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376AC" w14:textId="77777777" w:rsidR="00CD4411" w:rsidRDefault="005C33E0">
      <w:pPr>
        <w:pStyle w:val="Title"/>
      </w:pPr>
      <w:bookmarkStart w:id="0" w:name="_1qx5fk6n40d" w:colFirst="0" w:colLast="0"/>
      <w:bookmarkEnd w:id="0"/>
      <w:proofErr w:type="spellStart"/>
      <w:r>
        <w:t>AirBenders</w:t>
      </w:r>
      <w:proofErr w:type="spellEnd"/>
      <w:r>
        <w:t xml:space="preserve"> </w:t>
      </w:r>
    </w:p>
    <w:p w14:paraId="4D6376AD" w14:textId="77777777" w:rsidR="00CD4411" w:rsidRDefault="005C33E0">
      <w:pPr>
        <w:pStyle w:val="Title"/>
      </w:pPr>
      <w:bookmarkStart w:id="1" w:name="_lp37cuyabwf8" w:colFirst="0" w:colLast="0"/>
      <w:bookmarkEnd w:id="1"/>
      <w:r>
        <w:t xml:space="preserve">Presentation Memo </w:t>
      </w:r>
    </w:p>
    <w:p w14:paraId="4D6376AE" w14:textId="77777777" w:rsidR="00CD4411" w:rsidRDefault="00CD4411"/>
    <w:p w14:paraId="4D6376AF" w14:textId="77777777" w:rsidR="00CD4411" w:rsidRDefault="005C33E0">
      <w:pPr>
        <w:pStyle w:val="Heading3"/>
      </w:pPr>
      <w:bookmarkStart w:id="2" w:name="_sgqexfygx6bn" w:colFirst="0" w:colLast="0"/>
      <w:bookmarkEnd w:id="2"/>
      <w:r>
        <w:t xml:space="preserve">Agenda </w:t>
      </w:r>
    </w:p>
    <w:p w14:paraId="4D6376B0" w14:textId="77777777" w:rsidR="00CD4411" w:rsidRDefault="005C33E0">
      <w:pPr>
        <w:numPr>
          <w:ilvl w:val="0"/>
          <w:numId w:val="5"/>
        </w:numPr>
      </w:pPr>
      <w:r>
        <w:t xml:space="preserve">What We </w:t>
      </w:r>
      <w:r>
        <w:t xml:space="preserve">Heard </w:t>
      </w:r>
      <w:proofErr w:type="gramStart"/>
      <w:r>
        <w:t>From</w:t>
      </w:r>
      <w:proofErr w:type="gramEnd"/>
      <w:r>
        <w:t xml:space="preserve"> You​ </w:t>
      </w:r>
    </w:p>
    <w:p w14:paraId="4D6376B1" w14:textId="77777777" w:rsidR="00CD4411" w:rsidRDefault="005C33E0">
      <w:pPr>
        <w:numPr>
          <w:ilvl w:val="0"/>
          <w:numId w:val="5"/>
        </w:numPr>
      </w:pPr>
      <w:r>
        <w:t>The State of Wind Energy​</w:t>
      </w:r>
    </w:p>
    <w:p w14:paraId="4D6376B2" w14:textId="77777777" w:rsidR="00CD4411" w:rsidRDefault="005C33E0">
      <w:pPr>
        <w:numPr>
          <w:ilvl w:val="0"/>
          <w:numId w:val="5"/>
        </w:numPr>
      </w:pPr>
      <w:r>
        <w:t>US Wind Energy Market &amp; Operators​</w:t>
      </w:r>
    </w:p>
    <w:p w14:paraId="4D6376B3" w14:textId="77777777" w:rsidR="00CD4411" w:rsidRDefault="005C33E0">
      <w:pPr>
        <w:numPr>
          <w:ilvl w:val="0"/>
          <w:numId w:val="5"/>
        </w:numPr>
      </w:pPr>
      <w:r>
        <w:t>Wind Turbines in US​</w:t>
      </w:r>
    </w:p>
    <w:p w14:paraId="4D6376B4" w14:textId="77777777" w:rsidR="00CD4411" w:rsidRDefault="005C33E0">
      <w:pPr>
        <w:numPr>
          <w:ilvl w:val="0"/>
          <w:numId w:val="5"/>
        </w:numPr>
      </w:pPr>
      <w:r>
        <w:t>Recommendation​</w:t>
      </w:r>
    </w:p>
    <w:p w14:paraId="4D6376B5" w14:textId="77777777" w:rsidR="00CD4411" w:rsidRDefault="005C33E0">
      <w:pPr>
        <w:pStyle w:val="Heading3"/>
      </w:pPr>
      <w:bookmarkStart w:id="3" w:name="_eg908hluj6tz" w:colFirst="0" w:colLast="0"/>
      <w:bookmarkEnd w:id="3"/>
      <w:r>
        <w:t xml:space="preserve">Details </w:t>
      </w:r>
    </w:p>
    <w:p w14:paraId="4D6376B6" w14:textId="77777777" w:rsidR="00CD4411" w:rsidRDefault="005C33E0">
      <w:pPr>
        <w:pStyle w:val="Heading4"/>
      </w:pPr>
      <w:bookmarkStart w:id="4" w:name="_9ps7zvr4lxn5" w:colFirst="0" w:colLast="0"/>
      <w:bookmarkEnd w:id="4"/>
      <w:r>
        <w:t>Global and US Energy Trends</w:t>
      </w:r>
    </w:p>
    <w:p w14:paraId="4D6376B7" w14:textId="77777777" w:rsidR="00CD4411" w:rsidRDefault="00CD4411"/>
    <w:p w14:paraId="4D6376B8" w14:textId="77777777" w:rsidR="00CD4411" w:rsidRDefault="005C33E0">
      <w:r>
        <w:t>A brief look at the global energy market shows renewable energy sources still make up the minority of consumption at 14 percent of total as of 2022. Hydro leads that group at 6.7% and wind takes second place at 3.3%.</w:t>
      </w:r>
    </w:p>
    <w:p w14:paraId="4D6376B9" w14:textId="77777777" w:rsidR="00CD4411" w:rsidRDefault="005C33E0">
      <w:proofErr w:type="gramStart"/>
      <w:r>
        <w:t>https://ourworldindata.org/grapher/energy-consumption-by-source-and-country?time=2002..</w:t>
      </w:r>
      <w:proofErr w:type="gramEnd"/>
      <w:r>
        <w:t>latest</w:t>
      </w:r>
    </w:p>
    <w:p w14:paraId="4D6376BA" w14:textId="77777777" w:rsidR="00CD4411" w:rsidRDefault="005C33E0">
      <w:r>
        <w:t>In the US, renewables as a group are a smaller portion of total consumption at just 11.3% but Hydro and Wind swap places, with hydro at 2.5% and wind at 4.3%.</w:t>
      </w:r>
    </w:p>
    <w:p w14:paraId="4D6376BB" w14:textId="77777777" w:rsidR="00CD4411" w:rsidRDefault="005C33E0">
      <w:proofErr w:type="gramStart"/>
      <w:r>
        <w:t>https://ourworldindata.org/grapher/energy-consumption-by-source-and-country?time=2002..</w:t>
      </w:r>
      <w:proofErr w:type="gramEnd"/>
      <w:r>
        <w:t>latest&amp;country=~USA</w:t>
      </w:r>
    </w:p>
    <w:p w14:paraId="4D6376BC" w14:textId="77777777" w:rsidR="00CD4411" w:rsidRDefault="00CD4411"/>
    <w:p w14:paraId="4D6376BD" w14:textId="77777777" w:rsidR="00CD4411" w:rsidRDefault="005C33E0">
      <w:pPr>
        <w:pStyle w:val="Heading4"/>
      </w:pPr>
      <w:bookmarkStart w:id="5" w:name="_sruwunqa0jzc" w:colFirst="0" w:colLast="0"/>
      <w:bookmarkEnd w:id="5"/>
      <w:r>
        <w:lastRenderedPageBreak/>
        <w:t xml:space="preserve">Operators </w:t>
      </w:r>
    </w:p>
    <w:p w14:paraId="4D6376BE" w14:textId="77777777" w:rsidR="00CD4411" w:rsidRDefault="005C33E0">
      <w:r>
        <w:rPr>
          <w:noProof/>
        </w:rPr>
        <w:drawing>
          <wp:inline distT="114300" distB="114300" distL="114300" distR="114300" wp14:anchorId="4D637711" wp14:editId="4D637712">
            <wp:extent cx="4072251" cy="2499591"/>
            <wp:effectExtent l="38100" t="38100" r="38100" b="381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072251" cy="2499591"/>
                    </a:xfrm>
                    <a:prstGeom prst="rect">
                      <a:avLst/>
                    </a:prstGeom>
                    <a:ln w="38100">
                      <a:solidFill>
                        <a:srgbClr val="38761D"/>
                      </a:solidFill>
                      <a:prstDash val="solid"/>
                    </a:ln>
                  </pic:spPr>
                </pic:pic>
              </a:graphicData>
            </a:graphic>
          </wp:inline>
        </w:drawing>
      </w:r>
    </w:p>
    <w:p w14:paraId="4D6376BF" w14:textId="77777777" w:rsidR="00CD4411" w:rsidRDefault="005C33E0">
      <w:pPr>
        <w:numPr>
          <w:ilvl w:val="0"/>
          <w:numId w:val="1"/>
        </w:numPr>
      </w:pPr>
      <w:r>
        <w:t xml:space="preserve">1,243 total WND operators as of 2022 </w:t>
      </w:r>
    </w:p>
    <w:p w14:paraId="4D6376C0" w14:textId="77777777" w:rsidR="00CD4411" w:rsidRDefault="005C33E0">
      <w:pPr>
        <w:numPr>
          <w:ilvl w:val="0"/>
          <w:numId w:val="1"/>
        </w:numPr>
      </w:pPr>
      <w:r>
        <w:t xml:space="preserve">Top 10 with Cap </w:t>
      </w:r>
    </w:p>
    <w:p w14:paraId="4D6376C1" w14:textId="77777777" w:rsidR="00CD4411" w:rsidRDefault="005C33E0">
      <w:pPr>
        <w:numPr>
          <w:ilvl w:val="0"/>
          <w:numId w:val="4"/>
        </w:numPr>
      </w:pPr>
      <w:r>
        <w:t>MidAmerican Energy Co: 653648.61</w:t>
      </w:r>
    </w:p>
    <w:p w14:paraId="4D6376C2" w14:textId="77777777" w:rsidR="00CD4411" w:rsidRDefault="005C33E0">
      <w:pPr>
        <w:numPr>
          <w:ilvl w:val="0"/>
          <w:numId w:val="4"/>
        </w:numPr>
      </w:pPr>
      <w:r>
        <w:t>Avangrid Renewables LLC: 602660.31</w:t>
      </w:r>
    </w:p>
    <w:p w14:paraId="4D6376C3" w14:textId="77777777" w:rsidR="00CD4411" w:rsidRDefault="005C33E0">
      <w:pPr>
        <w:numPr>
          <w:ilvl w:val="0"/>
          <w:numId w:val="4"/>
        </w:numPr>
      </w:pPr>
      <w:r>
        <w:t>RWE Renewables Americas LLC: 580739.56</w:t>
      </w:r>
    </w:p>
    <w:p w14:paraId="4D6376C4" w14:textId="77777777" w:rsidR="00CD4411" w:rsidRDefault="005C33E0">
      <w:pPr>
        <w:numPr>
          <w:ilvl w:val="0"/>
          <w:numId w:val="4"/>
        </w:numPr>
      </w:pPr>
      <w:r>
        <w:t>EDF Renewable Asset Holdings, Inc.: 362329.1</w:t>
      </w:r>
    </w:p>
    <w:p w14:paraId="4D6376C5" w14:textId="77777777" w:rsidR="00CD4411" w:rsidRDefault="005C33E0">
      <w:pPr>
        <w:numPr>
          <w:ilvl w:val="0"/>
          <w:numId w:val="4"/>
        </w:numPr>
      </w:pPr>
      <w:r>
        <w:t>AE Power Services LLC: 309148.8</w:t>
      </w:r>
    </w:p>
    <w:p w14:paraId="4D6376C6" w14:textId="77777777" w:rsidR="00CD4411" w:rsidRDefault="005C33E0">
      <w:pPr>
        <w:numPr>
          <w:ilvl w:val="0"/>
          <w:numId w:val="4"/>
        </w:numPr>
      </w:pPr>
      <w:r>
        <w:t>Invenergy Services LLC: 300765.39</w:t>
      </w:r>
    </w:p>
    <w:p w14:paraId="4D6376C7" w14:textId="77777777" w:rsidR="00CD4411" w:rsidRDefault="005C33E0">
      <w:pPr>
        <w:numPr>
          <w:ilvl w:val="0"/>
          <w:numId w:val="4"/>
        </w:numPr>
      </w:pPr>
      <w:r>
        <w:t>Pattern Operators LP: 214818.05</w:t>
      </w:r>
    </w:p>
    <w:p w14:paraId="4D6376C8" w14:textId="77777777" w:rsidR="00CD4411" w:rsidRDefault="005C33E0">
      <w:pPr>
        <w:numPr>
          <w:ilvl w:val="0"/>
          <w:numId w:val="4"/>
        </w:numPr>
      </w:pPr>
      <w:r>
        <w:t>Public Service Co of Colorado: 212779.2</w:t>
      </w:r>
    </w:p>
    <w:p w14:paraId="4D6376C9" w14:textId="77777777" w:rsidR="00CD4411" w:rsidRDefault="005C33E0">
      <w:pPr>
        <w:numPr>
          <w:ilvl w:val="0"/>
          <w:numId w:val="4"/>
        </w:numPr>
      </w:pPr>
      <w:r>
        <w:t>Southern Power Co: 175951.74</w:t>
      </w:r>
    </w:p>
    <w:p w14:paraId="4D6376CA" w14:textId="77777777" w:rsidR="00CD4411" w:rsidRDefault="005C33E0">
      <w:pPr>
        <w:numPr>
          <w:ilvl w:val="0"/>
          <w:numId w:val="4"/>
        </w:numPr>
      </w:pPr>
      <w:r>
        <w:t>Engie North America: 148557.75</w:t>
      </w:r>
    </w:p>
    <w:p w14:paraId="4D6376CB" w14:textId="77777777" w:rsidR="00CD4411" w:rsidRDefault="005C33E0">
      <w:pPr>
        <w:ind w:left="0" w:firstLine="0"/>
      </w:pPr>
      <w:r>
        <w:t>Take Overs</w:t>
      </w:r>
    </w:p>
    <w:p w14:paraId="4D6376CC" w14:textId="77777777" w:rsidR="00CD4411" w:rsidRDefault="005C33E0">
      <w:pPr>
        <w:numPr>
          <w:ilvl w:val="0"/>
          <w:numId w:val="3"/>
        </w:numPr>
      </w:pPr>
      <w:r>
        <w:t>Brookfield Renewable Trading and Marketing LP:​</w:t>
      </w:r>
    </w:p>
    <w:p w14:paraId="4D6376CD" w14:textId="77777777" w:rsidR="00CD4411" w:rsidRDefault="005C33E0">
      <w:pPr>
        <w:numPr>
          <w:ilvl w:val="1"/>
          <w:numId w:val="3"/>
        </w:numPr>
      </w:pPr>
      <w:r>
        <w:t>HYC: 1, WND: 8, SUN: 1​</w:t>
      </w:r>
    </w:p>
    <w:p w14:paraId="4D6376CE" w14:textId="77777777" w:rsidR="00CD4411" w:rsidRDefault="005C33E0">
      <w:pPr>
        <w:numPr>
          <w:ilvl w:val="0"/>
          <w:numId w:val="3"/>
        </w:numPr>
      </w:pPr>
      <w:r>
        <w:t>Energy Northwest ​</w:t>
      </w:r>
    </w:p>
    <w:p w14:paraId="4D6376CF" w14:textId="77777777" w:rsidR="00CD4411" w:rsidRDefault="005C33E0">
      <w:pPr>
        <w:numPr>
          <w:ilvl w:val="1"/>
          <w:numId w:val="3"/>
        </w:numPr>
      </w:pPr>
      <w:r>
        <w:t>NUC: 1, HYC: 1, WND: 1, OTH: 1, SUN: 1 ​</w:t>
      </w:r>
    </w:p>
    <w:p w14:paraId="4D6376D0" w14:textId="77777777" w:rsidR="00CD4411" w:rsidRDefault="005C33E0">
      <w:pPr>
        <w:numPr>
          <w:ilvl w:val="0"/>
          <w:numId w:val="3"/>
        </w:numPr>
      </w:pPr>
      <w:r>
        <w:t>Kodiak Electric Assn Inc​</w:t>
      </w:r>
    </w:p>
    <w:p w14:paraId="4D6376D1" w14:textId="77777777" w:rsidR="00CD4411" w:rsidRDefault="005C33E0">
      <w:pPr>
        <w:numPr>
          <w:ilvl w:val="1"/>
          <w:numId w:val="3"/>
        </w:numPr>
      </w:pPr>
      <w:r>
        <w:t>HYC: 1, DFO: 3, WND: 1, OTH: 2​</w:t>
      </w:r>
    </w:p>
    <w:p w14:paraId="4D6376D2" w14:textId="77777777" w:rsidR="00CD4411" w:rsidRDefault="00CD4411">
      <w:pPr>
        <w:ind w:left="0" w:firstLine="0"/>
      </w:pPr>
    </w:p>
    <w:p w14:paraId="4D6376D3" w14:textId="77777777" w:rsidR="00CD4411" w:rsidRDefault="005C33E0">
      <w:pPr>
        <w:numPr>
          <w:ilvl w:val="0"/>
          <w:numId w:val="1"/>
        </w:numPr>
      </w:pPr>
      <w:r>
        <w:t>Only ~8% have other forms of fuel (95 operators)</w:t>
      </w:r>
    </w:p>
    <w:p w14:paraId="4D6376D4" w14:textId="77777777" w:rsidR="00CD4411" w:rsidRDefault="005C33E0">
      <w:pPr>
        <w:numPr>
          <w:ilvl w:val="1"/>
          <w:numId w:val="1"/>
        </w:numPr>
      </w:pPr>
      <w:r>
        <w:t>DFO: 58</w:t>
      </w:r>
    </w:p>
    <w:p w14:paraId="4D6376D5" w14:textId="77777777" w:rsidR="00CD4411" w:rsidRDefault="005C33E0">
      <w:pPr>
        <w:numPr>
          <w:ilvl w:val="1"/>
          <w:numId w:val="1"/>
        </w:numPr>
      </w:pPr>
      <w:r>
        <w:t>NG: 56</w:t>
      </w:r>
    </w:p>
    <w:p w14:paraId="4D6376D6" w14:textId="77777777" w:rsidR="00CD4411" w:rsidRDefault="005C33E0">
      <w:pPr>
        <w:numPr>
          <w:ilvl w:val="1"/>
          <w:numId w:val="1"/>
        </w:numPr>
      </w:pPr>
      <w:r>
        <w:t>SUN: 46</w:t>
      </w:r>
    </w:p>
    <w:p w14:paraId="4D6376D7" w14:textId="77777777" w:rsidR="00CD4411" w:rsidRDefault="005C33E0">
      <w:pPr>
        <w:numPr>
          <w:ilvl w:val="1"/>
          <w:numId w:val="1"/>
        </w:numPr>
      </w:pPr>
      <w:r>
        <w:t>OTH: 36</w:t>
      </w:r>
    </w:p>
    <w:p w14:paraId="4D6376D8" w14:textId="77777777" w:rsidR="00CD4411" w:rsidRDefault="005C33E0">
      <w:pPr>
        <w:numPr>
          <w:ilvl w:val="1"/>
          <w:numId w:val="1"/>
        </w:numPr>
      </w:pPr>
      <w:r>
        <w:t>COL: 30</w:t>
      </w:r>
    </w:p>
    <w:p w14:paraId="4D6376D9" w14:textId="77777777" w:rsidR="00CD4411" w:rsidRDefault="005C33E0">
      <w:pPr>
        <w:numPr>
          <w:ilvl w:val="1"/>
          <w:numId w:val="1"/>
        </w:numPr>
      </w:pPr>
      <w:r>
        <w:t>HYC: 27</w:t>
      </w:r>
    </w:p>
    <w:p w14:paraId="4D6376DA" w14:textId="77777777" w:rsidR="00CD4411" w:rsidRDefault="005C33E0">
      <w:pPr>
        <w:numPr>
          <w:ilvl w:val="1"/>
          <w:numId w:val="1"/>
        </w:numPr>
      </w:pPr>
      <w:r>
        <w:lastRenderedPageBreak/>
        <w:t>WOO: 8</w:t>
      </w:r>
    </w:p>
    <w:p w14:paraId="4D6376DB" w14:textId="77777777" w:rsidR="00CD4411" w:rsidRDefault="005C33E0">
      <w:pPr>
        <w:numPr>
          <w:ilvl w:val="1"/>
          <w:numId w:val="1"/>
        </w:numPr>
      </w:pPr>
      <w:r>
        <w:t>RFO: 7</w:t>
      </w:r>
    </w:p>
    <w:p w14:paraId="4D6376DC" w14:textId="77777777" w:rsidR="00CD4411" w:rsidRDefault="005C33E0">
      <w:pPr>
        <w:numPr>
          <w:ilvl w:val="1"/>
          <w:numId w:val="1"/>
        </w:numPr>
      </w:pPr>
      <w:r>
        <w:t>NUC: 7</w:t>
      </w:r>
    </w:p>
    <w:p w14:paraId="4D6376DD" w14:textId="77777777" w:rsidR="00CD4411" w:rsidRDefault="005C33E0">
      <w:pPr>
        <w:numPr>
          <w:ilvl w:val="1"/>
          <w:numId w:val="1"/>
        </w:numPr>
      </w:pPr>
      <w:r>
        <w:t>HPS: 6</w:t>
      </w:r>
    </w:p>
    <w:p w14:paraId="4D6376DE" w14:textId="77777777" w:rsidR="00CD4411" w:rsidRDefault="005C33E0">
      <w:pPr>
        <w:numPr>
          <w:ilvl w:val="1"/>
          <w:numId w:val="1"/>
        </w:numPr>
      </w:pPr>
      <w:r>
        <w:t>MLG: 6</w:t>
      </w:r>
    </w:p>
    <w:p w14:paraId="4D6376DF" w14:textId="77777777" w:rsidR="00CD4411" w:rsidRDefault="005C33E0">
      <w:pPr>
        <w:numPr>
          <w:ilvl w:val="1"/>
          <w:numId w:val="1"/>
        </w:numPr>
      </w:pPr>
      <w:r>
        <w:t>WWW: 5</w:t>
      </w:r>
    </w:p>
    <w:p w14:paraId="4D6376E0" w14:textId="77777777" w:rsidR="00CD4411" w:rsidRDefault="005C33E0">
      <w:pPr>
        <w:numPr>
          <w:ilvl w:val="1"/>
          <w:numId w:val="1"/>
        </w:numPr>
      </w:pPr>
      <w:r>
        <w:t>PC: 3</w:t>
      </w:r>
    </w:p>
    <w:p w14:paraId="4D6376E1" w14:textId="77777777" w:rsidR="00CD4411" w:rsidRDefault="005C33E0">
      <w:pPr>
        <w:numPr>
          <w:ilvl w:val="1"/>
          <w:numId w:val="1"/>
        </w:numPr>
      </w:pPr>
      <w:r>
        <w:t>OOG: 3</w:t>
      </w:r>
    </w:p>
    <w:p w14:paraId="4D6376E2" w14:textId="77777777" w:rsidR="00CD4411" w:rsidRDefault="005C33E0">
      <w:pPr>
        <w:numPr>
          <w:ilvl w:val="1"/>
          <w:numId w:val="1"/>
        </w:numPr>
      </w:pPr>
      <w:r>
        <w:t>ORW: 6</w:t>
      </w:r>
    </w:p>
    <w:p w14:paraId="4D6376E3" w14:textId="77777777" w:rsidR="00CD4411" w:rsidRDefault="005C33E0">
      <w:pPr>
        <w:numPr>
          <w:ilvl w:val="1"/>
          <w:numId w:val="1"/>
        </w:numPr>
      </w:pPr>
      <w:r>
        <w:t>WOC: 1</w:t>
      </w:r>
    </w:p>
    <w:p w14:paraId="4D6376E4" w14:textId="77777777" w:rsidR="00CD4411" w:rsidRDefault="005C33E0">
      <w:pPr>
        <w:numPr>
          <w:ilvl w:val="1"/>
          <w:numId w:val="1"/>
        </w:numPr>
      </w:pPr>
      <w:r>
        <w:t>GEO: 1</w:t>
      </w:r>
    </w:p>
    <w:p w14:paraId="4D6376E5" w14:textId="77777777" w:rsidR="00CD4411" w:rsidRDefault="005C33E0">
      <w:pPr>
        <w:pStyle w:val="Heading4"/>
      </w:pPr>
      <w:bookmarkStart w:id="6" w:name="_7saxeacqoppv" w:colFirst="0" w:colLast="0"/>
      <w:bookmarkEnd w:id="6"/>
      <w:r>
        <w:t xml:space="preserve">Turbines </w:t>
      </w:r>
    </w:p>
    <w:p w14:paraId="4D6376E6" w14:textId="77777777" w:rsidR="00CD4411" w:rsidRDefault="005C33E0">
      <w:pPr>
        <w:numPr>
          <w:ilvl w:val="0"/>
          <w:numId w:val="2"/>
        </w:numPr>
      </w:pPr>
      <w:r>
        <w:t xml:space="preserve">Wind speeds can vary hourly and seasonally. </w:t>
      </w:r>
    </w:p>
    <w:p w14:paraId="4D6376E7" w14:textId="77777777" w:rsidR="00CD4411" w:rsidRDefault="005C33E0">
      <w:pPr>
        <w:numPr>
          <w:ilvl w:val="0"/>
          <w:numId w:val="2"/>
        </w:numPr>
      </w:pPr>
      <w:r>
        <w:t>Average wind speeds should be at least 4 meters/second (at least for small turbines).</w:t>
      </w:r>
    </w:p>
    <w:p w14:paraId="4D6376E8" w14:textId="77777777" w:rsidR="00CD4411" w:rsidRDefault="005C33E0">
      <w:pPr>
        <w:numPr>
          <w:ilvl w:val="0"/>
          <w:numId w:val="2"/>
        </w:numPr>
      </w:pPr>
      <w:r>
        <w:t xml:space="preserve">Important to </w:t>
      </w:r>
      <w:proofErr w:type="gramStart"/>
      <w:r>
        <w:t>note,</w:t>
      </w:r>
      <w:proofErr w:type="gramEnd"/>
      <w:r>
        <w:t xml:space="preserve"> winds that are too strong (25 meters/second) can cause the turbine to shut down to prevent any damages. </w:t>
      </w:r>
    </w:p>
    <w:p w14:paraId="4D6376E9" w14:textId="77777777" w:rsidR="00CD4411" w:rsidRDefault="005C33E0">
      <w:pPr>
        <w:pStyle w:val="Heading4"/>
      </w:pPr>
      <w:bookmarkStart w:id="7" w:name="_oplq7q9uyj65" w:colFirst="0" w:colLast="0"/>
      <w:bookmarkEnd w:id="7"/>
      <w:r>
        <w:t>Manufactures</w:t>
      </w:r>
    </w:p>
    <w:p w14:paraId="4D6376EA" w14:textId="77777777" w:rsidR="00CD4411" w:rsidRDefault="005C33E0">
      <w:pPr>
        <w:ind w:left="0" w:firstLine="0"/>
      </w:pPr>
      <w:r>
        <w:t xml:space="preserve">Top 10 </w:t>
      </w:r>
    </w:p>
    <w:p w14:paraId="4D6376EB" w14:textId="77777777" w:rsidR="00CD4411" w:rsidRDefault="005C33E0">
      <w:pPr>
        <w:ind w:left="0" w:firstLine="0"/>
      </w:pPr>
      <w:r>
        <w:rPr>
          <w:noProof/>
        </w:rPr>
        <w:drawing>
          <wp:inline distT="114300" distB="114300" distL="114300" distR="114300" wp14:anchorId="4D637713" wp14:editId="4D637714">
            <wp:extent cx="4551067" cy="2805113"/>
            <wp:effectExtent l="50800" t="50800" r="50800" b="508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551067" cy="2805113"/>
                    </a:xfrm>
                    <a:prstGeom prst="rect">
                      <a:avLst/>
                    </a:prstGeom>
                    <a:ln w="50800">
                      <a:solidFill>
                        <a:srgbClr val="38761D"/>
                      </a:solidFill>
                      <a:prstDash val="solid"/>
                    </a:ln>
                  </pic:spPr>
                </pic:pic>
              </a:graphicData>
            </a:graphic>
          </wp:inline>
        </w:drawing>
      </w:r>
    </w:p>
    <w:p w14:paraId="4D6376EC" w14:textId="77777777" w:rsidR="00CD4411" w:rsidRDefault="005C33E0">
      <w:pPr>
        <w:ind w:left="0" w:firstLine="0"/>
      </w:pPr>
      <w:r>
        <w:t>Turbine Ages in Dataset ​</w:t>
      </w:r>
    </w:p>
    <w:p w14:paraId="4D6376ED" w14:textId="77777777" w:rsidR="00CD4411" w:rsidRDefault="005C33E0">
      <w:pPr>
        <w:numPr>
          <w:ilvl w:val="0"/>
          <w:numId w:val="7"/>
        </w:numPr>
      </w:pPr>
      <w:r>
        <w:t>Min: 1y</w:t>
      </w:r>
    </w:p>
    <w:p w14:paraId="4D6376EE" w14:textId="77777777" w:rsidR="00CD4411" w:rsidRDefault="005C33E0">
      <w:pPr>
        <w:numPr>
          <w:ilvl w:val="0"/>
          <w:numId w:val="7"/>
        </w:numPr>
      </w:pPr>
      <w:r>
        <w:t>Max: 41y​</w:t>
      </w:r>
    </w:p>
    <w:p w14:paraId="4D6376EF" w14:textId="77777777" w:rsidR="00CD4411" w:rsidRDefault="005C33E0">
      <w:pPr>
        <w:numPr>
          <w:ilvl w:val="0"/>
          <w:numId w:val="7"/>
        </w:numPr>
      </w:pPr>
      <w:r>
        <w:t>​</w:t>
      </w:r>
      <w:r>
        <w:t>Avg years until Retrofit​: 12y​</w:t>
      </w:r>
    </w:p>
    <w:p w14:paraId="4D6376F0" w14:textId="77777777" w:rsidR="00CD4411" w:rsidRDefault="00CD4411"/>
    <w:p w14:paraId="4D6376F1" w14:textId="77777777" w:rsidR="00CD4411" w:rsidRDefault="005C33E0">
      <w:pPr>
        <w:pStyle w:val="Heading3"/>
      </w:pPr>
      <w:bookmarkStart w:id="8" w:name="_3pwq4tuf6neg" w:colFirst="0" w:colLast="0"/>
      <w:bookmarkEnd w:id="8"/>
      <w:r>
        <w:lastRenderedPageBreak/>
        <w:t xml:space="preserve">Index </w:t>
      </w:r>
    </w:p>
    <w:p w14:paraId="4D6376F2" w14:textId="77777777" w:rsidR="00CD4411" w:rsidRDefault="005C33E0">
      <w:pPr>
        <w:pStyle w:val="Heading4"/>
      </w:pPr>
      <w:bookmarkStart w:id="9" w:name="_8z6sieoue717" w:colFirst="0" w:colLast="0"/>
      <w:bookmarkEnd w:id="9"/>
      <w:r>
        <w:t xml:space="preserve">Fuel Type Codes </w:t>
      </w:r>
    </w:p>
    <w:p w14:paraId="4D6376F3" w14:textId="77777777" w:rsidR="00CD4411" w:rsidRDefault="005C33E0">
      <w:pPr>
        <w:numPr>
          <w:ilvl w:val="0"/>
          <w:numId w:val="6"/>
        </w:numPr>
      </w:pPr>
      <w:r>
        <w:t>COL: Coal</w:t>
      </w:r>
    </w:p>
    <w:p w14:paraId="4D6376F4" w14:textId="77777777" w:rsidR="00CD4411" w:rsidRDefault="005C33E0">
      <w:pPr>
        <w:numPr>
          <w:ilvl w:val="0"/>
          <w:numId w:val="6"/>
        </w:numPr>
      </w:pPr>
      <w:r>
        <w:t>NG: Natural Gas</w:t>
      </w:r>
    </w:p>
    <w:p w14:paraId="4D6376F5" w14:textId="77777777" w:rsidR="00CD4411" w:rsidRDefault="005C33E0">
      <w:pPr>
        <w:numPr>
          <w:ilvl w:val="0"/>
          <w:numId w:val="6"/>
        </w:numPr>
      </w:pPr>
      <w:r>
        <w:t>SUN: Solar</w:t>
      </w:r>
    </w:p>
    <w:p w14:paraId="4D6376F6" w14:textId="77777777" w:rsidR="00CD4411" w:rsidRDefault="005C33E0">
      <w:pPr>
        <w:numPr>
          <w:ilvl w:val="0"/>
          <w:numId w:val="6"/>
        </w:numPr>
      </w:pPr>
      <w:r>
        <w:t>WND: Wind</w:t>
      </w:r>
    </w:p>
    <w:p w14:paraId="4D6376F7" w14:textId="77777777" w:rsidR="00CD4411" w:rsidRDefault="005C33E0">
      <w:pPr>
        <w:numPr>
          <w:ilvl w:val="0"/>
          <w:numId w:val="6"/>
        </w:numPr>
      </w:pPr>
      <w:r>
        <w:t>NUC: Nuclear</w:t>
      </w:r>
    </w:p>
    <w:p w14:paraId="4D6376F8" w14:textId="77777777" w:rsidR="00CD4411" w:rsidRDefault="005C33E0">
      <w:pPr>
        <w:numPr>
          <w:ilvl w:val="0"/>
          <w:numId w:val="6"/>
        </w:numPr>
      </w:pPr>
      <w:r>
        <w:t>HYC: Hydroelectric</w:t>
      </w:r>
    </w:p>
    <w:p w14:paraId="4D6376F9" w14:textId="77777777" w:rsidR="00CD4411" w:rsidRDefault="005C33E0">
      <w:pPr>
        <w:numPr>
          <w:ilvl w:val="0"/>
          <w:numId w:val="6"/>
        </w:numPr>
      </w:pPr>
      <w:r>
        <w:t>OTH: Other</w:t>
      </w:r>
    </w:p>
    <w:p w14:paraId="4D6376FA" w14:textId="77777777" w:rsidR="00CD4411" w:rsidRDefault="005C33E0">
      <w:pPr>
        <w:numPr>
          <w:ilvl w:val="0"/>
          <w:numId w:val="6"/>
        </w:numPr>
      </w:pPr>
      <w:r>
        <w:t>GEO: Geothermal</w:t>
      </w:r>
    </w:p>
    <w:p w14:paraId="4D6376FB" w14:textId="77777777" w:rsidR="00CD4411" w:rsidRDefault="005C33E0">
      <w:pPr>
        <w:numPr>
          <w:ilvl w:val="0"/>
          <w:numId w:val="6"/>
        </w:numPr>
      </w:pPr>
      <w:r>
        <w:t>RFO: Residual Fuel Oil</w:t>
      </w:r>
    </w:p>
    <w:p w14:paraId="4D6376FC" w14:textId="77777777" w:rsidR="00CD4411" w:rsidRDefault="005C33E0">
      <w:pPr>
        <w:numPr>
          <w:ilvl w:val="0"/>
          <w:numId w:val="6"/>
        </w:numPr>
      </w:pPr>
      <w:r>
        <w:t>DFO: Distillate Fuel Oil</w:t>
      </w:r>
    </w:p>
    <w:p w14:paraId="4D6376FD" w14:textId="77777777" w:rsidR="00CD4411" w:rsidRDefault="005C33E0">
      <w:pPr>
        <w:numPr>
          <w:ilvl w:val="0"/>
          <w:numId w:val="6"/>
        </w:numPr>
      </w:pPr>
      <w:r>
        <w:t>PC: Petroleum Coke</w:t>
      </w:r>
    </w:p>
    <w:p w14:paraId="4D6376FE" w14:textId="77777777" w:rsidR="00CD4411" w:rsidRDefault="005C33E0">
      <w:pPr>
        <w:numPr>
          <w:ilvl w:val="0"/>
          <w:numId w:val="6"/>
        </w:numPr>
      </w:pPr>
      <w:r>
        <w:t>MLG: Landfill Gas</w:t>
      </w:r>
    </w:p>
    <w:p w14:paraId="4D6376FF" w14:textId="77777777" w:rsidR="00CD4411" w:rsidRDefault="005C33E0">
      <w:pPr>
        <w:numPr>
          <w:ilvl w:val="0"/>
          <w:numId w:val="6"/>
        </w:numPr>
      </w:pPr>
      <w:r>
        <w:t>ORW: Other Waste Biomass</w:t>
      </w:r>
    </w:p>
    <w:p w14:paraId="4D637700" w14:textId="77777777" w:rsidR="00CD4411" w:rsidRDefault="005C33E0">
      <w:pPr>
        <w:numPr>
          <w:ilvl w:val="0"/>
          <w:numId w:val="6"/>
        </w:numPr>
      </w:pPr>
      <w:r>
        <w:t>WOO: Wood and Wood Derived Fuels</w:t>
      </w:r>
    </w:p>
    <w:p w14:paraId="4D637701" w14:textId="77777777" w:rsidR="00CD4411" w:rsidRDefault="005C33E0">
      <w:pPr>
        <w:numPr>
          <w:ilvl w:val="0"/>
          <w:numId w:val="6"/>
        </w:numPr>
      </w:pPr>
      <w:r>
        <w:t>WWW: Waste/Refuse</w:t>
      </w:r>
    </w:p>
    <w:p w14:paraId="4D637702" w14:textId="77777777" w:rsidR="00CD4411" w:rsidRDefault="005C33E0">
      <w:pPr>
        <w:numPr>
          <w:ilvl w:val="0"/>
          <w:numId w:val="6"/>
        </w:numPr>
      </w:pPr>
      <w:r>
        <w:t xml:space="preserve">OOG: Other </w:t>
      </w:r>
      <w:r>
        <w:t>Gasses</w:t>
      </w:r>
    </w:p>
    <w:p w14:paraId="4D637703" w14:textId="77777777" w:rsidR="00CD4411" w:rsidRDefault="005C33E0">
      <w:pPr>
        <w:numPr>
          <w:ilvl w:val="0"/>
          <w:numId w:val="6"/>
        </w:numPr>
      </w:pPr>
      <w:r>
        <w:t>HPS: Hydrogen</w:t>
      </w:r>
    </w:p>
    <w:p w14:paraId="4D637704" w14:textId="77777777" w:rsidR="00CD4411" w:rsidRDefault="005C33E0">
      <w:pPr>
        <w:numPr>
          <w:ilvl w:val="0"/>
          <w:numId w:val="6"/>
        </w:numPr>
      </w:pPr>
      <w:r>
        <w:t>WOC: Waste Coal</w:t>
      </w:r>
    </w:p>
    <w:p w14:paraId="4D637705" w14:textId="77777777" w:rsidR="00CD4411" w:rsidRDefault="005C33E0">
      <w:pPr>
        <w:numPr>
          <w:ilvl w:val="0"/>
          <w:numId w:val="6"/>
        </w:numPr>
      </w:pPr>
      <w:r>
        <w:t>NUCL: Other Natural Gas</w:t>
      </w:r>
    </w:p>
    <w:p w14:paraId="4D637706" w14:textId="77777777" w:rsidR="00CD4411" w:rsidRDefault="005C33E0">
      <w:pPr>
        <w:numPr>
          <w:ilvl w:val="0"/>
          <w:numId w:val="6"/>
        </w:numPr>
      </w:pPr>
      <w:r>
        <w:t>WC: Waste/Refuse Coal</w:t>
      </w:r>
    </w:p>
    <w:p w14:paraId="4D637707" w14:textId="77777777" w:rsidR="00CD4411" w:rsidRDefault="005C33E0">
      <w:pPr>
        <w:numPr>
          <w:ilvl w:val="0"/>
          <w:numId w:val="6"/>
        </w:numPr>
      </w:pPr>
      <w:r>
        <w:t>WDS: Wood/Wood Waste Solids</w:t>
      </w:r>
    </w:p>
    <w:p w14:paraId="4D637708" w14:textId="77777777" w:rsidR="00CD4411" w:rsidRDefault="005C33E0">
      <w:pPr>
        <w:numPr>
          <w:ilvl w:val="0"/>
          <w:numId w:val="6"/>
        </w:numPr>
      </w:pPr>
      <w:r>
        <w:t>TDF: Tire Derived Fuel</w:t>
      </w:r>
    </w:p>
    <w:p w14:paraId="4D637709" w14:textId="77777777" w:rsidR="00CD4411" w:rsidRDefault="005C33E0">
      <w:pPr>
        <w:numPr>
          <w:ilvl w:val="0"/>
          <w:numId w:val="6"/>
        </w:numPr>
      </w:pPr>
      <w:r>
        <w:t>BFG: Blast Furnace Gas</w:t>
      </w:r>
    </w:p>
    <w:p w14:paraId="4D63770A" w14:textId="77777777" w:rsidR="00CD4411" w:rsidRDefault="005C33E0">
      <w:pPr>
        <w:numPr>
          <w:ilvl w:val="0"/>
          <w:numId w:val="6"/>
        </w:numPr>
      </w:pPr>
      <w:r>
        <w:t>BLQ: Black Liquor</w:t>
      </w:r>
    </w:p>
    <w:p w14:paraId="4D63770B" w14:textId="77777777" w:rsidR="00CD4411" w:rsidRDefault="005C33E0">
      <w:pPr>
        <w:numPr>
          <w:ilvl w:val="0"/>
          <w:numId w:val="6"/>
        </w:numPr>
      </w:pPr>
      <w:r>
        <w:t>NAW: Non-Wood Solids</w:t>
      </w:r>
    </w:p>
    <w:p w14:paraId="4D63770C" w14:textId="77777777" w:rsidR="00CD4411" w:rsidRDefault="005C33E0">
      <w:pPr>
        <w:numPr>
          <w:ilvl w:val="0"/>
          <w:numId w:val="6"/>
        </w:numPr>
      </w:pPr>
      <w:r>
        <w:t>SGP: Sludge Gas</w:t>
      </w:r>
    </w:p>
    <w:p w14:paraId="4D63770D" w14:textId="77777777" w:rsidR="00CD4411" w:rsidRDefault="005C33E0">
      <w:pPr>
        <w:numPr>
          <w:ilvl w:val="0"/>
          <w:numId w:val="6"/>
        </w:numPr>
      </w:pPr>
      <w:r>
        <w:t>TPS: Tire-Derived Product</w:t>
      </w:r>
    </w:p>
    <w:p w14:paraId="4D63770E" w14:textId="77777777" w:rsidR="00CD4411" w:rsidRDefault="005C33E0">
      <w:pPr>
        <w:numPr>
          <w:ilvl w:val="0"/>
          <w:numId w:val="6"/>
        </w:numPr>
      </w:pPr>
      <w:r>
        <w:t>LFG: Landfill Gas</w:t>
      </w:r>
    </w:p>
    <w:p w14:paraId="4D63770F" w14:textId="77777777" w:rsidR="00CD4411" w:rsidRDefault="005C33E0">
      <w:pPr>
        <w:numPr>
          <w:ilvl w:val="0"/>
          <w:numId w:val="6"/>
        </w:numPr>
      </w:pPr>
      <w:r>
        <w:t>WH: Waste Heat</w:t>
      </w:r>
    </w:p>
    <w:p w14:paraId="4D637710" w14:textId="77777777" w:rsidR="00CD4411" w:rsidRDefault="005C33E0">
      <w:pPr>
        <w:numPr>
          <w:ilvl w:val="0"/>
          <w:numId w:val="6"/>
        </w:numPr>
      </w:pPr>
      <w:r>
        <w:t>LNG: Liquified Natural Gas</w:t>
      </w:r>
    </w:p>
    <w:p w14:paraId="2FA7877A" w14:textId="77777777" w:rsidR="00B5387B" w:rsidRDefault="00B5387B" w:rsidP="00B5387B"/>
    <w:p w14:paraId="66DBCCFA" w14:textId="77777777" w:rsidR="00B5387B" w:rsidRDefault="00B5387B" w:rsidP="00B5387B"/>
    <w:p w14:paraId="35506975" w14:textId="77777777" w:rsidR="00B5387B" w:rsidRDefault="00B5387B" w:rsidP="00B5387B"/>
    <w:p w14:paraId="1A25FABA" w14:textId="77777777" w:rsidR="00B5387B" w:rsidRDefault="00B5387B" w:rsidP="00B5387B"/>
    <w:p w14:paraId="17689EDE" w14:textId="77777777" w:rsidR="00B5387B" w:rsidRDefault="00B5387B" w:rsidP="00B5387B"/>
    <w:p w14:paraId="70D4FC6B" w14:textId="77777777" w:rsidR="00B5387B" w:rsidRDefault="00B5387B" w:rsidP="00B5387B"/>
    <w:p w14:paraId="072C1A18" w14:textId="6585F2C5" w:rsidR="00B5387B" w:rsidRDefault="00B5387B" w:rsidP="00B5387B">
      <w:r>
        <w:lastRenderedPageBreak/>
        <w:t>References:</w:t>
      </w:r>
    </w:p>
    <w:p w14:paraId="4DD0601E" w14:textId="77777777" w:rsidR="00152E45" w:rsidRDefault="00152E45" w:rsidP="00152E45">
      <w:pPr>
        <w:rPr>
          <w:rFonts w:ascii="Times New Roman" w:hAnsi="Times New Roman" w:cs="Times New Roman"/>
          <w:sz w:val="20"/>
          <w:szCs w:val="20"/>
        </w:rPr>
      </w:pPr>
      <w:hyperlink r:id="rId7" w:history="1">
        <w:r w:rsidRPr="00152E45">
          <w:rPr>
            <w:rStyle w:val="Hyperlink"/>
            <w:rFonts w:ascii="Times New Roman" w:hAnsi="Times New Roman" w:cs="Times New Roman"/>
            <w:sz w:val="20"/>
            <w:szCs w:val="20"/>
            <w:lang w:val="en-US"/>
          </w:rPr>
          <w:t>https://www.mordorintelligence.com/industry-reports/united-states-wind-energy-market</w:t>
        </w:r>
      </w:hyperlink>
    </w:p>
    <w:p w14:paraId="2851F39E" w14:textId="77777777" w:rsidR="005C33E0" w:rsidRPr="00790ABC" w:rsidRDefault="005C33E0" w:rsidP="00152E45">
      <w:pPr>
        <w:rPr>
          <w:rFonts w:ascii="Times New Roman" w:hAnsi="Times New Roman" w:cs="Times New Roman"/>
          <w:sz w:val="20"/>
          <w:szCs w:val="20"/>
        </w:rPr>
      </w:pPr>
    </w:p>
    <w:p w14:paraId="7FFA89A9" w14:textId="7D99225B" w:rsidR="00152E45" w:rsidRDefault="00342003" w:rsidP="00152E45">
      <w:pPr>
        <w:rPr>
          <w:rFonts w:ascii="Times New Roman" w:hAnsi="Times New Roman" w:cs="Times New Roman"/>
          <w:color w:val="000000" w:themeColor="text1"/>
          <w:kern w:val="24"/>
          <w:sz w:val="20"/>
          <w:szCs w:val="20"/>
        </w:rPr>
      </w:pPr>
      <w:hyperlink r:id="rId8" w:history="1">
        <w:r w:rsidRPr="00790ABC">
          <w:rPr>
            <w:rStyle w:val="Hyperlink"/>
            <w:rFonts w:ascii="Times New Roman" w:hAnsi="Times New Roman" w:cs="Times New Roman"/>
            <w:kern w:val="24"/>
            <w:sz w:val="20"/>
            <w:szCs w:val="20"/>
          </w:rPr>
          <w:t>https://ourworldindata.org/grapher/energy-consumption-by-source-and</w:t>
        </w:r>
        <w:r w:rsidRPr="00790ABC">
          <w:rPr>
            <w:rStyle w:val="Hyperlink"/>
            <w:rFonts w:ascii="Times New Roman" w:hAnsi="Times New Roman" w:cs="Times New Roman"/>
            <w:kern w:val="24"/>
            <w:sz w:val="20"/>
            <w:szCs w:val="20"/>
          </w:rPr>
          <w:t>-</w:t>
        </w:r>
        <w:r w:rsidRPr="00790ABC">
          <w:rPr>
            <w:rStyle w:val="Hyperlink"/>
            <w:rFonts w:ascii="Times New Roman" w:hAnsi="Times New Roman" w:cs="Times New Roman"/>
            <w:kern w:val="24"/>
            <w:sz w:val="20"/>
            <w:szCs w:val="20"/>
          </w:rPr>
          <w:t>country?time=2002..latest</w:t>
        </w:r>
      </w:hyperlink>
    </w:p>
    <w:p w14:paraId="58C7CFF8" w14:textId="77777777" w:rsidR="005C33E0" w:rsidRPr="00790ABC" w:rsidRDefault="005C33E0" w:rsidP="00152E45">
      <w:pPr>
        <w:rPr>
          <w:rFonts w:ascii="Times New Roman" w:hAnsi="Times New Roman" w:cs="Times New Roman"/>
          <w:color w:val="000000" w:themeColor="text1"/>
          <w:kern w:val="24"/>
          <w:sz w:val="20"/>
          <w:szCs w:val="20"/>
        </w:rPr>
      </w:pPr>
    </w:p>
    <w:p w14:paraId="27014209" w14:textId="1EF02243" w:rsidR="00790ABC" w:rsidRDefault="00790ABC" w:rsidP="00790ABC">
      <w:pPr>
        <w:rPr>
          <w:rFonts w:ascii="Times New Roman" w:hAnsi="Times New Roman" w:cs="Times New Roman"/>
          <w:color w:val="000000" w:themeColor="text1"/>
          <w:kern w:val="24"/>
        </w:rPr>
      </w:pPr>
      <w:hyperlink r:id="rId9" w:history="1">
        <w:r w:rsidRPr="00790ABC">
          <w:rPr>
            <w:rStyle w:val="Hyperlink"/>
            <w:rFonts w:ascii="Times New Roman" w:hAnsi="Times New Roman" w:cs="Times New Roman"/>
            <w:kern w:val="24"/>
          </w:rPr>
          <w:t>https://ourworldindata.org/grapher/energy-consumption-by-source-and-country?time=2002..latest&amp;country=~USA</w:t>
        </w:r>
      </w:hyperlink>
    </w:p>
    <w:p w14:paraId="14FAA40C" w14:textId="77777777" w:rsidR="005C33E0" w:rsidRPr="00790ABC" w:rsidRDefault="005C33E0" w:rsidP="00790ABC">
      <w:pPr>
        <w:rPr>
          <w:rFonts w:ascii="Times New Roman" w:hAnsi="Times New Roman" w:cs="Times New Roman"/>
          <w:color w:val="000000" w:themeColor="text1"/>
          <w:kern w:val="24"/>
        </w:rPr>
      </w:pPr>
    </w:p>
    <w:p w14:paraId="1152AB6B" w14:textId="40B9E998" w:rsidR="00790ABC" w:rsidRDefault="00790ABC" w:rsidP="00790ABC">
      <w:pPr>
        <w:rPr>
          <w:rFonts w:ascii="Times New Roman" w:hAnsi="Times New Roman" w:cs="Times New Roman"/>
          <w:color w:val="000000" w:themeColor="text1"/>
          <w:kern w:val="24"/>
        </w:rPr>
      </w:pPr>
      <w:hyperlink r:id="rId10" w:history="1">
        <w:r w:rsidRPr="00790ABC">
          <w:rPr>
            <w:rStyle w:val="Hyperlink"/>
            <w:rFonts w:ascii="Times New Roman" w:hAnsi="Times New Roman" w:cs="Times New Roman"/>
            <w:kern w:val="24"/>
          </w:rPr>
          <w:t>https://cleanpower.org/wp-content/uploads/gateway/2024/04/US-wind-energy-monitor_exec-summ_final_2023.pdf</w:t>
        </w:r>
      </w:hyperlink>
    </w:p>
    <w:p w14:paraId="7834F2E0" w14:textId="77777777" w:rsidR="005C33E0" w:rsidRPr="00790ABC" w:rsidRDefault="005C33E0" w:rsidP="00790ABC">
      <w:pPr>
        <w:rPr>
          <w:rFonts w:ascii="Times New Roman" w:hAnsi="Times New Roman" w:cs="Times New Roman"/>
          <w:color w:val="000000" w:themeColor="text1"/>
          <w:kern w:val="24"/>
        </w:rPr>
      </w:pPr>
    </w:p>
    <w:p w14:paraId="533B1549" w14:textId="4302C72A" w:rsidR="00A25AC8" w:rsidRDefault="00A25AC8" w:rsidP="00A25AC8">
      <w:pPr>
        <w:rPr>
          <w:rFonts w:ascii="Times New Roman" w:hAnsi="Times New Roman" w:cs="Times New Roman"/>
          <w:color w:val="000000" w:themeColor="text1"/>
          <w:kern w:val="24"/>
        </w:rPr>
      </w:pPr>
      <w:hyperlink r:id="rId11" w:history="1">
        <w:r w:rsidRPr="005C33E0">
          <w:rPr>
            <w:rStyle w:val="Hyperlink"/>
            <w:rFonts w:ascii="Times New Roman" w:hAnsi="Times New Roman" w:cs="Times New Roman"/>
            <w:kern w:val="24"/>
          </w:rPr>
          <w:t>https://ourworldindata.org/grapher/modern-renewable-prod?time=earliest..2023&amp;facet=none&amp;country=~USA</w:t>
        </w:r>
      </w:hyperlink>
    </w:p>
    <w:p w14:paraId="6793D3C2" w14:textId="77777777" w:rsidR="005C33E0" w:rsidRPr="005C33E0" w:rsidRDefault="005C33E0" w:rsidP="00A25AC8">
      <w:pPr>
        <w:rPr>
          <w:rFonts w:ascii="Times New Roman" w:hAnsi="Times New Roman" w:cs="Times New Roman"/>
          <w:color w:val="000000" w:themeColor="text1"/>
          <w:kern w:val="24"/>
        </w:rPr>
      </w:pPr>
    </w:p>
    <w:p w14:paraId="43356BAC" w14:textId="1032ED51" w:rsidR="00A25AC8" w:rsidRDefault="00A25AC8" w:rsidP="00A25AC8">
      <w:pPr>
        <w:rPr>
          <w:rFonts w:ascii="Times New Roman" w:eastAsia="Aptos" w:hAnsi="Times New Roman" w:cs="Times New Roman"/>
          <w:color w:val="000000" w:themeColor="text1"/>
          <w:kern w:val="2"/>
          <w:u w:val="single"/>
        </w:rPr>
      </w:pPr>
      <w:hyperlink r:id="rId12" w:history="1">
        <w:r w:rsidRPr="005C33E0">
          <w:rPr>
            <w:rStyle w:val="Hyperlink"/>
            <w:rFonts w:ascii="Times New Roman" w:eastAsia="Aptos" w:hAnsi="Times New Roman" w:cs="Times New Roman"/>
            <w:kern w:val="2"/>
          </w:rPr>
          <w:t>https://emp.lbl.gov/sites/default/files/emp</w:t>
        </w:r>
        <w:r w:rsidRPr="005C33E0">
          <w:rPr>
            <w:rStyle w:val="Hyperlink"/>
            <w:rFonts w:ascii="Times New Roman" w:eastAsia="Aptos" w:hAnsi="Times New Roman" w:cs="Times New Roman"/>
            <w:kern w:val="2"/>
          </w:rPr>
          <w:t>-</w:t>
        </w:r>
        <w:r w:rsidRPr="005C33E0">
          <w:rPr>
            <w:rStyle w:val="Hyperlink"/>
            <w:rFonts w:ascii="Times New Roman" w:eastAsia="Aptos" w:hAnsi="Times New Roman" w:cs="Times New Roman"/>
            <w:kern w:val="2"/>
          </w:rPr>
          <w:t>files/2023_lbwmr_final.pdf</w:t>
        </w:r>
      </w:hyperlink>
    </w:p>
    <w:p w14:paraId="7F2B68D1" w14:textId="77777777" w:rsidR="005C33E0" w:rsidRDefault="005C33E0" w:rsidP="00A25AC8">
      <w:pPr>
        <w:rPr>
          <w:rFonts w:ascii="Times New Roman" w:eastAsia="Aptos" w:hAnsi="Times New Roman" w:cs="Times New Roman"/>
          <w:color w:val="000000" w:themeColor="text1"/>
          <w:kern w:val="2"/>
          <w:u w:val="single"/>
        </w:rPr>
      </w:pPr>
    </w:p>
    <w:p w14:paraId="6DAED296" w14:textId="22FD59C4" w:rsidR="00B5387B" w:rsidRPr="005C33E0" w:rsidRDefault="005C33E0" w:rsidP="005C33E0">
      <w:pPr>
        <w:rPr>
          <w:rFonts w:ascii="Times New Roman" w:hAnsi="Times New Roman" w:cs="Times New Roman"/>
          <w:color w:val="000000" w:themeColor="text1"/>
          <w:kern w:val="24"/>
        </w:rPr>
      </w:pPr>
      <w:hyperlink r:id="rId13" w:history="1">
        <w:r w:rsidRPr="005C33E0">
          <w:rPr>
            <w:rStyle w:val="Hyperlink"/>
            <w:rFonts w:ascii="Times New Roman" w:hAnsi="Times New Roman" w:cs="Times New Roman"/>
            <w:kern w:val="24"/>
          </w:rPr>
          <w:t>https://www.woodmac.com/news/opinion/wind-industry-faces-a-perfect-storm-of-profit-pressures/</w:t>
        </w:r>
      </w:hyperlink>
      <w:r w:rsidR="00B5387B" w:rsidRPr="00B5387B">
        <mc:AlternateContent>
          <mc:Choice Requires="wps">
            <w:drawing>
              <wp:anchor distT="0" distB="0" distL="114300" distR="114300" simplePos="0" relativeHeight="251662336" behindDoc="0" locked="0" layoutInCell="1" allowOverlap="1" wp14:anchorId="26FC824C" wp14:editId="6C696BB9">
                <wp:simplePos x="0" y="0"/>
                <wp:positionH relativeFrom="column">
                  <wp:posOffset>0</wp:posOffset>
                </wp:positionH>
                <wp:positionV relativeFrom="paragraph">
                  <wp:posOffset>1181735</wp:posOffset>
                </wp:positionV>
                <wp:extent cx="11998960" cy="369332"/>
                <wp:effectExtent l="0" t="0" r="0" b="0"/>
                <wp:wrapNone/>
                <wp:docPr id="16" name="TextBox 15">
                  <a:extLst xmlns:a="http://schemas.openxmlformats.org/drawingml/2006/main">
                    <a:ext uri="{FF2B5EF4-FFF2-40B4-BE49-F238E27FC236}">
                      <a16:creationId xmlns:a16="http://schemas.microsoft.com/office/drawing/2014/main" id="{B321EBC3-3EC3-77D8-7BFC-1FD33274E0F2}"/>
                    </a:ext>
                  </a:extLst>
                </wp:docPr>
                <wp:cNvGraphicFramePr/>
                <a:graphic xmlns:a="http://schemas.openxmlformats.org/drawingml/2006/main">
                  <a:graphicData uri="http://schemas.microsoft.com/office/word/2010/wordprocessingShape">
                    <wps:wsp>
                      <wps:cNvSpPr txBox="1"/>
                      <wps:spPr>
                        <a:xfrm>
                          <a:off x="0" y="0"/>
                          <a:ext cx="11998960" cy="369332"/>
                        </a:xfrm>
                        <a:prstGeom prst="rect">
                          <a:avLst/>
                        </a:prstGeom>
                        <a:noFill/>
                      </wps:spPr>
                      <wps:txbx>
                        <w:txbxContent>
                          <w:p w14:paraId="7815DB0E" w14:textId="6845A796" w:rsidR="00B5387B" w:rsidRDefault="00B5387B" w:rsidP="00B5387B">
                            <w:pPr>
                              <w:rPr>
                                <w:rFonts w:asciiTheme="minorHAnsi" w:hAnsi="Cambria" w:cstheme="minorBidi"/>
                                <w:color w:val="000000" w:themeColor="text1"/>
                                <w:kern w:val="24"/>
                                <w:sz w:val="36"/>
                                <w:szCs w:val="36"/>
                              </w:rPr>
                            </w:pPr>
                          </w:p>
                        </w:txbxContent>
                      </wps:txbx>
                      <wps:bodyPr wrap="square">
                        <a:spAutoFit/>
                      </wps:bodyPr>
                    </wps:wsp>
                  </a:graphicData>
                </a:graphic>
              </wp:anchor>
            </w:drawing>
          </mc:Choice>
          <mc:Fallback>
            <w:pict>
              <v:shapetype w14:anchorId="26FC824C" id="_x0000_t202" coordsize="21600,21600" o:spt="202" path="m,l,21600r21600,l21600,xe">
                <v:stroke joinstyle="miter"/>
                <v:path gradientshapeok="t" o:connecttype="rect"/>
              </v:shapetype>
              <v:shape id="TextBox 15" o:spid="_x0000_s1026" type="#_x0000_t202" style="position:absolute;left:0;text-align:left;margin-left:0;margin-top:93.05pt;width:944.8pt;height:29.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" filled="f" stroked="f">
                <v:textbox style="mso-fit-shape-to-text:t">
                  <w:txbxContent>
                    <w:p w14:paraId="7815DB0E" w14:textId="6845A796" w:rsidR="00B5387B" w:rsidRDefault="00B5387B" w:rsidP="00B5387B">
                      <w:pPr>
                        <w:rPr>
                          <w:rFonts w:asciiTheme="minorHAnsi" w:hAnsi="Cambria" w:cstheme="minorBidi"/>
                          <w:color w:val="000000" w:themeColor="text1"/>
                          <w:kern w:val="24"/>
                          <w:sz w:val="36"/>
                          <w:szCs w:val="36"/>
                        </w:rPr>
                      </w:pPr>
                    </w:p>
                  </w:txbxContent>
                </v:textbox>
              </v:shape>
            </w:pict>
          </mc:Fallback>
        </mc:AlternateContent>
      </w:r>
      <w:r w:rsidR="00B5387B" w:rsidRPr="00B5387B">
        <mc:AlternateContent>
          <mc:Choice Requires="wps">
            <w:drawing>
              <wp:anchor distT="0" distB="0" distL="114300" distR="114300" simplePos="0" relativeHeight="251663360" behindDoc="0" locked="0" layoutInCell="1" allowOverlap="1" wp14:anchorId="10369F79" wp14:editId="1A909CA2">
                <wp:simplePos x="0" y="0"/>
                <wp:positionH relativeFrom="column">
                  <wp:posOffset>0</wp:posOffset>
                </wp:positionH>
                <wp:positionV relativeFrom="paragraph">
                  <wp:posOffset>1575435</wp:posOffset>
                </wp:positionV>
                <wp:extent cx="9194800" cy="369332"/>
                <wp:effectExtent l="0" t="0" r="0" b="0"/>
                <wp:wrapNone/>
                <wp:docPr id="18" name="TextBox 17">
                  <a:extLst xmlns:a="http://schemas.openxmlformats.org/drawingml/2006/main">
                    <a:ext uri="{FF2B5EF4-FFF2-40B4-BE49-F238E27FC236}">
                      <a16:creationId xmlns:a16="http://schemas.microsoft.com/office/drawing/2014/main" id="{15D99AB0-80BC-DEB3-97C0-CD324CAA9268}"/>
                    </a:ext>
                  </a:extLst>
                </wp:docPr>
                <wp:cNvGraphicFramePr/>
                <a:graphic xmlns:a="http://schemas.openxmlformats.org/drawingml/2006/main">
                  <a:graphicData uri="http://schemas.microsoft.com/office/word/2010/wordprocessingShape">
                    <wps:wsp>
                      <wps:cNvSpPr txBox="1"/>
                      <wps:spPr>
                        <a:xfrm>
                          <a:off x="0" y="0"/>
                          <a:ext cx="9194800" cy="369332"/>
                        </a:xfrm>
                        <a:prstGeom prst="rect">
                          <a:avLst/>
                        </a:prstGeom>
                        <a:noFill/>
                      </wps:spPr>
                      <wps:txbx>
                        <w:txbxContent>
                          <w:p w14:paraId="7FC59DBF" w14:textId="64A733A7" w:rsidR="00B5387B" w:rsidRDefault="00B5387B" w:rsidP="00B5387B">
                            <w:pPr>
                              <w:rPr>
                                <w:rFonts w:ascii="Aptos" w:eastAsia="Aptos" w:hAnsi="Aptos"/>
                                <w:color w:val="000000" w:themeColor="text1"/>
                                <w:kern w:val="2"/>
                                <w:sz w:val="36"/>
                                <w:szCs w:val="36"/>
                              </w:rPr>
                            </w:pPr>
                          </w:p>
                        </w:txbxContent>
                      </wps:txbx>
                      <wps:bodyPr wrap="square">
                        <a:spAutoFit/>
                      </wps:bodyPr>
                    </wps:wsp>
                  </a:graphicData>
                </a:graphic>
              </wp:anchor>
            </w:drawing>
          </mc:Choice>
          <mc:Fallback>
            <w:pict>
              <v:shape w14:anchorId="10369F79" id="TextBox 17" o:spid="_x0000_s1027" type="#_x0000_t202" style="position:absolute;left:0;text-align:left;margin-left:0;margin-top:124.05pt;width:724pt;height:29.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" filled="f" stroked="f">
                <v:textbox style="mso-fit-shape-to-text:t">
                  <w:txbxContent>
                    <w:p w14:paraId="7FC59DBF" w14:textId="64A733A7" w:rsidR="00B5387B" w:rsidRDefault="00B5387B" w:rsidP="00B5387B">
                      <w:pPr>
                        <w:rPr>
                          <w:rFonts w:ascii="Aptos" w:eastAsia="Aptos" w:hAnsi="Aptos"/>
                          <w:color w:val="000000" w:themeColor="text1"/>
                          <w:kern w:val="2"/>
                          <w:sz w:val="36"/>
                          <w:szCs w:val="36"/>
                        </w:rPr>
                      </w:pPr>
                    </w:p>
                  </w:txbxContent>
                </v:textbox>
              </v:shape>
            </w:pict>
          </mc:Fallback>
        </mc:AlternateContent>
      </w:r>
      <w:r w:rsidR="00B5387B" w:rsidRPr="00B5387B">
        <mc:AlternateContent>
          <mc:Choice Requires="wps">
            <w:drawing>
              <wp:anchor distT="0" distB="0" distL="114300" distR="114300" simplePos="0" relativeHeight="251664384" behindDoc="0" locked="0" layoutInCell="1" allowOverlap="1" wp14:anchorId="38D5A4C1" wp14:editId="771E58E6">
                <wp:simplePos x="0" y="0"/>
                <wp:positionH relativeFrom="column">
                  <wp:posOffset>0</wp:posOffset>
                </wp:positionH>
                <wp:positionV relativeFrom="paragraph">
                  <wp:posOffset>1969135</wp:posOffset>
                </wp:positionV>
                <wp:extent cx="11416398" cy="369332"/>
                <wp:effectExtent l="0" t="0" r="0" b="0"/>
                <wp:wrapNone/>
                <wp:docPr id="20" name="TextBox 19">
                  <a:extLst xmlns:a="http://schemas.openxmlformats.org/drawingml/2006/main">
                    <a:ext uri="{FF2B5EF4-FFF2-40B4-BE49-F238E27FC236}">
                      <a16:creationId xmlns:a16="http://schemas.microsoft.com/office/drawing/2014/main" id="{8F09E462-1CD3-E3EB-CEBC-24D11306AB54}"/>
                    </a:ext>
                  </a:extLst>
                </wp:docPr>
                <wp:cNvGraphicFramePr/>
                <a:graphic xmlns:a="http://schemas.openxmlformats.org/drawingml/2006/main">
                  <a:graphicData uri="http://schemas.microsoft.com/office/word/2010/wordprocessingShape">
                    <wps:wsp>
                      <wps:cNvSpPr txBox="1"/>
                      <wps:spPr>
                        <a:xfrm>
                          <a:off x="0" y="0"/>
                          <a:ext cx="11416398" cy="369332"/>
                        </a:xfrm>
                        <a:prstGeom prst="rect">
                          <a:avLst/>
                        </a:prstGeom>
                        <a:noFill/>
                      </wps:spPr>
                      <wps:txbx>
                        <w:txbxContent>
                          <w:p w14:paraId="7DFC5C7B" w14:textId="15D174FD" w:rsidR="00B5387B" w:rsidRDefault="00B5387B" w:rsidP="00B5387B">
                            <w:pPr>
                              <w:rPr>
                                <w:rFonts w:asciiTheme="minorHAnsi" w:hAnsi="Cambria" w:cstheme="minorBidi"/>
                                <w:color w:val="000000" w:themeColor="text1"/>
                                <w:kern w:val="24"/>
                                <w:sz w:val="36"/>
                                <w:szCs w:val="36"/>
                              </w:rPr>
                            </w:pPr>
                          </w:p>
                        </w:txbxContent>
                      </wps:txbx>
                      <wps:bodyPr wrap="square">
                        <a:spAutoFit/>
                      </wps:bodyPr>
                    </wps:wsp>
                  </a:graphicData>
                </a:graphic>
              </wp:anchor>
            </w:drawing>
          </mc:Choice>
          <mc:Fallback>
            <w:pict>
              <v:shape w14:anchorId="38D5A4C1" id="TextBox 19" o:spid="_x0000_s1028" type="#_x0000_t202" style="position:absolute;left:0;text-align:left;margin-left:0;margin-top:155.05pt;width:898.95pt;height:29.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" filled="f" stroked="f">
                <v:textbox style="mso-fit-shape-to-text:t">
                  <w:txbxContent>
                    <w:p w14:paraId="7DFC5C7B" w14:textId="15D174FD" w:rsidR="00B5387B" w:rsidRDefault="00B5387B" w:rsidP="00B5387B">
                      <w:pPr>
                        <w:rPr>
                          <w:rFonts w:asciiTheme="minorHAnsi" w:hAnsi="Cambria" w:cstheme="minorBidi"/>
                          <w:color w:val="000000" w:themeColor="text1"/>
                          <w:kern w:val="24"/>
                          <w:sz w:val="36"/>
                          <w:szCs w:val="36"/>
                        </w:rPr>
                      </w:pPr>
                    </w:p>
                  </w:txbxContent>
                </v:textbox>
              </v:shape>
            </w:pict>
          </mc:Fallback>
        </mc:AlternateContent>
      </w:r>
    </w:p>
    <w:sectPr w:rsidR="00B5387B" w:rsidRPr="005C33E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ld Standard TT">
    <w:charset w:val="00"/>
    <w:family w:val="auto"/>
    <w:pitch w:val="default"/>
    <w:embedRegular r:id="rId1" w:fontKey="{40FA5F38-90F0-4AD0-A945-2F72163F8285}"/>
    <w:embedItalic r:id="rId2" w:fontKey="{27A0F39A-F480-4FB5-955E-DE66CBA1AC41}"/>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3" w:fontKey="{92D28341-BA23-4FFD-9C93-5AFCA8D2E295}"/>
  </w:font>
  <w:font w:name="Cambria">
    <w:panose1 w:val="02040503050406030204"/>
    <w:charset w:val="00"/>
    <w:family w:val="roman"/>
    <w:pitch w:val="variable"/>
    <w:sig w:usb0="E00006FF" w:usb1="420024FF" w:usb2="02000000" w:usb3="00000000" w:csb0="0000019F" w:csb1="00000000"/>
    <w:embedRegular r:id="rId4" w:fontKey="{A519B338-69C3-4A09-B9EA-3BDCCAE18D51}"/>
  </w:font>
  <w:font w:name="Calibri">
    <w:panose1 w:val="020F0502020204030204"/>
    <w:charset w:val="00"/>
    <w:family w:val="swiss"/>
    <w:pitch w:val="variable"/>
    <w:sig w:usb0="E4002EFF" w:usb1="C200247B" w:usb2="00000009" w:usb3="00000000" w:csb0="000001FF" w:csb1="00000000"/>
    <w:embedRegular r:id="rId5" w:fontKey="{5397B391-8B5A-40B7-AB8F-3C3B5009429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30B26"/>
    <w:multiLevelType w:val="multilevel"/>
    <w:tmpl w:val="AE9654C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18261998"/>
    <w:multiLevelType w:val="multilevel"/>
    <w:tmpl w:val="05840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E77DE0"/>
    <w:multiLevelType w:val="multilevel"/>
    <w:tmpl w:val="98101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1D564F"/>
    <w:multiLevelType w:val="multilevel"/>
    <w:tmpl w:val="C92E9C2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78E5BBA"/>
    <w:multiLevelType w:val="multilevel"/>
    <w:tmpl w:val="80E2F6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41A7F1D"/>
    <w:multiLevelType w:val="multilevel"/>
    <w:tmpl w:val="B762B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BCB6D3B"/>
    <w:multiLevelType w:val="multilevel"/>
    <w:tmpl w:val="9C62C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7376878">
    <w:abstractNumId w:val="6"/>
  </w:num>
  <w:num w:numId="2" w16cid:durableId="33773049">
    <w:abstractNumId w:val="5"/>
  </w:num>
  <w:num w:numId="3" w16cid:durableId="2139109271">
    <w:abstractNumId w:val="3"/>
  </w:num>
  <w:num w:numId="4" w16cid:durableId="1439982232">
    <w:abstractNumId w:val="0"/>
  </w:num>
  <w:num w:numId="5" w16cid:durableId="1894272346">
    <w:abstractNumId w:val="1"/>
  </w:num>
  <w:num w:numId="6" w16cid:durableId="1696273307">
    <w:abstractNumId w:val="4"/>
  </w:num>
  <w:num w:numId="7" w16cid:durableId="14460758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411"/>
    <w:rsid w:val="00152E45"/>
    <w:rsid w:val="00342003"/>
    <w:rsid w:val="005C33E0"/>
    <w:rsid w:val="00790ABC"/>
    <w:rsid w:val="00A25AC8"/>
    <w:rsid w:val="00B5387B"/>
    <w:rsid w:val="00CC0729"/>
    <w:rsid w:val="00CD4411"/>
    <w:rsid w:val="00D80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376AC"/>
  <w15:docId w15:val="{ED0FC605-2BBD-4C4E-BEEC-6387D090D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ld Standard TT" w:eastAsia="Old Standard TT" w:hAnsi="Old Standard TT" w:cs="Old Standard TT"/>
        <w:sz w:val="22"/>
        <w:szCs w:val="22"/>
        <w:lang w:val="en" w:eastAsia="en-US" w:bidi="ar-SA"/>
      </w:rPr>
    </w:rPrDefault>
    <w:pPrDefault>
      <w:pPr>
        <w:spacing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B5387B"/>
    <w:rPr>
      <w:color w:val="0000FF"/>
      <w:u w:val="single"/>
    </w:rPr>
  </w:style>
  <w:style w:type="character" w:styleId="UnresolvedMention">
    <w:name w:val="Unresolved Mention"/>
    <w:basedOn w:val="DefaultParagraphFont"/>
    <w:uiPriority w:val="99"/>
    <w:semiHidden/>
    <w:unhideWhenUsed/>
    <w:rsid w:val="00152E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366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urworldindata.org/grapher/energy-consumption-by-source-and-country?time=2002..latest" TargetMode="External"/><Relationship Id="rId13" Type="http://schemas.openxmlformats.org/officeDocument/2006/relationships/hyperlink" Target="https://www.woodmac.com/news/opinion/wind-industry-faces-a-perfect-storm-of-profit-pressures/" TargetMode="External"/><Relationship Id="rId3" Type="http://schemas.openxmlformats.org/officeDocument/2006/relationships/settings" Target="settings.xml"/><Relationship Id="rId7" Type="http://schemas.openxmlformats.org/officeDocument/2006/relationships/hyperlink" Target="https://www.mordorintelligence.com/industry-reports/united-states-wind-energy-market" TargetMode="External"/><Relationship Id="rId12" Type="http://schemas.openxmlformats.org/officeDocument/2006/relationships/hyperlink" Target="https://emp.lbl.gov/sites/default/files/emp-files/2023_lbwmr_final.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ourworldindata.org/grapher/modern-renewable-prod?time=earliest..2023&amp;facet=none&amp;country=~USA"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cleanpower.org/wp-content/uploads/gateway/2024/04/US-wind-energy-monitor_exec-summ_final_2023.pdf" TargetMode="External"/><Relationship Id="rId4" Type="http://schemas.openxmlformats.org/officeDocument/2006/relationships/webSettings" Target="webSettings.xml"/><Relationship Id="rId9" Type="http://schemas.openxmlformats.org/officeDocument/2006/relationships/hyperlink" Target="https://ourworldindata.org/grapher/energy-consumption-by-source-and-country?time=2002..latest&amp;country=~USA"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5</Pages>
  <Words>593</Words>
  <Characters>3386</Characters>
  <Application>Microsoft Office Word</Application>
  <DocSecurity>0</DocSecurity>
  <Lines>28</Lines>
  <Paragraphs>7</Paragraphs>
  <ScaleCrop>false</ScaleCrop>
  <Company/>
  <LinksUpToDate>false</LinksUpToDate>
  <CharactersWithSpaces>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 Best</cp:lastModifiedBy>
  <cp:revision>8</cp:revision>
  <dcterms:created xsi:type="dcterms:W3CDTF">2024-06-27T14:10:00Z</dcterms:created>
  <dcterms:modified xsi:type="dcterms:W3CDTF">2024-06-27T14:28:00Z</dcterms:modified>
</cp:coreProperties>
</file>