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B96" w:rsidRPr="0019347F" w:rsidRDefault="0058656E">
      <w:pPr>
        <w:rPr>
          <w:rFonts w:ascii="Tw Cen MT" w:hAnsi="Tw Cen MT"/>
        </w:rPr>
      </w:pPr>
      <w:r w:rsidRPr="0019347F">
        <w:rPr>
          <w:rFonts w:ascii="Tw Cen MT" w:hAnsi="Tw Cen MT"/>
        </w:rPr>
        <w:t>User Flow</w:t>
      </w:r>
    </w:p>
    <w:p w:rsidR="0058656E" w:rsidRPr="0019347F" w:rsidRDefault="0058656E" w:rsidP="0058656E">
      <w:pPr>
        <w:rPr>
          <w:rFonts w:ascii="Tw Cen MT" w:hAnsi="Tw Cen MT"/>
        </w:rPr>
      </w:pPr>
      <w:r w:rsidRPr="0019347F">
        <w:rPr>
          <w:rFonts w:ascii="Tw Cen MT" w:hAnsi="Tw Cen MT"/>
        </w:rPr>
        <w:t>In questo paragrafo verranno mostrati ed analizzati due casi di user flow</w:t>
      </w:r>
    </w:p>
    <w:p w:rsidR="0058656E" w:rsidRPr="0019347F" w:rsidRDefault="0058656E" w:rsidP="0058656E">
      <w:pPr>
        <w:pStyle w:val="Paragrafoelenco"/>
        <w:numPr>
          <w:ilvl w:val="0"/>
          <w:numId w:val="2"/>
        </w:numPr>
        <w:rPr>
          <w:rFonts w:ascii="Tw Cen MT" w:hAnsi="Tw Cen MT"/>
        </w:rPr>
      </w:pPr>
      <w:r w:rsidRPr="0019347F">
        <w:rPr>
          <w:rFonts w:ascii="Tw Cen MT" w:hAnsi="Tw Cen MT"/>
        </w:rPr>
        <w:t>Un caso in cui l’utente, autenticato o anonimo che sia, usa il sistema EasyLub per tentare di ricercare un libro e, se autenticato, prenotare o donare un libro e per navigare attraverso le varie pagine usufruendo delle loro funzioni</w:t>
      </w:r>
    </w:p>
    <w:p w:rsidR="0058656E" w:rsidRPr="0019347F" w:rsidRDefault="0058656E" w:rsidP="0058656E">
      <w:pPr>
        <w:pStyle w:val="Paragrafoelenco"/>
        <w:numPr>
          <w:ilvl w:val="0"/>
          <w:numId w:val="2"/>
        </w:numPr>
        <w:rPr>
          <w:rFonts w:ascii="Tw Cen MT" w:hAnsi="Tw Cen MT"/>
        </w:rPr>
      </w:pPr>
      <w:r w:rsidRPr="0019347F">
        <w:rPr>
          <w:rFonts w:ascii="Tw Cen MT" w:hAnsi="Tw Cen MT"/>
        </w:rPr>
        <w:t>Un caso in cui l’utente amministratore usa il sistema EasyLib per tentare di confermare la donazioni o un reso che sia di un utente</w:t>
      </w:r>
    </w:p>
    <w:p w:rsidR="0058656E" w:rsidRPr="0019347F" w:rsidRDefault="0058656E" w:rsidP="0058656E">
      <w:pPr>
        <w:rPr>
          <w:rFonts w:ascii="Tw Cen MT" w:hAnsi="Tw Cen MT"/>
        </w:rPr>
      </w:pPr>
      <w:r w:rsidRPr="0019347F">
        <w:rPr>
          <w:rFonts w:ascii="Tw Cen MT" w:hAnsi="Tw Cen MT"/>
        </w:rPr>
        <w:t>Vi è stata la creazione di due user flow differenti in quanto alcune azioni vengono abilitate solo per un utente admin, quindi non saranno mai disponibili per un utente autenticato o anonimo</w:t>
      </w:r>
      <w:r w:rsidR="00C97AF2">
        <w:rPr>
          <w:rFonts w:ascii="Tw Cen MT" w:hAnsi="Tw Cen MT"/>
        </w:rPr>
        <w:t xml:space="preserve"> </w:t>
      </w:r>
      <w:r w:rsidR="00C97AF2">
        <w:rPr>
          <w:rFonts w:ascii="Tw Cen MT" w:hAnsi="Tw Cen MT"/>
        </w:rPr>
        <w:t>(cfr D1 paragrafo obiettivi)</w:t>
      </w:r>
      <w:r w:rsidR="00C97AF2">
        <w:rPr>
          <w:rFonts w:ascii="Tw Cen MT" w:hAnsi="Tw Cen MT"/>
        </w:rPr>
        <w:t>.</w:t>
      </w:r>
    </w:p>
    <w:p w:rsidR="0058656E" w:rsidRPr="0019347F" w:rsidRDefault="0058656E" w:rsidP="0058656E">
      <w:pPr>
        <w:rPr>
          <w:rFonts w:ascii="Tw Cen MT" w:hAnsi="Tw Cen MT"/>
        </w:rPr>
      </w:pPr>
      <w:r w:rsidRPr="0019347F">
        <w:rPr>
          <w:rFonts w:ascii="Tw Cen MT" w:hAnsi="Tw Cen MT"/>
        </w:rPr>
        <w:t>Di seguito è possibile vedere la legenda dei simboli utilizzati nei du user flow</w:t>
      </w:r>
    </w:p>
    <w:p w:rsidR="0019347F" w:rsidRPr="0019347F" w:rsidRDefault="0019347F" w:rsidP="0019347F">
      <w:pPr>
        <w:jc w:val="center"/>
        <w:rPr>
          <w:rFonts w:ascii="Tw Cen MT" w:hAnsi="Tw Cen MT"/>
        </w:rPr>
      </w:pPr>
      <w:r w:rsidRPr="0019347F">
        <w:rPr>
          <w:rFonts w:ascii="Tw Cen MT" w:hAnsi="Tw Cen MT"/>
        </w:rPr>
        <w:drawing>
          <wp:inline distT="0" distB="0" distL="0" distR="0">
            <wp:extent cx="6676475" cy="775159"/>
            <wp:effectExtent l="0" t="0" r="0" b="0"/>
            <wp:docPr id="21163139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13929" name="Immagine 21163139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221" cy="8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F" w:rsidRPr="0019347F" w:rsidRDefault="0019347F" w:rsidP="0019347F">
      <w:pPr>
        <w:rPr>
          <w:rFonts w:ascii="Tw Cen MT" w:hAnsi="Tw Cen MT"/>
        </w:rPr>
      </w:pPr>
      <w:r w:rsidRPr="0019347F">
        <w:rPr>
          <w:rFonts w:ascii="Tw Cen MT" w:hAnsi="Tw Cen MT"/>
        </w:rPr>
        <w:t>Facciamo alcune precisazioni sulla legenda</w:t>
      </w:r>
    </w:p>
    <w:p w:rsidR="0019347F" w:rsidRPr="0019347F" w:rsidRDefault="0019347F" w:rsidP="0019347F">
      <w:pPr>
        <w:pStyle w:val="Paragrafoelenco"/>
        <w:numPr>
          <w:ilvl w:val="0"/>
          <w:numId w:val="2"/>
        </w:numPr>
        <w:rPr>
          <w:rFonts w:ascii="Tw Cen MT" w:hAnsi="Tw Cen MT"/>
        </w:rPr>
      </w:pPr>
      <w:r w:rsidRPr="0019347F">
        <w:rPr>
          <w:rFonts w:ascii="Tw Cen MT" w:hAnsi="Tw Cen MT"/>
        </w:rPr>
        <w:t>Per bivio si intende un punto in cui la risposta del sistema cambia a seconda dell’azione dell’utente</w:t>
      </w:r>
    </w:p>
    <w:p w:rsidR="0019347F" w:rsidRPr="0019347F" w:rsidRDefault="0019347F" w:rsidP="0019347F">
      <w:pPr>
        <w:pStyle w:val="Default"/>
        <w:numPr>
          <w:ilvl w:val="0"/>
          <w:numId w:val="2"/>
        </w:numPr>
      </w:pPr>
      <w:r w:rsidRPr="0019347F">
        <w:t>Per attesa si intende un istante in cui il sistema ha terminato di eseguire la funzione richiesta e delega quindi all’utente la scelta di cosa fare</w:t>
      </w:r>
    </w:p>
    <w:p w:rsidR="0019347F" w:rsidRPr="0019347F" w:rsidRDefault="0019347F" w:rsidP="0019347F">
      <w:pPr>
        <w:pStyle w:val="Default"/>
        <w:numPr>
          <w:ilvl w:val="0"/>
          <w:numId w:val="6"/>
        </w:numPr>
      </w:pPr>
      <w:r w:rsidRPr="0019347F">
        <w:t>Se ripetere il processo appena concluso (se possibile)</w:t>
      </w:r>
    </w:p>
    <w:p w:rsidR="0019347F" w:rsidRDefault="0019347F" w:rsidP="0019347F">
      <w:pPr>
        <w:pStyle w:val="Default"/>
        <w:numPr>
          <w:ilvl w:val="0"/>
          <w:numId w:val="6"/>
        </w:numPr>
      </w:pPr>
      <w:r w:rsidRPr="0019347F">
        <w:t>Tornare ad una pagina precedente ed effettuare ulteriori azioni</w:t>
      </w:r>
    </w:p>
    <w:p w:rsidR="0019347F" w:rsidRDefault="0019347F" w:rsidP="0019347F">
      <w:pPr>
        <w:pStyle w:val="Default"/>
        <w:numPr>
          <w:ilvl w:val="0"/>
          <w:numId w:val="2"/>
        </w:numPr>
      </w:pPr>
      <w:r>
        <w:t>Per arrivo si intende il momento in cui l’utente ha soddisfatto il motivo per cui si è interfacciato per Yinco. Nel caso del nostro sistema esso è rappresentat</w:t>
      </w:r>
      <w:r w:rsidR="00C97AF2">
        <w:t>a, nel caso di un utente autenticato o anonimo, da quattro possibili casi</w:t>
      </w:r>
    </w:p>
    <w:p w:rsidR="00C97AF2" w:rsidRDefault="00C97AF2" w:rsidP="00C97AF2">
      <w:pPr>
        <w:pStyle w:val="Default"/>
        <w:numPr>
          <w:ilvl w:val="0"/>
          <w:numId w:val="9"/>
        </w:numPr>
      </w:pPr>
      <w:r>
        <w:t>Il risultato della ricerca appena effettuata</w:t>
      </w:r>
    </w:p>
    <w:p w:rsidR="00C97AF2" w:rsidRDefault="00C97AF2" w:rsidP="00C97AF2">
      <w:pPr>
        <w:pStyle w:val="Default"/>
        <w:numPr>
          <w:ilvl w:val="0"/>
          <w:numId w:val="9"/>
        </w:numPr>
      </w:pPr>
      <w:r>
        <w:t>La prenotazione di un libro</w:t>
      </w:r>
    </w:p>
    <w:p w:rsidR="00C97AF2" w:rsidRDefault="00C97AF2" w:rsidP="00C97AF2">
      <w:pPr>
        <w:pStyle w:val="Default"/>
        <w:numPr>
          <w:ilvl w:val="0"/>
          <w:numId w:val="9"/>
        </w:numPr>
      </w:pPr>
      <w:r>
        <w:t>Dalla donazione di un libro</w:t>
      </w:r>
    </w:p>
    <w:p w:rsidR="00C97AF2" w:rsidRDefault="00C97AF2" w:rsidP="00C97AF2">
      <w:pPr>
        <w:pStyle w:val="Default"/>
        <w:numPr>
          <w:ilvl w:val="0"/>
          <w:numId w:val="9"/>
        </w:numPr>
      </w:pPr>
      <w:r>
        <w:t>La prenotazione di un appuntamento</w:t>
      </w:r>
    </w:p>
    <w:p w:rsidR="00C97AF2" w:rsidRDefault="00C97AF2" w:rsidP="00C97AF2">
      <w:pPr>
        <w:pStyle w:val="Default"/>
        <w:ind w:left="720"/>
      </w:pPr>
      <w:r>
        <w:t>Invece nel caso di un utente amministratore da due possibili casi</w:t>
      </w:r>
    </w:p>
    <w:p w:rsidR="00C97AF2" w:rsidRDefault="00C97AF2" w:rsidP="00C97AF2">
      <w:pPr>
        <w:pStyle w:val="Default"/>
        <w:numPr>
          <w:ilvl w:val="0"/>
          <w:numId w:val="12"/>
        </w:numPr>
      </w:pPr>
      <w:r>
        <w:t>Donazione effettuata correttamente, la quale a sua volta implica l’aggiornamento del database ‘Libri’ attraverso l’aggiunta del libro appena donato (</w:t>
      </w:r>
      <w:r w:rsidRPr="00C97AF2">
        <w:rPr>
          <w:b/>
          <w:bCs/>
          <w:color w:val="FF0000"/>
        </w:rPr>
        <w:t>TODO: riferimento alla sezione database quando la faremo</w:t>
      </w:r>
      <w:r>
        <w:t>)</w:t>
      </w:r>
    </w:p>
    <w:p w:rsidR="00C97AF2" w:rsidRPr="00C97AF2" w:rsidRDefault="00C97AF2" w:rsidP="00C97AF2">
      <w:pPr>
        <w:pStyle w:val="Default"/>
        <w:numPr>
          <w:ilvl w:val="0"/>
          <w:numId w:val="12"/>
        </w:numPr>
        <w:rPr>
          <w:b/>
          <w:bCs/>
        </w:rPr>
      </w:pPr>
      <w:r>
        <w:t>Reso effettuato correttamente, la quale a sua volta implica l’aggiornamento del database libri aggiornando il campo “disponibilità” del libro del quale si è effettuato il reso (</w:t>
      </w:r>
      <w:r w:rsidRPr="00C97AF2">
        <w:rPr>
          <w:b/>
          <w:bCs/>
          <w:color w:val="FF0000"/>
        </w:rPr>
        <w:t xml:space="preserve">TODO: </w:t>
      </w:r>
      <w:r w:rsidRPr="00C97AF2">
        <w:rPr>
          <w:b/>
          <w:bCs/>
          <w:color w:val="FF0000"/>
        </w:rPr>
        <w:t>riferimento alla sezione database quando la faremo</w:t>
      </w:r>
      <w:r w:rsidRPr="00C97AF2">
        <w:rPr>
          <w:b/>
          <w:bCs/>
        </w:rPr>
        <w:t>)</w:t>
      </w:r>
    </w:p>
    <w:p w:rsidR="00C97AF2" w:rsidRDefault="00C97AF2" w:rsidP="00C97AF2">
      <w:pPr>
        <w:pStyle w:val="Default"/>
      </w:pPr>
      <w:r>
        <w:t>Facciamo una precisazione non rappresentata in questo user flow per rendere più facile la lettura dei diagrammi. Da ogni singola pagina del sito è comunque possibile raggiungere tutte le altre attraverso le giuste azioni (</w:t>
      </w:r>
      <w:r w:rsidRPr="00C97AF2">
        <w:rPr>
          <w:b/>
          <w:bCs/>
          <w:color w:val="FF0000"/>
        </w:rPr>
        <w:t>CHIEDERE AL PROF SE è POSSIBILE FARE UN GRAFO PER MOSTRARE QUESTA COSA INVECE DI UN USER FLOW</w:t>
      </w:r>
      <w:r>
        <w:t>)</w:t>
      </w:r>
    </w:p>
    <w:p w:rsidR="00C97AF2" w:rsidRDefault="00C97AF2" w:rsidP="00C97AF2">
      <w:pPr>
        <w:pStyle w:val="Default"/>
      </w:pPr>
      <w:r>
        <w:t>Di seguito possiamo osservare i due diagrammi</w:t>
      </w:r>
    </w:p>
    <w:p w:rsidR="00C97AF2" w:rsidRDefault="00C97AF2" w:rsidP="00C97AF2">
      <w:pPr>
        <w:pStyle w:val="Default"/>
        <w:jc w:val="center"/>
      </w:pPr>
      <w:r>
        <w:rPr>
          <w:noProof/>
        </w:rPr>
        <w:lastRenderedPageBreak/>
        <w:drawing>
          <wp:inline distT="0" distB="0" distL="0" distR="0">
            <wp:extent cx="6044101" cy="4153359"/>
            <wp:effectExtent l="0" t="0" r="1270" b="0"/>
            <wp:docPr id="99293551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35510" name="Immagine 9929355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536" cy="41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F2" w:rsidRDefault="00C97AF2" w:rsidP="00C97AF2">
      <w:pPr>
        <w:pStyle w:val="Default"/>
        <w:jc w:val="center"/>
      </w:pPr>
      <w:r>
        <w:t>User flow utente autenticato/anonimo</w:t>
      </w:r>
    </w:p>
    <w:p w:rsidR="00C97AF2" w:rsidRDefault="00C97AF2" w:rsidP="00C97AF2">
      <w:pPr>
        <w:pStyle w:val="Default"/>
        <w:jc w:val="center"/>
      </w:pPr>
    </w:p>
    <w:p w:rsidR="00C97AF2" w:rsidRDefault="00C97AF2" w:rsidP="00C97AF2">
      <w:pPr>
        <w:pStyle w:val="Default"/>
      </w:pPr>
    </w:p>
    <w:p w:rsidR="00C97AF2" w:rsidRDefault="00C97AF2" w:rsidP="00C97AF2">
      <w:pPr>
        <w:pStyle w:val="Default"/>
      </w:pPr>
      <w:r>
        <w:rPr>
          <w:noProof/>
        </w:rPr>
        <w:drawing>
          <wp:inline distT="0" distB="0" distL="0" distR="0">
            <wp:extent cx="6120130" cy="974090"/>
            <wp:effectExtent l="0" t="0" r="1270" b="3810"/>
            <wp:docPr id="116719851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98518" name="Immagine 11671985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F2" w:rsidRPr="0019347F" w:rsidRDefault="00C97AF2" w:rsidP="00C97AF2">
      <w:pPr>
        <w:pStyle w:val="Default"/>
        <w:jc w:val="center"/>
      </w:pPr>
      <w:r>
        <w:t>User flow autente amministratore</w:t>
      </w:r>
    </w:p>
    <w:sectPr w:rsidR="00C97AF2" w:rsidRPr="001934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altName w:val="Tw Cen"/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38F"/>
    <w:multiLevelType w:val="hybridMultilevel"/>
    <w:tmpl w:val="A0E4C984"/>
    <w:lvl w:ilvl="0" w:tplc="7D665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5006"/>
    <w:multiLevelType w:val="hybridMultilevel"/>
    <w:tmpl w:val="D99E016C"/>
    <w:lvl w:ilvl="0" w:tplc="C986CB60">
      <w:numFmt w:val="bullet"/>
      <w:lvlText w:val=""/>
      <w:lvlJc w:val="left"/>
      <w:pPr>
        <w:ind w:left="1080" w:hanging="360"/>
      </w:pPr>
      <w:rPr>
        <w:rFonts w:ascii="Symbol" w:eastAsiaTheme="minorHAnsi" w:hAnsi="Symbol" w:cs="Tw Cen M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76B20"/>
    <w:multiLevelType w:val="hybridMultilevel"/>
    <w:tmpl w:val="3636298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1873D7"/>
    <w:multiLevelType w:val="hybridMultilevel"/>
    <w:tmpl w:val="545806CC"/>
    <w:lvl w:ilvl="0" w:tplc="A0649A70">
      <w:numFmt w:val="bullet"/>
      <w:lvlText w:val=""/>
      <w:lvlJc w:val="left"/>
      <w:pPr>
        <w:ind w:left="1080" w:hanging="360"/>
      </w:pPr>
      <w:rPr>
        <w:rFonts w:ascii="Symbol" w:eastAsiaTheme="minorHAnsi" w:hAnsi="Symbol" w:cs="Tw Cen M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333C3B"/>
    <w:multiLevelType w:val="hybridMultilevel"/>
    <w:tmpl w:val="7E1A1966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E2607D"/>
    <w:multiLevelType w:val="hybridMultilevel"/>
    <w:tmpl w:val="5AB09C5C"/>
    <w:lvl w:ilvl="0" w:tplc="37E248AC">
      <w:numFmt w:val="bullet"/>
      <w:lvlText w:val=""/>
      <w:lvlJc w:val="left"/>
      <w:pPr>
        <w:ind w:left="1428" w:hanging="360"/>
      </w:pPr>
      <w:rPr>
        <w:rFonts w:ascii="Symbol" w:eastAsiaTheme="minorHAnsi" w:hAnsi="Symbol" w:cs="Tw Cen MT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4F47AD"/>
    <w:multiLevelType w:val="hybridMultilevel"/>
    <w:tmpl w:val="1CC2B90A"/>
    <w:lvl w:ilvl="0" w:tplc="6E60D6D4">
      <w:numFmt w:val="bullet"/>
      <w:lvlText w:val=""/>
      <w:lvlJc w:val="left"/>
      <w:pPr>
        <w:ind w:left="1776" w:hanging="360"/>
      </w:pPr>
      <w:rPr>
        <w:rFonts w:ascii="Symbol" w:eastAsiaTheme="minorHAnsi" w:hAnsi="Symbol" w:cs="Tw Cen MT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CA15013"/>
    <w:multiLevelType w:val="hybridMultilevel"/>
    <w:tmpl w:val="16422934"/>
    <w:lvl w:ilvl="0" w:tplc="375E9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F42F8"/>
    <w:multiLevelType w:val="hybridMultilevel"/>
    <w:tmpl w:val="9598869A"/>
    <w:lvl w:ilvl="0" w:tplc="9D429974">
      <w:numFmt w:val="bullet"/>
      <w:lvlText w:val=""/>
      <w:lvlJc w:val="left"/>
      <w:pPr>
        <w:ind w:left="1068" w:hanging="360"/>
      </w:pPr>
      <w:rPr>
        <w:rFonts w:ascii="Symbol" w:eastAsiaTheme="minorHAnsi" w:hAnsi="Symbol" w:cs="Tw Cen MT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C95E3C"/>
    <w:multiLevelType w:val="hybridMultilevel"/>
    <w:tmpl w:val="256C26E6"/>
    <w:lvl w:ilvl="0" w:tplc="9898AE96">
      <w:numFmt w:val="bullet"/>
      <w:lvlText w:val=""/>
      <w:lvlJc w:val="left"/>
      <w:pPr>
        <w:ind w:left="1068" w:hanging="360"/>
      </w:pPr>
      <w:rPr>
        <w:rFonts w:ascii="Symbol" w:eastAsiaTheme="minorHAnsi" w:hAnsi="Symbol" w:cs="Tw Cen MT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06B131A"/>
    <w:multiLevelType w:val="hybridMultilevel"/>
    <w:tmpl w:val="A6323B6A"/>
    <w:lvl w:ilvl="0" w:tplc="5B5C74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FE17C1"/>
    <w:multiLevelType w:val="hybridMultilevel"/>
    <w:tmpl w:val="87FC37C6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87937925">
    <w:abstractNumId w:val="0"/>
  </w:num>
  <w:num w:numId="2" w16cid:durableId="1597054904">
    <w:abstractNumId w:val="7"/>
  </w:num>
  <w:num w:numId="3" w16cid:durableId="1328443503">
    <w:abstractNumId w:val="10"/>
  </w:num>
  <w:num w:numId="4" w16cid:durableId="1591305928">
    <w:abstractNumId w:val="3"/>
  </w:num>
  <w:num w:numId="5" w16cid:durableId="699550595">
    <w:abstractNumId w:val="6"/>
  </w:num>
  <w:num w:numId="6" w16cid:durableId="357202232">
    <w:abstractNumId w:val="4"/>
  </w:num>
  <w:num w:numId="7" w16cid:durableId="1632519496">
    <w:abstractNumId w:val="5"/>
  </w:num>
  <w:num w:numId="8" w16cid:durableId="590050226">
    <w:abstractNumId w:val="9"/>
  </w:num>
  <w:num w:numId="9" w16cid:durableId="1353142910">
    <w:abstractNumId w:val="2"/>
  </w:num>
  <w:num w:numId="10" w16cid:durableId="1391804115">
    <w:abstractNumId w:val="1"/>
  </w:num>
  <w:num w:numId="11" w16cid:durableId="1017659254">
    <w:abstractNumId w:val="8"/>
  </w:num>
  <w:num w:numId="12" w16cid:durableId="1356662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6E"/>
    <w:rsid w:val="00127B96"/>
    <w:rsid w:val="0019347F"/>
    <w:rsid w:val="0058656E"/>
    <w:rsid w:val="00803FE5"/>
    <w:rsid w:val="00AD64CB"/>
    <w:rsid w:val="00C36C34"/>
    <w:rsid w:val="00C97AF2"/>
    <w:rsid w:val="00EB1161"/>
    <w:rsid w:val="00E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46F01"/>
  <w15:chartTrackingRefBased/>
  <w15:docId w15:val="{755F4F5E-1D03-0042-B19E-BE02856D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656E"/>
    <w:pPr>
      <w:ind w:left="720"/>
      <w:contextualSpacing/>
    </w:pPr>
  </w:style>
  <w:style w:type="paragraph" w:customStyle="1" w:styleId="Default">
    <w:name w:val="Default"/>
    <w:rsid w:val="0019347F"/>
    <w:pPr>
      <w:autoSpaceDE w:val="0"/>
      <w:autoSpaceDN w:val="0"/>
      <w:adjustRightInd w:val="0"/>
    </w:pPr>
    <w:rPr>
      <w:rFonts w:ascii="Tw Cen MT" w:hAnsi="Tw Cen MT" w:cs="Tw Cen MT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Aoukaili, Zakaria</dc:creator>
  <cp:keywords/>
  <dc:description/>
  <cp:lastModifiedBy>Aoukaili, Zakaria</cp:lastModifiedBy>
  <cp:revision>1</cp:revision>
  <dcterms:created xsi:type="dcterms:W3CDTF">2023-12-08T13:52:00Z</dcterms:created>
  <dcterms:modified xsi:type="dcterms:W3CDTF">2023-12-08T14:22:00Z</dcterms:modified>
</cp:coreProperties>
</file>