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pPr>
      <w:r>
        <w:rPr>
          <w:rStyle w:val="Strong"/>
        </w:rPr>
        <w:t>Incremental learning</w:t>
      </w:r>
      <w:r>
        <w:rPr/>
        <w:t xml:space="preserve"> (also called </w:t>
      </w:r>
      <w:r>
        <w:rPr>
          <w:rStyle w:val="Strong"/>
        </w:rPr>
        <w:t>continual learning</w:t>
      </w:r>
      <w:r>
        <w:rPr/>
        <w:t xml:space="preserve">, </w:t>
      </w:r>
      <w:r>
        <w:rPr>
          <w:rStyle w:val="Strong"/>
        </w:rPr>
        <w:t>lifelong learning</w:t>
      </w:r>
      <w:r>
        <w:rPr/>
        <w:t xml:space="preserve">, or </w:t>
      </w:r>
      <w:r>
        <w:rPr>
          <w:rStyle w:val="Strong"/>
        </w:rPr>
        <w:t>online learning</w:t>
      </w:r>
      <w:r>
        <w:rPr/>
        <w:t xml:space="preserve"> in some contexts) is a machine learning paradigm where a model learns </w:t>
      </w:r>
      <w:r>
        <w:rPr>
          <w:rStyle w:val="Strong"/>
        </w:rPr>
        <w:t>new information progressively</w:t>
      </w:r>
      <w:r>
        <w:rPr/>
        <w:t xml:space="preserve"> from a stream of data over time, while trying to </w:t>
      </w:r>
      <w:r>
        <w:rPr>
          <w:rStyle w:val="Strong"/>
        </w:rPr>
        <w:t>retain and build upon</w:t>
      </w:r>
      <w:r>
        <w:rPr/>
        <w:t xml:space="preserve"> what it has already learned — without requiring access to the full original dataset every time.</w:t>
      </w:r>
    </w:p>
    <w:p>
      <w:pPr>
        <w:pStyle w:val="BodyText"/>
        <w:bidi w:val="0"/>
        <w:ind w:hanging="0" w:start="0" w:end="0"/>
        <w:jc w:val="start"/>
        <w:rPr/>
      </w:pPr>
      <w:r>
        <w:rPr/>
        <w:t xml:space="preserve">This stands in contrast to traditional </w:t>
      </w:r>
      <w:r>
        <w:rPr>
          <w:rStyle w:val="Strong"/>
        </w:rPr>
        <w:t>batch learning</w:t>
      </w:r>
      <w:r>
        <w:rPr/>
        <w:t>, where you train once on a fixed, complete dataset and then (mostly) stop updating the model.</w:t>
      </w:r>
    </w:p>
    <w:p>
      <w:pPr>
        <w:pStyle w:val="Heading3"/>
        <w:bidi w:val="0"/>
        <w:jc w:val="start"/>
        <w:rPr/>
      </w:pPr>
      <w:r>
        <w:rPr/>
        <w:t>Core Idea &amp; Motivation</w:t>
      </w:r>
    </w:p>
    <w:p>
      <w:pPr>
        <w:pStyle w:val="BodyText"/>
        <w:bidi w:val="0"/>
        <w:ind w:hanging="0" w:start="0" w:end="0"/>
        <w:jc w:val="start"/>
        <w:rPr/>
      </w:pPr>
      <w:r>
        <w:rPr/>
        <w:t>Humans and animals learn incrementally throughout life:</w:t>
      </w:r>
    </w:p>
    <w:p>
      <w:pPr>
        <w:pStyle w:val="BodyText"/>
        <w:numPr>
          <w:ilvl w:val="0"/>
          <w:numId w:val="1"/>
        </w:numPr>
        <w:tabs>
          <w:tab w:val="left" w:pos="709" w:leader="none"/>
        </w:tabs>
        <w:bidi w:val="0"/>
        <w:spacing w:before="0" w:after="0"/>
        <w:ind w:hanging="283" w:start="709"/>
        <w:jc w:val="start"/>
        <w:rPr/>
      </w:pPr>
      <w:r>
        <w:rPr/>
        <w:t xml:space="preserve">You don't forget how to ride a bike when you learn to drive a car </w:t>
      </w:r>
    </w:p>
    <w:p>
      <w:pPr>
        <w:pStyle w:val="BodyText"/>
        <w:numPr>
          <w:ilvl w:val="0"/>
          <w:numId w:val="1"/>
        </w:numPr>
        <w:tabs>
          <w:tab w:val="left" w:pos="709" w:leader="none"/>
        </w:tabs>
        <w:bidi w:val="0"/>
        <w:ind w:hanging="283" w:start="709"/>
        <w:jc w:val="start"/>
        <w:rPr/>
      </w:pPr>
      <w:r>
        <w:rPr/>
        <w:t xml:space="preserve">New experiences build on old knowledge </w:t>
      </w:r>
    </w:p>
    <w:p>
      <w:pPr>
        <w:pStyle w:val="BodyText"/>
        <w:bidi w:val="0"/>
        <w:ind w:hanging="0" w:start="0" w:end="0"/>
        <w:jc w:val="start"/>
        <w:rPr/>
      </w:pPr>
      <w:r>
        <w:rPr/>
        <w:t xml:space="preserve">Most deep neural networks suffer from </w:t>
      </w:r>
      <w:r>
        <w:rPr>
          <w:rStyle w:val="Strong"/>
        </w:rPr>
        <w:t>catastrophic forgetting</w:t>
      </w:r>
      <w:r>
        <w:rPr/>
        <w:t xml:space="preserve"> when trained sequentially on new tasks/data → old performance collapses dramatically.</w:t>
        <w:br/>
        <w:t>Incremental/continual learning tries to solve (or at least mitigate) this problem.</w:t>
      </w:r>
    </w:p>
    <w:p>
      <w:pPr>
        <w:pStyle w:val="Heading3"/>
        <w:bidi w:val="0"/>
        <w:jc w:val="start"/>
        <w:rPr/>
      </w:pPr>
      <w:r>
        <w:rPr/>
        <w:t>The Three Main Scenarios (most widely used taxonomy — van de Ven &amp; Tolias 2022, still dominant in 2025)</w:t>
      </w:r>
    </w:p>
    <w:p>
      <w:pPr>
        <w:pStyle w:val="BodyText"/>
        <w:numPr>
          <w:ilvl w:val="0"/>
          <w:numId w:val="2"/>
        </w:numPr>
        <w:tabs>
          <w:tab w:val="left" w:pos="709" w:leader="none"/>
        </w:tabs>
        <w:bidi w:val="0"/>
        <w:spacing w:before="0" w:after="0"/>
        <w:ind w:hanging="283" w:start="709"/>
        <w:jc w:val="start"/>
        <w:rPr/>
      </w:pPr>
      <w:r>
        <w:rPr>
          <w:rStyle w:val="Strong"/>
        </w:rPr>
        <w:t>Task-incremental learning</w:t>
      </w:r>
      <w:r>
        <w:rPr/>
        <w:t xml:space="preserve"> (Task-IL) → Model learns a sequence of </w:t>
      </w:r>
      <w:r>
        <w:rPr>
          <w:rStyle w:val="Strong"/>
        </w:rPr>
        <w:t>clearly separate tasks</w:t>
      </w:r>
      <w:r>
        <w:rPr/>
        <w:t xml:space="preserve"> (often with task identity given at inference time) → Example: Monday classify cats/dogs, Tuesday classify cars/trucks, Wednesday classify fruits → Easiest setting — many methods perform very well here </w:t>
      </w:r>
    </w:p>
    <w:p>
      <w:pPr>
        <w:pStyle w:val="BodyText"/>
        <w:numPr>
          <w:ilvl w:val="0"/>
          <w:numId w:val="2"/>
        </w:numPr>
        <w:tabs>
          <w:tab w:val="left" w:pos="709" w:leader="none"/>
        </w:tabs>
        <w:bidi w:val="0"/>
        <w:spacing w:before="0" w:after="0"/>
        <w:ind w:hanging="283" w:start="709"/>
        <w:jc w:val="start"/>
        <w:rPr/>
      </w:pPr>
      <w:r>
        <w:rPr>
          <w:rStyle w:val="Strong"/>
        </w:rPr>
        <w:t>Domain-incremental learning</w:t>
      </w:r>
      <w:r>
        <w:rPr/>
        <w:t xml:space="preserve"> (Domain-IL) → Same task definition, but the </w:t>
      </w:r>
      <w:r>
        <w:rPr>
          <w:rStyle w:val="Strong"/>
        </w:rPr>
        <w:t>data distribution changes</w:t>
      </w:r>
      <w:r>
        <w:rPr/>
        <w:t xml:space="preserve"> over time (concept drift) → Example: Sentiment analysis where writing style/language evolves, or fraud detection where fraud patterns slowly shift → No task label at test time </w:t>
      </w:r>
    </w:p>
    <w:p>
      <w:pPr>
        <w:pStyle w:val="BodyText"/>
        <w:numPr>
          <w:ilvl w:val="0"/>
          <w:numId w:val="2"/>
        </w:numPr>
        <w:tabs>
          <w:tab w:val="left" w:pos="709" w:leader="none"/>
        </w:tabs>
        <w:bidi w:val="0"/>
        <w:ind w:hanging="283" w:start="709"/>
        <w:jc w:val="start"/>
        <w:rPr/>
      </w:pPr>
      <w:r>
        <w:rPr>
          <w:rStyle w:val="Strong"/>
        </w:rPr>
        <w:t>Class-incremental learning</w:t>
      </w:r>
      <w:r>
        <w:rPr/>
        <w:t xml:space="preserve"> (Class-IL) — usually considered the </w:t>
      </w:r>
      <w:r>
        <w:rPr>
          <w:rStyle w:val="Strong"/>
        </w:rPr>
        <w:t>hardest &amp; most realistic</w:t>
      </w:r>
      <w:r>
        <w:rPr/>
        <w:t xml:space="preserve"> → Model learns to recognize an ever-growing set of classes, </w:t>
      </w:r>
      <w:r>
        <w:rPr>
          <w:rStyle w:val="Strong"/>
        </w:rPr>
        <w:t>without task identity</w:t>
      </w:r>
      <w:r>
        <w:rPr/>
        <w:t xml:space="preserve"> at inference → Example: First learn 10 classes of ImageNet → then add 10 new ones → then 10 more … → Must distinguish all classes seen so far using </w:t>
      </w:r>
      <w:r>
        <w:rPr>
          <w:rStyle w:val="Strong"/>
        </w:rPr>
        <w:t>one single model/head</w:t>
      </w:r>
      <w:r>
        <w:rPr/>
        <w:t xml:space="preserve"> → Strongest form of catastrophic forgetting occurs here </w:t>
      </w:r>
    </w:p>
    <w:p>
      <w:pPr>
        <w:pStyle w:val="Heading3"/>
        <w:bidi w:val="0"/>
        <w:jc w:val="start"/>
        <w:rPr/>
      </w:pPr>
      <w:r>
        <w:rPr/>
        <w:t>Main Challenges (still very active research topics in 2025)</w:t>
      </w:r>
    </w:p>
    <w:p>
      <w:pPr>
        <w:pStyle w:val="BodyText"/>
        <w:numPr>
          <w:ilvl w:val="0"/>
          <w:numId w:val="3"/>
        </w:numPr>
        <w:tabs>
          <w:tab w:val="left" w:pos="709" w:leader="none"/>
        </w:tabs>
        <w:bidi w:val="0"/>
        <w:spacing w:before="0" w:after="0"/>
        <w:ind w:hanging="283" w:start="709"/>
        <w:jc w:val="start"/>
        <w:rPr/>
      </w:pPr>
      <w:r>
        <w:rPr>
          <w:rStyle w:val="Strong"/>
        </w:rPr>
        <w:t>Catastrophic forgetting</w:t>
      </w:r>
      <w:r>
        <w:rPr/>
        <w:t xml:space="preserve"> — the central problem </w:t>
      </w:r>
    </w:p>
    <w:p>
      <w:pPr>
        <w:pStyle w:val="BodyText"/>
        <w:numPr>
          <w:ilvl w:val="0"/>
          <w:numId w:val="3"/>
        </w:numPr>
        <w:tabs>
          <w:tab w:val="left" w:pos="709" w:leader="none"/>
        </w:tabs>
        <w:bidi w:val="0"/>
        <w:spacing w:before="0" w:after="0"/>
        <w:ind w:hanging="283" w:start="709"/>
        <w:jc w:val="start"/>
        <w:rPr/>
      </w:pPr>
      <w:r>
        <w:rPr>
          <w:rStyle w:val="Strong"/>
        </w:rPr>
        <w:t>Stability-plasticity dilemma</w:t>
      </w:r>
      <w:r>
        <w:rPr/>
        <w:t xml:space="preserve"> — remember old (stability) vs. learn new things efficiently (plasticity) </w:t>
      </w:r>
    </w:p>
    <w:p>
      <w:pPr>
        <w:pStyle w:val="BodyText"/>
        <w:numPr>
          <w:ilvl w:val="0"/>
          <w:numId w:val="3"/>
        </w:numPr>
        <w:tabs>
          <w:tab w:val="left" w:pos="709" w:leader="none"/>
        </w:tabs>
        <w:bidi w:val="0"/>
        <w:spacing w:before="0" w:after="0"/>
        <w:ind w:hanging="283" w:start="709"/>
        <w:jc w:val="start"/>
        <w:rPr/>
      </w:pPr>
      <w:r>
        <w:rPr>
          <w:rStyle w:val="Strong"/>
        </w:rPr>
        <w:t>Limited memory / no access to old data</w:t>
      </w:r>
      <w:r>
        <w:rPr/>
        <w:t xml:space="preserve"> — many real applications cannot store gigabytes of past data (privacy, storage cost) </w:t>
      </w:r>
    </w:p>
    <w:p>
      <w:pPr>
        <w:pStyle w:val="BodyText"/>
        <w:numPr>
          <w:ilvl w:val="0"/>
          <w:numId w:val="3"/>
        </w:numPr>
        <w:tabs>
          <w:tab w:val="left" w:pos="709" w:leader="none"/>
        </w:tabs>
        <w:bidi w:val="0"/>
        <w:spacing w:before="0" w:after="0"/>
        <w:ind w:hanging="283" w:start="709"/>
        <w:jc w:val="start"/>
        <w:rPr/>
      </w:pPr>
      <w:r>
        <w:rPr>
          <w:rStyle w:val="Strong"/>
        </w:rPr>
        <w:t>Concept drift / non-stationarity</w:t>
      </w:r>
      <w:r>
        <w:rPr/>
        <w:t xml:space="preserve"> </w:t>
      </w:r>
    </w:p>
    <w:p>
      <w:pPr>
        <w:pStyle w:val="BodyText"/>
        <w:numPr>
          <w:ilvl w:val="0"/>
          <w:numId w:val="3"/>
        </w:numPr>
        <w:tabs>
          <w:tab w:val="left" w:pos="709" w:leader="none"/>
        </w:tabs>
        <w:bidi w:val="0"/>
        <w:spacing w:before="0" w:after="0"/>
        <w:ind w:hanging="283" w:start="709"/>
        <w:jc w:val="start"/>
        <w:rPr/>
      </w:pPr>
      <w:r>
        <w:rPr>
          <w:rStyle w:val="Strong"/>
        </w:rPr>
        <w:t>Scalability</w:t>
      </w:r>
      <w:r>
        <w:rPr/>
        <w:t xml:space="preserve"> to hundreds of classes / very long sequences </w:t>
      </w:r>
    </w:p>
    <w:p>
      <w:pPr>
        <w:pStyle w:val="BodyText"/>
        <w:numPr>
          <w:ilvl w:val="0"/>
          <w:numId w:val="3"/>
        </w:numPr>
        <w:tabs>
          <w:tab w:val="left" w:pos="709" w:leader="none"/>
        </w:tabs>
        <w:bidi w:val="0"/>
        <w:spacing w:before="0" w:after="0"/>
        <w:ind w:hanging="283" w:start="709"/>
        <w:jc w:val="start"/>
        <w:rPr/>
      </w:pPr>
      <w:r>
        <w:rPr>
          <w:rStyle w:val="Strong"/>
        </w:rPr>
        <w:t>Forward transfer</w:t>
      </w:r>
      <w:r>
        <w:rPr/>
        <w:t xml:space="preserve"> — using old knowledge to learn new things faster (often under-exploited) </w:t>
      </w:r>
    </w:p>
    <w:p>
      <w:pPr>
        <w:pStyle w:val="BodyText"/>
        <w:numPr>
          <w:ilvl w:val="0"/>
          <w:numId w:val="3"/>
        </w:numPr>
        <w:tabs>
          <w:tab w:val="left" w:pos="709" w:leader="none"/>
        </w:tabs>
        <w:bidi w:val="0"/>
        <w:spacing w:before="0" w:after="0"/>
        <w:ind w:hanging="283" w:start="709"/>
        <w:jc w:val="start"/>
        <w:rPr/>
      </w:pPr>
      <w:r>
        <w:rPr>
          <w:rStyle w:val="Strong"/>
        </w:rPr>
        <w:t>Bias amplification</w:t>
      </w:r>
      <w:r>
        <w:rPr/>
        <w:t xml:space="preserve"> over long sequences </w:t>
      </w:r>
    </w:p>
    <w:p>
      <w:pPr>
        <w:pStyle w:val="BodyText"/>
        <w:numPr>
          <w:ilvl w:val="0"/>
          <w:numId w:val="3"/>
        </w:numPr>
        <w:tabs>
          <w:tab w:val="left" w:pos="709" w:leader="none"/>
        </w:tabs>
        <w:bidi w:val="0"/>
        <w:ind w:hanging="283" w:start="709"/>
        <w:jc w:val="start"/>
        <w:rPr/>
      </w:pPr>
      <w:r>
        <w:rPr>
          <w:rStyle w:val="Strong"/>
        </w:rPr>
        <w:t>Evaluation</w:t>
      </w:r>
      <w:r>
        <w:rPr/>
        <w:t xml:space="preserve"> — which average metric to use? (average accuracy, last accuracy, forward/backward transfer, etc.) </w:t>
      </w:r>
    </w:p>
    <w:p>
      <w:pPr>
        <w:pStyle w:val="Heading3"/>
        <w:bidi w:val="0"/>
        <w:jc w:val="start"/>
        <w:rPr/>
      </w:pPr>
      <w:r>
        <w:rPr/>
        <w:t>Popular Strategies / Families of Methods (2025 view)</w:t>
      </w:r>
    </w:p>
    <w:p>
      <w:pPr>
        <w:pStyle w:val="BodyText"/>
        <w:bidi w:val="0"/>
        <w:jc w:val="start"/>
        <w:rPr>
          <w:color w:val="C9211E"/>
        </w:rPr>
      </w:pPr>
      <w:r>
        <w:rPr>
          <w:color w:val="C9211E"/>
        </w:rPr>
        <w:t>Details algorithms…</w:t>
        <w:br/>
        <w:t>Datasets..</w:t>
        <w:br/>
        <w:t>can I make my own</w:t>
      </w:r>
    </w:p>
    <w:p>
      <w:pPr>
        <w:pStyle w:val="BodyText"/>
        <w:numPr>
          <w:ilvl w:val="0"/>
          <w:numId w:val="4"/>
        </w:numPr>
        <w:tabs>
          <w:tab w:val="left" w:pos="709" w:leader="none"/>
        </w:tabs>
        <w:bidi w:val="0"/>
        <w:spacing w:before="0" w:after="0"/>
        <w:ind w:hanging="283" w:start="709"/>
        <w:jc w:val="start"/>
        <w:rPr/>
      </w:pPr>
      <w:r>
        <w:rPr>
          <w:rStyle w:val="Strong"/>
        </w:rPr>
        <w:t>Replay / experience replay</w:t>
      </w:r>
      <w:r>
        <w:rPr/>
        <w:t xml:space="preserve"> methods → Store &amp; rehearse a small subset of old examples (iCaRL(</w:t>
      </w:r>
      <w:hyperlink r:id="rId2">
        <w:r>
          <w:rPr>
            <w:rStyle w:val="Hyperlink"/>
          </w:rPr>
          <w:t>https://arxiv.org/pdf/1611.07725</w:t>
        </w:r>
      </w:hyperlink>
      <w:r>
        <w:rPr/>
        <w:t>), GDumb(</w:t>
      </w:r>
      <w:hyperlink r:id="rId3">
        <w:r>
          <w:rPr>
            <w:rStyle w:val="Hyperlink"/>
          </w:rPr>
          <w:t>https://www.ecva.net/papers/eccv_2020/papers_ECCV/papers/123470511.pdf</w:t>
        </w:r>
      </w:hyperlink>
      <w:r>
        <w:rPr/>
        <w:t>), DER(</w:t>
      </w:r>
      <w:hyperlink r:id="rId4">
        <w:r>
          <w:rPr>
            <w:rStyle w:val="Hyperlink"/>
          </w:rPr>
          <w:t>https://arxiv.org/pdf/2103.16788</w:t>
        </w:r>
      </w:hyperlink>
      <w:r>
        <w:rPr/>
        <w:t xml:space="preserve">), etc.) → still very strong baselines </w:t>
      </w:r>
    </w:p>
    <w:p>
      <w:pPr>
        <w:pStyle w:val="BodyText"/>
        <w:numPr>
          <w:ilvl w:val="0"/>
          <w:numId w:val="4"/>
        </w:numPr>
        <w:tabs>
          <w:tab w:val="left" w:pos="709" w:leader="none"/>
        </w:tabs>
        <w:bidi w:val="0"/>
        <w:spacing w:before="0" w:after="0"/>
        <w:ind w:hanging="283" w:start="709"/>
        <w:jc w:val="start"/>
        <w:rPr/>
      </w:pPr>
      <w:r>
        <w:rPr>
          <w:rStyle w:val="Strong"/>
        </w:rPr>
        <w:t>Regularization-based</w:t>
      </w:r>
      <w:r>
        <w:rPr/>
        <w:t xml:space="preserve"> → Penalize changes to important parameters for old tasks (EWC(</w:t>
      </w:r>
      <w:hyperlink r:id="rId5">
        <w:r>
          <w:rPr>
            <w:rStyle w:val="Hyperlink"/>
          </w:rPr>
          <w:t>https://arxiv.org/pdf/2105.04093</w:t>
        </w:r>
      </w:hyperlink>
      <w:r>
        <w:rPr/>
        <w:t>), SI(</w:t>
      </w:r>
      <w:hyperlink r:id="rId6">
        <w:r>
          <w:rPr>
            <w:rStyle w:val="Hyperlink"/>
          </w:rPr>
          <w:t>https://arxiv.org/pdf/1703.04200</w:t>
        </w:r>
      </w:hyperlink>
      <w:r>
        <w:rPr/>
        <w:t>), LwF(</w:t>
      </w:r>
      <w:hyperlink r:id="rId7">
        <w:r>
          <w:rPr>
            <w:rStyle w:val="Hyperlink"/>
          </w:rPr>
          <w:t>https://arxiv.org/pdf/1606.09282</w:t>
        </w:r>
      </w:hyperlink>
      <w:r>
        <w:rPr/>
        <w:t>), MAS(</w:t>
      </w:r>
      <w:hyperlink r:id="rId8">
        <w:r>
          <w:rPr>
            <w:rStyle w:val="Hyperlink"/>
          </w:rPr>
          <w:t>https://arxiv.org/pdf/1711.09601</w:t>
        </w:r>
      </w:hyperlink>
      <w:r>
        <w:rPr/>
        <w:t xml:space="preserve">), etc.) </w:t>
      </w:r>
    </w:p>
    <w:p>
      <w:pPr>
        <w:pStyle w:val="BodyText"/>
        <w:numPr>
          <w:ilvl w:val="0"/>
          <w:numId w:val="4"/>
        </w:numPr>
        <w:tabs>
          <w:tab w:val="left" w:pos="709" w:leader="none"/>
        </w:tabs>
        <w:bidi w:val="0"/>
        <w:spacing w:before="0" w:after="0"/>
        <w:ind w:hanging="283" w:start="709"/>
        <w:jc w:val="start"/>
        <w:rPr/>
      </w:pPr>
      <w:r>
        <w:rPr>
          <w:rStyle w:val="Strong"/>
        </w:rPr>
        <w:t>Parameter isolation / architecture growth</w:t>
      </w:r>
      <w:r>
        <w:rPr/>
        <w:t xml:space="preserve"> → Dynamically expand network (PackNet, DEN, progressive neural nets, OGD, etc.) </w:t>
      </w:r>
    </w:p>
    <w:p>
      <w:pPr>
        <w:pStyle w:val="BodyText"/>
        <w:numPr>
          <w:ilvl w:val="0"/>
          <w:numId w:val="4"/>
        </w:numPr>
        <w:tabs>
          <w:tab w:val="left" w:pos="709" w:leader="none"/>
        </w:tabs>
        <w:bidi w:val="0"/>
        <w:spacing w:before="0" w:after="0"/>
        <w:ind w:hanging="283" w:start="709"/>
        <w:jc w:val="start"/>
        <w:rPr/>
      </w:pPr>
      <w:r>
        <w:rPr>
          <w:rStyle w:val="Strong"/>
        </w:rPr>
        <w:t>Distillation-based</w:t>
      </w:r>
      <w:r>
        <w:rPr/>
        <w:t xml:space="preserve"> → Knowledge distillation from old to new model versions </w:t>
      </w:r>
    </w:p>
    <w:p>
      <w:pPr>
        <w:pStyle w:val="BodyText"/>
        <w:numPr>
          <w:ilvl w:val="0"/>
          <w:numId w:val="4"/>
        </w:numPr>
        <w:tabs>
          <w:tab w:val="left" w:pos="709" w:leader="none"/>
        </w:tabs>
        <w:bidi w:val="0"/>
        <w:spacing w:before="0" w:after="0"/>
        <w:ind w:hanging="283" w:start="709"/>
        <w:jc w:val="start"/>
        <w:rPr/>
      </w:pPr>
      <w:r>
        <w:rPr>
          <w:rStyle w:val="Strong"/>
        </w:rPr>
        <w:t>Prompt / adapter tuning</w:t>
      </w:r>
      <w:r>
        <w:rPr/>
        <w:t xml:space="preserve"> (very popular with large pre-trained models) → Keep backbone frozen, learn small task-specific prompts/adapters </w:t>
      </w:r>
    </w:p>
    <w:p>
      <w:pPr>
        <w:pStyle w:val="BodyText"/>
        <w:numPr>
          <w:ilvl w:val="0"/>
          <w:numId w:val="4"/>
        </w:numPr>
        <w:tabs>
          <w:tab w:val="left" w:pos="709" w:leader="none"/>
        </w:tabs>
        <w:bidi w:val="0"/>
        <w:spacing w:before="0" w:after="0"/>
        <w:ind w:hanging="283" w:start="709"/>
        <w:jc w:val="start"/>
        <w:rPr/>
      </w:pPr>
      <w:r>
        <w:rPr>
          <w:rStyle w:val="Strong"/>
        </w:rPr>
        <w:t>Replay-free / exemplar-free</w:t>
      </w:r>
      <w:r>
        <w:rPr/>
        <w:t xml:space="preserve"> methods → Generate pseudo-data (generative replay), use feature prototypes, etc. </w:t>
      </w:r>
    </w:p>
    <w:p>
      <w:pPr>
        <w:pStyle w:val="BodyText"/>
        <w:numPr>
          <w:ilvl w:val="0"/>
          <w:numId w:val="4"/>
        </w:numPr>
        <w:tabs>
          <w:tab w:val="left" w:pos="709" w:leader="none"/>
        </w:tabs>
        <w:bidi w:val="0"/>
        <w:ind w:hanging="283" w:start="709"/>
        <w:jc w:val="start"/>
        <w:rPr/>
      </w:pPr>
      <w:r>
        <w:rPr>
          <w:rStyle w:val="Strong"/>
        </w:rPr>
        <w:t>Foundation-model era approaches</w:t>
      </w:r>
      <w:r>
        <w:rPr/>
        <w:t xml:space="preserve"> (2024–2025 trend) → Leverage very large frozen vision-language models + lightweight continual fine-tuning → Methods that replay via diffusion models or synthetic data generation are gaining traction </w:t>
      </w:r>
    </w:p>
    <w:p>
      <w:pPr>
        <w:pStyle w:val="Heading3"/>
        <w:bidi w:val="0"/>
        <w:jc w:val="start"/>
        <w:rPr/>
      </w:pPr>
      <w:r>
        <w:rPr/>
        <w:t>Real-world Examples Where Incremental Learning Matters</w:t>
      </w:r>
    </w:p>
    <w:p>
      <w:pPr>
        <w:pStyle w:val="BodyText"/>
        <w:numPr>
          <w:ilvl w:val="0"/>
          <w:numId w:val="5"/>
        </w:numPr>
        <w:tabs>
          <w:tab w:val="left" w:pos="709" w:leader="none"/>
        </w:tabs>
        <w:bidi w:val="0"/>
        <w:spacing w:before="0" w:after="0"/>
        <w:ind w:hanging="283" w:start="709"/>
        <w:jc w:val="start"/>
        <w:rPr/>
      </w:pPr>
      <w:r>
        <w:rPr>
          <w:color w:val="C9211E"/>
        </w:rPr>
        <w:t>Autonomous driving (</w:t>
      </w:r>
      <w:r>
        <w:rPr/>
        <w:t xml:space="preserve">Tesla-style continuous fleet learning) </w:t>
      </w:r>
    </w:p>
    <w:p>
      <w:pPr>
        <w:pStyle w:val="BodyText"/>
        <w:numPr>
          <w:ilvl w:val="0"/>
          <w:numId w:val="5"/>
        </w:numPr>
        <w:tabs>
          <w:tab w:val="left" w:pos="709" w:leader="none"/>
        </w:tabs>
        <w:bidi w:val="0"/>
        <w:spacing w:before="0" w:after="0"/>
        <w:ind w:hanging="283" w:start="709"/>
        <w:jc w:val="start"/>
        <w:rPr/>
      </w:pPr>
      <w:r>
        <w:rPr/>
        <w:t xml:space="preserve">Fraud detection systems (patterns constantly evolve) </w:t>
      </w:r>
    </w:p>
    <w:p>
      <w:pPr>
        <w:pStyle w:val="BodyText"/>
        <w:numPr>
          <w:ilvl w:val="0"/>
          <w:numId w:val="5"/>
        </w:numPr>
        <w:tabs>
          <w:tab w:val="left" w:pos="709" w:leader="none"/>
        </w:tabs>
        <w:bidi w:val="0"/>
        <w:spacing w:before="0" w:after="0"/>
        <w:ind w:hanging="283" w:start="709"/>
        <w:jc w:val="start"/>
        <w:rPr/>
      </w:pPr>
      <w:r>
        <w:rPr/>
        <w:t xml:space="preserve">Personalized recommendation engines </w:t>
      </w:r>
    </w:p>
    <w:p>
      <w:pPr>
        <w:pStyle w:val="BodyText"/>
        <w:numPr>
          <w:ilvl w:val="0"/>
          <w:numId w:val="5"/>
        </w:numPr>
        <w:tabs>
          <w:tab w:val="left" w:pos="709" w:leader="none"/>
        </w:tabs>
        <w:bidi w:val="0"/>
        <w:spacing w:before="0" w:after="0"/>
        <w:ind w:hanging="283" w:start="709"/>
        <w:jc w:val="start"/>
        <w:rPr/>
      </w:pPr>
      <w:r>
        <w:rPr/>
        <w:t xml:space="preserve">Medical diagnosis (new diseases, new imaging devices) </w:t>
      </w:r>
    </w:p>
    <w:p>
      <w:pPr>
        <w:pStyle w:val="BodyText"/>
        <w:numPr>
          <w:ilvl w:val="0"/>
          <w:numId w:val="5"/>
        </w:numPr>
        <w:tabs>
          <w:tab w:val="left" w:pos="709" w:leader="none"/>
        </w:tabs>
        <w:bidi w:val="0"/>
        <w:spacing w:before="0" w:after="0"/>
        <w:ind w:hanging="283" w:start="709"/>
        <w:jc w:val="start"/>
        <w:rPr/>
      </w:pPr>
      <w:r>
        <w:rPr/>
        <w:t xml:space="preserve">Spam/phishing filters </w:t>
      </w:r>
    </w:p>
    <w:p>
      <w:pPr>
        <w:pStyle w:val="BodyText"/>
        <w:numPr>
          <w:ilvl w:val="0"/>
          <w:numId w:val="5"/>
        </w:numPr>
        <w:tabs>
          <w:tab w:val="left" w:pos="709" w:leader="none"/>
        </w:tabs>
        <w:bidi w:val="0"/>
        <w:spacing w:before="0" w:after="0"/>
        <w:ind w:hanging="283" w:start="709"/>
        <w:jc w:val="start"/>
        <w:rPr>
          <w:color w:val="C9211E"/>
        </w:rPr>
      </w:pPr>
      <w:r>
        <w:rPr>
          <w:color w:val="C9211E"/>
        </w:rPr>
        <w:t xml:space="preserve">Robot lifelong skill acquisition </w:t>
      </w:r>
    </w:p>
    <w:p>
      <w:pPr>
        <w:pStyle w:val="BodyText"/>
        <w:numPr>
          <w:ilvl w:val="0"/>
          <w:numId w:val="5"/>
        </w:numPr>
        <w:tabs>
          <w:tab w:val="left" w:pos="709" w:leader="none"/>
        </w:tabs>
        <w:bidi w:val="0"/>
        <w:ind w:hanging="283" w:start="709"/>
        <w:jc w:val="start"/>
        <w:rPr/>
      </w:pPr>
      <w:r>
        <w:rPr/>
        <w:t xml:space="preserve">Large language models that keep incorporating new documents/facts without full retraining </w:t>
      </w:r>
    </w:p>
    <w:p>
      <w:pPr>
        <w:pStyle w:val="BodyText"/>
        <w:bidi w:val="0"/>
        <w:ind w:hanging="0" w:start="0" w:end="0"/>
        <w:jc w:val="start"/>
        <w:rPr/>
      </w:pPr>
      <w:r>
        <w:rPr/>
        <w:t xml:space="preserve">In short: incremental/continual learning is one of the </w:t>
      </w:r>
      <w:r>
        <w:rPr>
          <w:rStyle w:val="Strong"/>
        </w:rPr>
        <w:t>biggest open problems</w:t>
      </w:r>
      <w:r>
        <w:rPr/>
        <w:t xml:space="preserve"> standing between current AI and truly lifelong, adaptive intelligence. Progress has been substantial since ~2016–2017, but class-incremental learning at scale (hundreds of classes, no exemplars, no task labels) is still far from solved in 2026.</w:t>
      </w:r>
    </w:p>
    <w:p>
      <w:pPr>
        <w:pStyle w:val="BodyText"/>
        <w:bidi w:val="0"/>
        <w:ind w:hanging="0" w:start="0" w:end="0"/>
        <w:jc w:val="start"/>
        <w:rPr/>
      </w:pPr>
      <w:r>
        <w:rPr/>
        <w:t>Inverse Reinforcement Learning (IRL) and Reinforcement Learning (RL) are both subfields of machine learning within AI, but they approach problems from opposite directions. RL is about learning behaviors to maximize rewards, while IRL focuses on inferring rewards from observed behaviors. Below, I'll break them down, compare them, and highlight key differences, applications, and recent advancements (as of 2026).</w:t>
      </w:r>
    </w:p>
    <w:p>
      <w:pPr>
        <w:pStyle w:val="Heading3"/>
        <w:bidi w:val="0"/>
        <w:jc w:val="start"/>
        <w:rPr/>
      </w:pPr>
      <w:r>
        <w:rPr/>
        <w:t>What is Reinforcement Learning (RL)?</w:t>
      </w:r>
    </w:p>
    <w:p>
      <w:pPr>
        <w:pStyle w:val="BodyText"/>
        <w:bidi w:val="0"/>
        <w:ind w:hanging="0" w:start="0" w:end="0"/>
        <w:jc w:val="start"/>
        <w:rPr/>
      </w:pPr>
      <w:r>
        <w:rPr/>
        <w:t>Reinforcement Learning is a paradigm where an AI agent learns to make decisions by interacting with an environment to maximize a cumulative reward signal. The agent takes actions, receives feedback (rewards or penalties), and adjusts its policy over time through trial and error.</w:t>
      </w:r>
    </w:p>
    <w:p>
      <w:pPr>
        <w:pStyle w:val="BodyText"/>
        <w:numPr>
          <w:ilvl w:val="0"/>
          <w:numId w:val="6"/>
        </w:numPr>
        <w:tabs>
          <w:tab w:val="left" w:pos="709" w:leader="none"/>
        </w:tabs>
        <w:bidi w:val="0"/>
        <w:spacing w:before="0" w:after="0"/>
        <w:ind w:hanging="283" w:start="709"/>
        <w:jc w:val="start"/>
        <w:rPr/>
      </w:pPr>
      <w:r>
        <w:rPr>
          <w:rStyle w:val="Strong"/>
        </w:rPr>
        <w:t>Core Components</w:t>
      </w:r>
      <w:r>
        <w:rPr/>
        <w:t>:</w:t>
      </w:r>
    </w:p>
    <w:p>
      <w:pPr>
        <w:pStyle w:val="BodyText"/>
        <w:numPr>
          <w:ilvl w:val="1"/>
          <w:numId w:val="6"/>
        </w:numPr>
        <w:tabs>
          <w:tab w:val="clear" w:pos="709"/>
          <w:tab w:val="left" w:pos="1418" w:leader="none"/>
        </w:tabs>
        <w:bidi w:val="0"/>
        <w:spacing w:before="0" w:after="0"/>
        <w:ind w:hanging="283" w:start="1418"/>
        <w:jc w:val="start"/>
        <w:rPr/>
      </w:pPr>
      <w:r>
        <w:rPr>
          <w:rStyle w:val="Strong"/>
        </w:rPr>
        <w:t>Agent</w:t>
      </w:r>
      <w:r>
        <w:rPr/>
        <w:t xml:space="preserve">: The learner/decision-maker. </w:t>
      </w:r>
    </w:p>
    <w:p>
      <w:pPr>
        <w:pStyle w:val="BodyText"/>
        <w:numPr>
          <w:ilvl w:val="1"/>
          <w:numId w:val="6"/>
        </w:numPr>
        <w:tabs>
          <w:tab w:val="clear" w:pos="709"/>
          <w:tab w:val="left" w:pos="1418" w:leader="none"/>
        </w:tabs>
        <w:bidi w:val="0"/>
        <w:spacing w:before="0" w:after="0"/>
        <w:ind w:hanging="283" w:start="1418"/>
        <w:jc w:val="start"/>
        <w:rPr/>
      </w:pPr>
      <w:r>
        <w:rPr>
          <w:rStyle w:val="Strong"/>
        </w:rPr>
        <w:t>Environment</w:t>
      </w:r>
      <w:r>
        <w:rPr/>
        <w:t xml:space="preserve">: The world the agent interacts with. </w:t>
      </w:r>
    </w:p>
    <w:p>
      <w:pPr>
        <w:pStyle w:val="BodyText"/>
        <w:numPr>
          <w:ilvl w:val="1"/>
          <w:numId w:val="6"/>
        </w:numPr>
        <w:tabs>
          <w:tab w:val="clear" w:pos="709"/>
          <w:tab w:val="left" w:pos="1418" w:leader="none"/>
        </w:tabs>
        <w:bidi w:val="0"/>
        <w:spacing w:before="0" w:after="0"/>
        <w:ind w:hanging="283" w:start="1418"/>
        <w:jc w:val="start"/>
        <w:rPr/>
      </w:pPr>
      <w:r>
        <w:rPr>
          <w:rStyle w:val="Strong"/>
        </w:rPr>
        <w:t>Actions</w:t>
      </w:r>
      <w:r>
        <w:rPr/>
        <w:t xml:space="preserve">: Choices the agent can make. </w:t>
      </w:r>
    </w:p>
    <w:p>
      <w:pPr>
        <w:pStyle w:val="BodyText"/>
        <w:numPr>
          <w:ilvl w:val="1"/>
          <w:numId w:val="6"/>
        </w:numPr>
        <w:tabs>
          <w:tab w:val="clear" w:pos="709"/>
          <w:tab w:val="left" w:pos="1418" w:leader="none"/>
        </w:tabs>
        <w:bidi w:val="0"/>
        <w:spacing w:before="0" w:after="0"/>
        <w:ind w:hanging="283" w:start="1418"/>
        <w:jc w:val="start"/>
        <w:rPr/>
      </w:pPr>
      <w:r>
        <w:rPr>
          <w:rStyle w:val="Strong"/>
        </w:rPr>
        <w:t>States</w:t>
      </w:r>
      <w:r>
        <w:rPr/>
        <w:t xml:space="preserve">: Representations of the environment's current situation. </w:t>
      </w:r>
    </w:p>
    <w:p>
      <w:pPr>
        <w:pStyle w:val="BodyText"/>
        <w:numPr>
          <w:ilvl w:val="1"/>
          <w:numId w:val="6"/>
        </w:numPr>
        <w:tabs>
          <w:tab w:val="clear" w:pos="709"/>
          <w:tab w:val="left" w:pos="1418" w:leader="none"/>
        </w:tabs>
        <w:bidi w:val="0"/>
        <w:spacing w:before="0" w:after="0"/>
        <w:ind w:hanging="283" w:start="1418"/>
        <w:jc w:val="start"/>
        <w:rPr/>
      </w:pPr>
      <w:r>
        <w:rPr>
          <w:rStyle w:val="Strong"/>
        </w:rPr>
        <w:t>Rewards</w:t>
      </w:r>
      <w:r>
        <w:rPr/>
        <w:t xml:space="preserve">: Scalar feedback signaling how good an action was. </w:t>
      </w:r>
    </w:p>
    <w:p>
      <w:pPr>
        <w:pStyle w:val="BodyText"/>
        <w:numPr>
          <w:ilvl w:val="1"/>
          <w:numId w:val="6"/>
        </w:numPr>
        <w:tabs>
          <w:tab w:val="clear" w:pos="709"/>
          <w:tab w:val="left" w:pos="1418" w:leader="none"/>
        </w:tabs>
        <w:bidi w:val="0"/>
        <w:spacing w:before="0" w:after="0"/>
        <w:ind w:hanging="283" w:start="1418"/>
        <w:jc w:val="start"/>
        <w:rPr/>
      </w:pPr>
      <w:r>
        <w:rPr>
          <w:rStyle w:val="Strong"/>
        </w:rPr>
        <w:t>Policy</w:t>
      </w:r>
      <w:r>
        <w:rPr/>
        <w:t xml:space="preserve">: A strategy mapping states to actions. </w:t>
      </w:r>
    </w:p>
    <w:p>
      <w:pPr>
        <w:pStyle w:val="BodyText"/>
        <w:numPr>
          <w:ilvl w:val="0"/>
          <w:numId w:val="6"/>
        </w:numPr>
        <w:tabs>
          <w:tab w:val="left" w:pos="709" w:leader="none"/>
        </w:tabs>
        <w:bidi w:val="0"/>
        <w:spacing w:before="0" w:after="0"/>
        <w:ind w:hanging="283" w:start="709"/>
        <w:jc w:val="start"/>
        <w:rPr/>
      </w:pPr>
      <w:r>
        <w:rPr>
          <w:rStyle w:val="Strong"/>
        </w:rPr>
        <w:t>Key Algorithms</w:t>
      </w:r>
      <w:r>
        <w:rPr/>
        <w:t>:</w:t>
      </w:r>
    </w:p>
    <w:p>
      <w:pPr>
        <w:pStyle w:val="BodyText"/>
        <w:numPr>
          <w:ilvl w:val="1"/>
          <w:numId w:val="6"/>
        </w:numPr>
        <w:tabs>
          <w:tab w:val="clear" w:pos="709"/>
          <w:tab w:val="left" w:pos="1418" w:leader="none"/>
        </w:tabs>
        <w:bidi w:val="0"/>
        <w:spacing w:before="0" w:after="0"/>
        <w:ind w:hanging="283" w:start="1418"/>
        <w:jc w:val="start"/>
        <w:rPr/>
      </w:pPr>
      <w:r>
        <w:rPr/>
        <w:t xml:space="preserve">Q-Learning: Learns action values in discrete spaces. </w:t>
      </w:r>
    </w:p>
    <w:p>
      <w:pPr>
        <w:pStyle w:val="BodyText"/>
        <w:numPr>
          <w:ilvl w:val="1"/>
          <w:numId w:val="6"/>
        </w:numPr>
        <w:tabs>
          <w:tab w:val="clear" w:pos="709"/>
          <w:tab w:val="left" w:pos="1418" w:leader="none"/>
        </w:tabs>
        <w:bidi w:val="0"/>
        <w:spacing w:before="0" w:after="0"/>
        <w:ind w:hanging="283" w:start="1418"/>
        <w:jc w:val="start"/>
        <w:rPr/>
      </w:pPr>
      <w:r>
        <w:rPr/>
        <w:t xml:space="preserve">Policy Gradient Methods (e.g., REINFORCE, PPO): Directly optimize policies, common in continuous spaces. </w:t>
      </w:r>
    </w:p>
    <w:p>
      <w:pPr>
        <w:pStyle w:val="BodyText"/>
        <w:numPr>
          <w:ilvl w:val="1"/>
          <w:numId w:val="6"/>
        </w:numPr>
        <w:tabs>
          <w:tab w:val="clear" w:pos="709"/>
          <w:tab w:val="left" w:pos="1418" w:leader="none"/>
        </w:tabs>
        <w:bidi w:val="0"/>
        <w:spacing w:before="0" w:after="0"/>
        <w:ind w:hanging="283" w:start="1418"/>
        <w:jc w:val="start"/>
        <w:rPr/>
      </w:pPr>
      <w:r>
        <w:rPr/>
        <w:t xml:space="preserve">Actor-Critic Methods (e.g., A2C, SAC): Combine value estimation with policy optimization. </w:t>
      </w:r>
    </w:p>
    <w:p>
      <w:pPr>
        <w:pStyle w:val="BodyText"/>
        <w:numPr>
          <w:ilvl w:val="0"/>
          <w:numId w:val="6"/>
        </w:numPr>
        <w:tabs>
          <w:tab w:val="left" w:pos="709" w:leader="none"/>
        </w:tabs>
        <w:bidi w:val="0"/>
        <w:spacing w:before="0" w:after="0"/>
        <w:ind w:hanging="283" w:start="709"/>
        <w:jc w:val="start"/>
        <w:rPr/>
      </w:pPr>
      <w:r>
        <w:rPr>
          <w:rStyle w:val="Strong"/>
        </w:rPr>
        <w:t>Strengths</w:t>
      </w:r>
      <w:r>
        <w:rPr/>
        <w:t xml:space="preserve">: Handles sequential decision-making, excels in dynamic environments like games or robotics. </w:t>
      </w:r>
    </w:p>
    <w:p>
      <w:pPr>
        <w:pStyle w:val="BodyText"/>
        <w:numPr>
          <w:ilvl w:val="0"/>
          <w:numId w:val="6"/>
        </w:numPr>
        <w:tabs>
          <w:tab w:val="left" w:pos="709" w:leader="none"/>
        </w:tabs>
        <w:bidi w:val="0"/>
        <w:ind w:hanging="283" w:start="709"/>
        <w:jc w:val="start"/>
        <w:rPr/>
      </w:pPr>
      <w:r>
        <w:rPr>
          <w:rStyle w:val="Strong"/>
        </w:rPr>
        <w:t>Challenges</w:t>
      </w:r>
      <w:r>
        <w:rPr/>
        <w:t xml:space="preserve">: Requires well-defined rewards (reward engineering), can be sample-inefficient, and suffers from exploration-exploitation trade-offs. </w:t>
      </w:r>
    </w:p>
    <w:p>
      <w:pPr>
        <w:pStyle w:val="BodyText"/>
        <w:bidi w:val="0"/>
        <w:ind w:hanging="0" w:start="0" w:end="0"/>
        <w:jc w:val="start"/>
        <w:rPr/>
      </w:pPr>
      <w:r>
        <w:rPr/>
        <w:t>RL is foundational to many AI systems, such as AlphaGo or autonomous driving models.</w:t>
      </w:r>
    </w:p>
    <w:p>
      <w:pPr>
        <w:pStyle w:val="Heading3"/>
        <w:bidi w:val="0"/>
        <w:jc w:val="start"/>
        <w:rPr/>
      </w:pPr>
      <w:r>
        <w:rPr/>
        <w:t>What is Inverse Reinforcement Learning (IRL)?</w:t>
      </w:r>
    </w:p>
    <w:p>
      <w:pPr>
        <w:pStyle w:val="BodyText"/>
        <w:bidi w:val="0"/>
        <w:ind w:hanging="0" w:start="0" w:end="0"/>
        <w:jc w:val="start"/>
        <w:rPr/>
      </w:pPr>
      <w:r>
        <w:rPr/>
        <w:t>Inverse Reinforcement Learning flips the RL problem: Instead of learning a policy given a reward function, IRL infers the underlying reward function from demonstrations of expert behavior (e.g., human actions). The assumption is that the observed behavior is optimal or near-optimal for some hidden reward.</w:t>
      </w:r>
    </w:p>
    <w:p>
      <w:pPr>
        <w:pStyle w:val="BodyText"/>
        <w:numPr>
          <w:ilvl w:val="0"/>
          <w:numId w:val="7"/>
        </w:numPr>
        <w:tabs>
          <w:tab w:val="left" w:pos="709" w:leader="none"/>
        </w:tabs>
        <w:bidi w:val="0"/>
        <w:spacing w:before="0" w:after="0"/>
        <w:ind w:hanging="283" w:start="709"/>
        <w:jc w:val="start"/>
        <w:rPr/>
      </w:pPr>
      <w:r>
        <w:rPr>
          <w:rStyle w:val="Strong"/>
        </w:rPr>
        <w:t>Core Idea</w:t>
      </w:r>
      <w:r>
        <w:rPr/>
        <w:t xml:space="preserve">: Rewards are a compact way to explain behavior. IRL "reverse-engineers" them to understand motivations, enabling the AI to mimic or generalize from experts without explicit reward design. </w:t>
      </w:r>
    </w:p>
    <w:p>
      <w:pPr>
        <w:pStyle w:val="BodyText"/>
        <w:numPr>
          <w:ilvl w:val="0"/>
          <w:numId w:val="7"/>
        </w:numPr>
        <w:tabs>
          <w:tab w:val="left" w:pos="709" w:leader="none"/>
        </w:tabs>
        <w:bidi w:val="0"/>
        <w:spacing w:before="0" w:after="0"/>
        <w:ind w:hanging="283" w:start="709"/>
        <w:jc w:val="start"/>
        <w:rPr/>
      </w:pPr>
      <w:r>
        <w:rPr>
          <w:rStyle w:val="Strong"/>
        </w:rPr>
        <w:t>Key Algorithms/Approaches</w:t>
      </w:r>
      <w:r>
        <w:rPr/>
        <w:t>:</w:t>
      </w:r>
    </w:p>
    <w:p>
      <w:pPr>
        <w:pStyle w:val="BodyText"/>
        <w:numPr>
          <w:ilvl w:val="1"/>
          <w:numId w:val="7"/>
        </w:numPr>
        <w:tabs>
          <w:tab w:val="clear" w:pos="709"/>
          <w:tab w:val="left" w:pos="1418" w:leader="none"/>
        </w:tabs>
        <w:bidi w:val="0"/>
        <w:spacing w:before="0" w:after="0"/>
        <w:ind w:hanging="283" w:start="1418"/>
        <w:jc w:val="start"/>
        <w:rPr/>
      </w:pPr>
      <w:r>
        <w:rPr>
          <w:rStyle w:val="Strong"/>
        </w:rPr>
        <w:t>Maximum Entropy IRL (MaxEnt IRL)</w:t>
      </w:r>
      <w:r>
        <w:rPr/>
        <w:t xml:space="preserve">: Assumes experts choose actions probabilistically, maximizing entropy to handle ambiguity. </w:t>
      </w:r>
    </w:p>
    <w:p>
      <w:pPr>
        <w:pStyle w:val="BodyText"/>
        <w:numPr>
          <w:ilvl w:val="1"/>
          <w:numId w:val="7"/>
        </w:numPr>
        <w:tabs>
          <w:tab w:val="clear" w:pos="709"/>
          <w:tab w:val="left" w:pos="1418" w:leader="none"/>
        </w:tabs>
        <w:bidi w:val="0"/>
        <w:spacing w:before="0" w:after="0"/>
        <w:ind w:hanging="283" w:start="1418"/>
        <w:jc w:val="start"/>
        <w:rPr/>
      </w:pPr>
      <w:r>
        <w:rPr>
          <w:rStyle w:val="Strong"/>
        </w:rPr>
        <w:t>Adversarial IRL (AIRL)</w:t>
      </w:r>
      <w:r>
        <w:rPr/>
        <w:t xml:space="preserve">: Uses GAN-like setups to discriminate between expert and generated trajectories. </w:t>
      </w:r>
    </w:p>
    <w:p>
      <w:pPr>
        <w:pStyle w:val="BodyText"/>
        <w:numPr>
          <w:ilvl w:val="1"/>
          <w:numId w:val="7"/>
        </w:numPr>
        <w:tabs>
          <w:tab w:val="clear" w:pos="709"/>
          <w:tab w:val="left" w:pos="1418" w:leader="none"/>
        </w:tabs>
        <w:bidi w:val="0"/>
        <w:spacing w:before="0" w:after="0"/>
        <w:ind w:hanging="283" w:start="1418"/>
        <w:jc w:val="start"/>
        <w:rPr/>
      </w:pPr>
      <w:r>
        <w:rPr>
          <w:rStyle w:val="Strong"/>
        </w:rPr>
        <w:t>Apprenticeship Learning</w:t>
      </w:r>
      <w:r>
        <w:rPr/>
        <w:t xml:space="preserve">: A related framework that uses IRL to learn policies directly from demonstrations, often outperforming behavioral cloning. </w:t>
      </w:r>
    </w:p>
    <w:p>
      <w:pPr>
        <w:pStyle w:val="BodyText"/>
        <w:numPr>
          <w:ilvl w:val="0"/>
          <w:numId w:val="7"/>
        </w:numPr>
        <w:tabs>
          <w:tab w:val="left" w:pos="709" w:leader="none"/>
        </w:tabs>
        <w:bidi w:val="0"/>
        <w:spacing w:before="0" w:after="0"/>
        <w:ind w:hanging="283" w:start="709"/>
        <w:jc w:val="start"/>
        <w:rPr/>
      </w:pPr>
      <w:r>
        <w:rPr>
          <w:rStyle w:val="Strong"/>
        </w:rPr>
        <w:t>Strengths</w:t>
      </w:r>
      <w:r>
        <w:rPr/>
        <w:t xml:space="preserve">: Avoids manual reward specification, useful for complex or subjective tasks (e.g., inferring human preferences). </w:t>
      </w:r>
    </w:p>
    <w:p>
      <w:pPr>
        <w:pStyle w:val="BodyText"/>
        <w:numPr>
          <w:ilvl w:val="0"/>
          <w:numId w:val="7"/>
        </w:numPr>
        <w:tabs>
          <w:tab w:val="left" w:pos="709" w:leader="none"/>
        </w:tabs>
        <w:bidi w:val="0"/>
        <w:ind w:hanging="283" w:start="709"/>
        <w:jc w:val="start"/>
        <w:rPr/>
      </w:pPr>
      <w:r>
        <w:rPr>
          <w:rStyle w:val="Strong"/>
        </w:rPr>
        <w:t>Challenges</w:t>
      </w:r>
      <w:r>
        <w:rPr/>
        <w:t xml:space="preserve">: Computationally expensive, deals with non-identifiability (multiple rewards can explain the same behavior), and requires high-quality demonstrations. </w:t>
      </w:r>
    </w:p>
    <w:p>
      <w:pPr>
        <w:pStyle w:val="BodyText"/>
        <w:bidi w:val="0"/>
        <w:ind w:hanging="0" w:start="0" w:end="0"/>
        <w:jc w:val="start"/>
        <w:rPr/>
      </w:pPr>
      <w:r>
        <w:rPr/>
        <w:t>IRL is key in areas like robotics (learning from human demos) and AI alignment (understanding human values).</w:t>
      </w:r>
    </w:p>
    <w:p>
      <w:pPr>
        <w:pStyle w:val="Normal"/>
        <w:bidi w:val="0"/>
        <w:jc w:val="start"/>
        <w:rPr/>
      </w:pPr>
      <w:r>
        <w:rPr/>
      </w:r>
    </w:p>
    <w:tbl>
      <w:tblPr>
        <w:tblW w:w="9972" w:type="dxa"/>
        <w:jc w:val="start"/>
        <w:tblInd w:w="0" w:type="dxa"/>
        <w:tblLayout w:type="fixed"/>
        <w:tblCellMar>
          <w:top w:w="28" w:type="dxa"/>
          <w:start w:w="28" w:type="dxa"/>
          <w:bottom w:w="28" w:type="dxa"/>
          <w:end w:w="28" w:type="dxa"/>
        </w:tblCellMar>
      </w:tblPr>
      <w:tblGrid>
        <w:gridCol w:w="1783"/>
        <w:gridCol w:w="3440"/>
        <w:gridCol w:w="4749"/>
      </w:tblGrid>
      <w:tr>
        <w:trPr>
          <w:tblHeader w:val="true"/>
        </w:trPr>
        <w:tc>
          <w:tcPr>
            <w:tcW w:w="1783" w:type="dxa"/>
            <w:tcBorders/>
            <w:vAlign w:val="center"/>
          </w:tcPr>
          <w:p>
            <w:pPr>
              <w:pStyle w:val="TableHeading"/>
              <w:suppressLineNumbers/>
              <w:bidi w:val="0"/>
              <w:jc w:val="center"/>
              <w:rPr/>
            </w:pPr>
            <w:r>
              <w:rPr/>
              <w:t>Aspect</w:t>
            </w:r>
          </w:p>
        </w:tc>
        <w:tc>
          <w:tcPr>
            <w:tcW w:w="3440" w:type="dxa"/>
            <w:tcBorders/>
            <w:vAlign w:val="center"/>
          </w:tcPr>
          <w:p>
            <w:pPr>
              <w:pStyle w:val="TableHeading"/>
              <w:suppressLineNumbers/>
              <w:bidi w:val="0"/>
              <w:jc w:val="center"/>
              <w:rPr/>
            </w:pPr>
            <w:r>
              <w:rPr/>
              <w:t>Reinforcement Learning (RL)</w:t>
            </w:r>
          </w:p>
        </w:tc>
        <w:tc>
          <w:tcPr>
            <w:tcW w:w="4749" w:type="dxa"/>
            <w:tcBorders/>
            <w:vAlign w:val="center"/>
          </w:tcPr>
          <w:p>
            <w:pPr>
              <w:pStyle w:val="TableHeading"/>
              <w:suppressLineNumbers/>
              <w:bidi w:val="0"/>
              <w:jc w:val="center"/>
              <w:rPr/>
            </w:pPr>
            <w:r>
              <w:rPr/>
              <w:t>Inverse Reinforcement Learning (IRL)</w:t>
            </w:r>
          </w:p>
        </w:tc>
      </w:tr>
      <w:tr>
        <w:trPr/>
        <w:tc>
          <w:tcPr>
            <w:tcW w:w="1783" w:type="dxa"/>
            <w:tcBorders/>
            <w:vAlign w:val="center"/>
          </w:tcPr>
          <w:p>
            <w:pPr>
              <w:pStyle w:val="TableContents"/>
              <w:widowControl w:val="false"/>
              <w:suppressLineNumbers/>
              <w:bidi w:val="0"/>
              <w:jc w:val="start"/>
              <w:rPr/>
            </w:pPr>
            <w:r>
              <w:rPr>
                <w:rStyle w:val="Strong"/>
              </w:rPr>
              <w:t>Primary Goal</w:t>
            </w:r>
          </w:p>
        </w:tc>
        <w:tc>
          <w:tcPr>
            <w:tcW w:w="3440" w:type="dxa"/>
            <w:tcBorders/>
            <w:vAlign w:val="center"/>
          </w:tcPr>
          <w:p>
            <w:pPr>
              <w:pStyle w:val="TableContents"/>
              <w:widowControl w:val="false"/>
              <w:suppressLineNumbers/>
              <w:bidi w:val="0"/>
              <w:jc w:val="start"/>
              <w:rPr/>
            </w:pPr>
            <w:r>
              <w:rPr/>
              <w:t>Learn a policy to maximize a given reward function.</w:t>
            </w:r>
          </w:p>
        </w:tc>
        <w:tc>
          <w:tcPr>
            <w:tcW w:w="4749" w:type="dxa"/>
            <w:tcBorders/>
            <w:vAlign w:val="center"/>
          </w:tcPr>
          <w:p>
            <w:pPr>
              <w:pStyle w:val="TableContents"/>
              <w:widowControl w:val="false"/>
              <w:suppressLineNumbers/>
              <w:bidi w:val="0"/>
              <w:jc w:val="start"/>
              <w:rPr/>
            </w:pPr>
            <w:r>
              <w:rPr/>
              <w:t xml:space="preserve">Infer the reward function from observed behavior. </w:t>
            </w:r>
          </w:p>
        </w:tc>
      </w:tr>
      <w:tr>
        <w:trPr/>
        <w:tc>
          <w:tcPr>
            <w:tcW w:w="1783" w:type="dxa"/>
            <w:tcBorders/>
            <w:vAlign w:val="center"/>
          </w:tcPr>
          <w:p>
            <w:pPr>
              <w:pStyle w:val="TableContents"/>
              <w:widowControl w:val="false"/>
              <w:suppressLineNumbers/>
              <w:bidi w:val="0"/>
              <w:jc w:val="start"/>
              <w:rPr/>
            </w:pPr>
            <w:r>
              <w:rPr>
                <w:rStyle w:val="Strong"/>
              </w:rPr>
              <w:t>Input</w:t>
            </w:r>
          </w:p>
        </w:tc>
        <w:tc>
          <w:tcPr>
            <w:tcW w:w="3440" w:type="dxa"/>
            <w:tcBorders/>
            <w:vAlign w:val="center"/>
          </w:tcPr>
          <w:p>
            <w:pPr>
              <w:pStyle w:val="TableContents"/>
              <w:widowControl w:val="false"/>
              <w:suppressLineNumbers/>
              <w:bidi w:val="0"/>
              <w:jc w:val="start"/>
              <w:rPr/>
            </w:pPr>
            <w:r>
              <w:rPr/>
              <w:t>Environment, states, actions, explicit rewards.</w:t>
            </w:r>
          </w:p>
        </w:tc>
        <w:tc>
          <w:tcPr>
            <w:tcW w:w="4749" w:type="dxa"/>
            <w:tcBorders/>
            <w:vAlign w:val="center"/>
          </w:tcPr>
          <w:p>
            <w:pPr>
              <w:pStyle w:val="TableContents"/>
              <w:widowControl w:val="false"/>
              <w:suppressLineNumbers/>
              <w:bidi w:val="0"/>
              <w:jc w:val="start"/>
              <w:rPr/>
            </w:pPr>
            <w:r>
              <w:rPr/>
              <w:t>Expert demonstrations (trajectories), no explicit rewards.</w:t>
            </w:r>
          </w:p>
        </w:tc>
      </w:tr>
      <w:tr>
        <w:trPr/>
        <w:tc>
          <w:tcPr>
            <w:tcW w:w="1783" w:type="dxa"/>
            <w:tcBorders/>
            <w:vAlign w:val="center"/>
          </w:tcPr>
          <w:p>
            <w:pPr>
              <w:pStyle w:val="TableContents"/>
              <w:widowControl w:val="false"/>
              <w:suppressLineNumbers/>
              <w:bidi w:val="0"/>
              <w:jc w:val="start"/>
              <w:rPr/>
            </w:pPr>
            <w:r>
              <w:rPr>
                <w:rStyle w:val="Strong"/>
              </w:rPr>
              <w:t>Output</w:t>
            </w:r>
          </w:p>
        </w:tc>
        <w:tc>
          <w:tcPr>
            <w:tcW w:w="3440" w:type="dxa"/>
            <w:tcBorders/>
            <w:vAlign w:val="center"/>
          </w:tcPr>
          <w:p>
            <w:pPr>
              <w:pStyle w:val="TableContents"/>
              <w:widowControl w:val="false"/>
              <w:suppressLineNumbers/>
              <w:bidi w:val="0"/>
              <w:jc w:val="start"/>
              <w:rPr/>
            </w:pPr>
            <w:r>
              <w:rPr/>
              <w:t>Optimal policy (behavior strategy).</w:t>
            </w:r>
          </w:p>
        </w:tc>
        <w:tc>
          <w:tcPr>
            <w:tcW w:w="4749" w:type="dxa"/>
            <w:tcBorders/>
            <w:vAlign w:val="center"/>
          </w:tcPr>
          <w:p>
            <w:pPr>
              <w:pStyle w:val="TableContents"/>
              <w:widowControl w:val="false"/>
              <w:suppressLineNumbers/>
              <w:bidi w:val="0"/>
              <w:jc w:val="start"/>
              <w:rPr/>
            </w:pPr>
            <w:r>
              <w:rPr/>
              <w:t>Inferred reward function (then used to derive policy).</w:t>
            </w:r>
          </w:p>
        </w:tc>
      </w:tr>
      <w:tr>
        <w:trPr/>
        <w:tc>
          <w:tcPr>
            <w:tcW w:w="1783" w:type="dxa"/>
            <w:tcBorders/>
            <w:vAlign w:val="center"/>
          </w:tcPr>
          <w:p>
            <w:pPr>
              <w:pStyle w:val="TableContents"/>
              <w:widowControl w:val="false"/>
              <w:suppressLineNumbers/>
              <w:bidi w:val="0"/>
              <w:jc w:val="start"/>
              <w:rPr/>
            </w:pPr>
            <w:r>
              <w:rPr>
                <w:rStyle w:val="Strong"/>
              </w:rPr>
              <w:t>Direction</w:t>
            </w:r>
          </w:p>
        </w:tc>
        <w:tc>
          <w:tcPr>
            <w:tcW w:w="3440" w:type="dxa"/>
            <w:tcBorders/>
            <w:vAlign w:val="center"/>
          </w:tcPr>
          <w:p>
            <w:pPr>
              <w:pStyle w:val="TableContents"/>
              <w:widowControl w:val="false"/>
              <w:suppressLineNumbers/>
              <w:bidi w:val="0"/>
              <w:jc w:val="start"/>
              <w:rPr/>
            </w:pPr>
            <w:r>
              <w:rPr/>
              <w:t>Forward: Rewards → Policy.</w:t>
            </w:r>
          </w:p>
        </w:tc>
        <w:tc>
          <w:tcPr>
            <w:tcW w:w="4749" w:type="dxa"/>
            <w:tcBorders/>
            <w:vAlign w:val="center"/>
          </w:tcPr>
          <w:p>
            <w:pPr>
              <w:pStyle w:val="TableContents"/>
              <w:widowControl w:val="false"/>
              <w:suppressLineNumbers/>
              <w:bidi w:val="0"/>
              <w:jc w:val="start"/>
              <w:rPr/>
            </w:pPr>
            <w:r>
              <w:rPr/>
              <w:t xml:space="preserve">Inverse: Behavior → Rewards. </w:t>
            </w:r>
          </w:p>
        </w:tc>
      </w:tr>
      <w:tr>
        <w:trPr/>
        <w:tc>
          <w:tcPr>
            <w:tcW w:w="1783" w:type="dxa"/>
            <w:tcBorders/>
            <w:vAlign w:val="center"/>
          </w:tcPr>
          <w:p>
            <w:pPr>
              <w:pStyle w:val="TableContents"/>
              <w:widowControl w:val="false"/>
              <w:suppressLineNumbers/>
              <w:bidi w:val="0"/>
              <w:jc w:val="start"/>
              <w:rPr/>
            </w:pPr>
            <w:r>
              <w:rPr>
                <w:rStyle w:val="Strong"/>
              </w:rPr>
              <w:t>Use Case Examples</w:t>
            </w:r>
          </w:p>
        </w:tc>
        <w:tc>
          <w:tcPr>
            <w:tcW w:w="3440" w:type="dxa"/>
            <w:tcBorders/>
            <w:vAlign w:val="center"/>
          </w:tcPr>
          <w:p>
            <w:pPr>
              <w:pStyle w:val="TableContents"/>
              <w:widowControl w:val="false"/>
              <w:suppressLineNumbers/>
              <w:bidi w:val="0"/>
              <w:jc w:val="start"/>
              <w:rPr/>
            </w:pPr>
            <w:r>
              <w:rPr/>
              <w:t>Game playing (e.g., chess AI), stock trading, robot navigation.</w:t>
            </w:r>
          </w:p>
        </w:tc>
        <w:tc>
          <w:tcPr>
            <w:tcW w:w="4749" w:type="dxa"/>
            <w:tcBorders/>
            <w:vAlign w:val="center"/>
          </w:tcPr>
          <w:p>
            <w:pPr>
              <w:pStyle w:val="TableContents"/>
              <w:widowControl w:val="false"/>
              <w:suppressLineNumbers/>
              <w:bidi w:val="0"/>
              <w:jc w:val="start"/>
              <w:rPr/>
            </w:pPr>
            <w:r>
              <w:rPr/>
              <w:t xml:space="preserve">Autonomous driving (inferring safe driving rewards from human drivers), healthcare (learning patient preferences from doctor actions). </w:t>
            </w:r>
          </w:p>
        </w:tc>
      </w:tr>
      <w:tr>
        <w:trPr/>
        <w:tc>
          <w:tcPr>
            <w:tcW w:w="1783" w:type="dxa"/>
            <w:tcBorders/>
            <w:vAlign w:val="center"/>
          </w:tcPr>
          <w:p>
            <w:pPr>
              <w:pStyle w:val="TableContents"/>
              <w:widowControl w:val="false"/>
              <w:suppressLineNumbers/>
              <w:bidi w:val="0"/>
              <w:jc w:val="start"/>
              <w:rPr/>
            </w:pPr>
            <w:r>
              <w:rPr>
                <w:rStyle w:val="Strong"/>
              </w:rPr>
              <w:t>Advantages</w:t>
            </w:r>
          </w:p>
        </w:tc>
        <w:tc>
          <w:tcPr>
            <w:tcW w:w="3440" w:type="dxa"/>
            <w:tcBorders/>
            <w:vAlign w:val="center"/>
          </w:tcPr>
          <w:p>
            <w:pPr>
              <w:pStyle w:val="TableContents"/>
              <w:widowControl w:val="false"/>
              <w:suppressLineNumbers/>
              <w:bidi w:val="0"/>
              <w:jc w:val="start"/>
              <w:rPr/>
            </w:pPr>
            <w:r>
              <w:rPr/>
              <w:t>Direct optimization, scalable with simulation.</w:t>
            </w:r>
          </w:p>
        </w:tc>
        <w:tc>
          <w:tcPr>
            <w:tcW w:w="4749" w:type="dxa"/>
            <w:tcBorders/>
            <w:vAlign w:val="center"/>
          </w:tcPr>
          <w:p>
            <w:pPr>
              <w:pStyle w:val="TableContents"/>
              <w:widowControl w:val="false"/>
              <w:suppressLineNumbers/>
              <w:bidi w:val="0"/>
              <w:jc w:val="start"/>
              <w:rPr/>
            </w:pPr>
            <w:r>
              <w:rPr/>
              <w:t xml:space="preserve">Handles ill-defined rewards, promotes generalization and interpretability. </w:t>
            </w:r>
          </w:p>
        </w:tc>
      </w:tr>
      <w:tr>
        <w:trPr/>
        <w:tc>
          <w:tcPr>
            <w:tcW w:w="1783" w:type="dxa"/>
            <w:tcBorders/>
            <w:vAlign w:val="center"/>
          </w:tcPr>
          <w:p>
            <w:pPr>
              <w:pStyle w:val="TableContents"/>
              <w:widowControl w:val="false"/>
              <w:suppressLineNumbers/>
              <w:bidi w:val="0"/>
              <w:jc w:val="start"/>
              <w:rPr/>
            </w:pPr>
            <w:r>
              <w:rPr>
                <w:rStyle w:val="Strong"/>
              </w:rPr>
              <w:t>Disadvantages</w:t>
            </w:r>
          </w:p>
        </w:tc>
        <w:tc>
          <w:tcPr>
            <w:tcW w:w="3440" w:type="dxa"/>
            <w:tcBorders/>
            <w:vAlign w:val="center"/>
          </w:tcPr>
          <w:p>
            <w:pPr>
              <w:pStyle w:val="TableContents"/>
              <w:widowControl w:val="false"/>
              <w:suppressLineNumbers/>
              <w:bidi w:val="0"/>
              <w:jc w:val="start"/>
              <w:rPr/>
            </w:pPr>
            <w:r>
              <w:rPr/>
              <w:t>Reward hacking (exploiting poor reward design), sparse rewards lead to slow learning.</w:t>
            </w:r>
          </w:p>
        </w:tc>
        <w:tc>
          <w:tcPr>
            <w:tcW w:w="4749" w:type="dxa"/>
            <w:tcBorders/>
            <w:vAlign w:val="center"/>
          </w:tcPr>
          <w:p>
            <w:pPr>
              <w:pStyle w:val="TableContents"/>
              <w:widowControl w:val="false"/>
              <w:suppressLineNumbers/>
              <w:bidi w:val="0"/>
              <w:jc w:val="start"/>
              <w:rPr/>
            </w:pPr>
            <w:r>
              <w:rPr/>
              <w:t xml:space="preserve">Ambiguity in reward inference, requires quality demos, higher computational cost. </w:t>
            </w:r>
          </w:p>
        </w:tc>
      </w:tr>
      <w:tr>
        <w:trPr/>
        <w:tc>
          <w:tcPr>
            <w:tcW w:w="1783" w:type="dxa"/>
            <w:tcBorders/>
            <w:vAlign w:val="center"/>
          </w:tcPr>
          <w:p>
            <w:pPr>
              <w:pStyle w:val="TableContents"/>
              <w:widowControl w:val="false"/>
              <w:suppressLineNumbers/>
              <w:bidi w:val="0"/>
              <w:jc w:val="start"/>
              <w:rPr/>
            </w:pPr>
            <w:r>
              <w:rPr>
                <w:rStyle w:val="Strong"/>
              </w:rPr>
              <w:t>Relationship</w:t>
            </w:r>
          </w:p>
        </w:tc>
        <w:tc>
          <w:tcPr>
            <w:tcW w:w="3440" w:type="dxa"/>
            <w:tcBorders/>
            <w:vAlign w:val="center"/>
          </w:tcPr>
          <w:p>
            <w:pPr>
              <w:pStyle w:val="TableContents"/>
              <w:widowControl w:val="false"/>
              <w:suppressLineNumbers/>
              <w:bidi w:val="0"/>
              <w:jc w:val="start"/>
              <w:rPr/>
            </w:pPr>
            <w:r>
              <w:rPr/>
              <w:t>RL is the foundation; often used after IRL to derive policies from inferred rewards.</w:t>
            </w:r>
          </w:p>
        </w:tc>
        <w:tc>
          <w:tcPr>
            <w:tcW w:w="4749" w:type="dxa"/>
            <w:tcBorders/>
            <w:vAlign w:val="center"/>
          </w:tcPr>
          <w:p>
            <w:pPr>
              <w:pStyle w:val="TableContents"/>
              <w:widowControl w:val="false"/>
              <w:suppressLineNumbers/>
              <w:bidi w:val="0"/>
              <w:jc w:val="start"/>
              <w:rPr/>
            </w:pPr>
            <w:r>
              <w:rPr/>
              <w:t xml:space="preserve">Builds on RL; IRL outputs can feed into RL for policy learning (e.g., in Apprenticeship Learning). </w:t>
            </w:r>
          </w:p>
        </w:tc>
      </w:tr>
      <w:tr>
        <w:trPr/>
        <w:tc>
          <w:tcPr>
            <w:tcW w:w="1783" w:type="dxa"/>
            <w:tcBorders/>
            <w:vAlign w:val="center"/>
          </w:tcPr>
          <w:p>
            <w:pPr>
              <w:pStyle w:val="TableContents"/>
              <w:widowControl w:val="false"/>
              <w:suppressLineNumbers/>
              <w:bidi w:val="0"/>
              <w:jc w:val="start"/>
              <w:rPr/>
            </w:pPr>
            <w:r>
              <w:rPr>
                <w:rStyle w:val="Strong"/>
              </w:rPr>
              <w:t>Recent Trends (2026)</w:t>
            </w:r>
          </w:p>
        </w:tc>
        <w:tc>
          <w:tcPr>
            <w:tcW w:w="3440" w:type="dxa"/>
            <w:tcBorders/>
            <w:vAlign w:val="center"/>
          </w:tcPr>
          <w:p>
            <w:pPr>
              <w:pStyle w:val="TableContents"/>
              <w:widowControl w:val="false"/>
              <w:suppressLineNumbers/>
              <w:bidi w:val="0"/>
              <w:jc w:val="start"/>
              <w:rPr/>
            </w:pPr>
            <w:r>
              <w:rPr/>
              <w:t>Integration with LLMs (e.g., RLHF for ChatGPT alignment), multi-agent RL.</w:t>
            </w:r>
          </w:p>
        </w:tc>
        <w:tc>
          <w:tcPr>
            <w:tcW w:w="4749" w:type="dxa"/>
            <w:tcBorders/>
            <w:vAlign w:val="center"/>
          </w:tcPr>
          <w:p>
            <w:pPr>
              <w:pStyle w:val="TableContents"/>
              <w:widowControl w:val="false"/>
              <w:suppressLineNumbers/>
              <w:bidi w:val="0"/>
              <w:jc w:val="start"/>
              <w:rPr/>
            </w:pPr>
            <w:r>
              <w:rPr/>
              <w:t xml:space="preserve">Advances in LLM post-training (e.g., IRL for reward modeling in AI safety), generative replay for efficiency. </w:t>
            </w:r>
          </w:p>
        </w:tc>
      </w:tr>
    </w:tbl>
    <w:p>
      <w:pPr>
        <w:pStyle w:val="Normal"/>
        <w:bidi w:val="0"/>
        <w:jc w:val="start"/>
        <w:rPr/>
      </w:pPr>
      <w:r>
        <w:rPr/>
      </w:r>
    </w:p>
    <w:p>
      <w:pPr>
        <w:pStyle w:val="BodyText"/>
        <w:bidi w:val="0"/>
        <w:ind w:hanging="0" w:start="0" w:end="0"/>
        <w:jc w:val="start"/>
        <w:rPr/>
      </w:pPr>
      <w:r>
        <w:rPr/>
        <w:t>In essence, RL asks: "Given rewards, what actions maximize them?" While IRL asks: "Given actions, what rewards explain them?" This makes IRL particularly valuable for human-AI collaboration, as it decodes implicit goals without needing to program them explicitly.</w:t>
      </w:r>
    </w:p>
    <w:p>
      <w:pPr>
        <w:pStyle w:val="Heading3"/>
        <w:bidi w:val="0"/>
        <w:jc w:val="start"/>
        <w:rPr/>
      </w:pPr>
      <w:r>
        <w:rPr/>
        <w:t>Applications and Real-World Impact</w:t>
      </w:r>
    </w:p>
    <w:p>
      <w:pPr>
        <w:pStyle w:val="BodyText"/>
        <w:numPr>
          <w:ilvl w:val="0"/>
          <w:numId w:val="8"/>
        </w:numPr>
        <w:tabs>
          <w:tab w:val="left" w:pos="709" w:leader="none"/>
        </w:tabs>
        <w:bidi w:val="0"/>
        <w:spacing w:before="0" w:after="0"/>
        <w:ind w:hanging="283" w:start="709"/>
        <w:jc w:val="start"/>
        <w:rPr/>
      </w:pPr>
      <w:r>
        <w:rPr>
          <w:rStyle w:val="Strong"/>
        </w:rPr>
        <w:t>RL</w:t>
      </w:r>
      <w:r>
        <w:rPr/>
        <w:t xml:space="preserve">: Powers recommendation systems (e.g., Netflix), industrial control, and games. Recent: RL in energy optimization for data centers. </w:t>
      </w:r>
    </w:p>
    <w:p>
      <w:pPr>
        <w:pStyle w:val="BodyText"/>
        <w:numPr>
          <w:ilvl w:val="0"/>
          <w:numId w:val="8"/>
        </w:numPr>
        <w:tabs>
          <w:tab w:val="left" w:pos="709" w:leader="none"/>
        </w:tabs>
        <w:bidi w:val="0"/>
        <w:ind w:hanging="283" w:start="709"/>
        <w:jc w:val="start"/>
        <w:rPr/>
      </w:pPr>
      <w:r>
        <w:rPr>
          <w:rStyle w:val="Strong"/>
        </w:rPr>
        <w:t>IRL</w:t>
      </w:r>
      <w:r>
        <w:rPr/>
        <w:t xml:space="preserve">: Used in robotics for skill transfer, AI ethics (aligning models to human values), and behavioral analysis (e.g., predicting driver intent). Recent: IRL in LLMs for toxicity reduction and preference </w:t>
      </w:r>
    </w:p>
    <w:p>
      <w:pPr>
        <w:pStyle w:val="Normal"/>
        <w:bidi w:val="0"/>
        <w:jc w:val="start"/>
        <w:rPr/>
      </w:pPr>
      <w:r>
        <w:rPr/>
      </w:r>
    </w:p>
    <w:p>
      <w:pPr>
        <w:pStyle w:val="BodyText"/>
        <w:bidi w:val="0"/>
        <w:ind w:hanging="0" w:start="0" w:end="0"/>
        <w:jc w:val="start"/>
        <w:rPr/>
      </w:pPr>
      <w:r>
        <w:rPr>
          <w:rStyle w:val="Strong"/>
        </w:rPr>
        <w:t>Artificial Referencement Intelligence</w:t>
      </w:r>
      <w:r>
        <w:rPr/>
        <w:t xml:space="preserve"> appears to be a French-influenced or slightly non-standard term (likely a blend/misspelling/translation variant) referring to the emerging field of </w:t>
      </w:r>
      <w:r>
        <w:rPr>
          <w:rStyle w:val="Strong"/>
        </w:rPr>
        <w:t>optimizing content for visibility in AI-powered search and generative tools</w:t>
      </w:r>
      <w:r>
        <w:rPr/>
        <w:t xml:space="preserve"> — most commonly known today as:</w:t>
      </w:r>
    </w:p>
    <w:p>
      <w:pPr>
        <w:pStyle w:val="BodyText"/>
        <w:numPr>
          <w:ilvl w:val="0"/>
          <w:numId w:val="9"/>
        </w:numPr>
        <w:tabs>
          <w:tab w:val="left" w:pos="709" w:leader="none"/>
        </w:tabs>
        <w:bidi w:val="0"/>
        <w:spacing w:before="0" w:after="0"/>
        <w:ind w:hanging="283" w:start="709"/>
        <w:jc w:val="start"/>
        <w:rPr/>
      </w:pPr>
      <w:r>
        <w:rPr>
          <w:rStyle w:val="Strong"/>
        </w:rPr>
        <w:t>Référencement IA</w:t>
      </w:r>
      <w:r>
        <w:rPr/>
        <w:t xml:space="preserve"> (in French-speaking communities, especially in France, Tunisia, and other francophone regions) </w:t>
      </w:r>
    </w:p>
    <w:p>
      <w:pPr>
        <w:pStyle w:val="BodyText"/>
        <w:numPr>
          <w:ilvl w:val="0"/>
          <w:numId w:val="9"/>
        </w:numPr>
        <w:tabs>
          <w:tab w:val="left" w:pos="709" w:leader="none"/>
        </w:tabs>
        <w:bidi w:val="0"/>
        <w:spacing w:before="0" w:after="0"/>
        <w:ind w:hanging="283" w:start="709"/>
        <w:jc w:val="start"/>
        <w:rPr/>
      </w:pPr>
      <w:r>
        <w:rPr>
          <w:rStyle w:val="Strong"/>
        </w:rPr>
        <w:t>SEO IA</w:t>
      </w:r>
      <w:r>
        <w:rPr/>
        <w:t xml:space="preserve"> or </w:t>
      </w:r>
      <w:r>
        <w:rPr>
          <w:rStyle w:val="Strong"/>
        </w:rPr>
        <w:t>AIO</w:t>
      </w:r>
      <w:r>
        <w:rPr/>
        <w:t xml:space="preserve"> (Artificial Intelligence Optimization) </w:t>
      </w:r>
    </w:p>
    <w:p>
      <w:pPr>
        <w:pStyle w:val="BodyText"/>
        <w:numPr>
          <w:ilvl w:val="0"/>
          <w:numId w:val="9"/>
        </w:numPr>
        <w:tabs>
          <w:tab w:val="left" w:pos="709" w:leader="none"/>
        </w:tabs>
        <w:bidi w:val="0"/>
        <w:spacing w:before="0" w:after="0"/>
        <w:ind w:hanging="283" w:start="709"/>
        <w:jc w:val="start"/>
        <w:rPr/>
      </w:pPr>
      <w:r>
        <w:rPr>
          <w:rStyle w:val="Strong"/>
        </w:rPr>
        <w:t>GEO</w:t>
      </w:r>
      <w:r>
        <w:rPr/>
        <w:t xml:space="preserve"> (Generative Engine Optimization) </w:t>
      </w:r>
    </w:p>
    <w:p>
      <w:pPr>
        <w:pStyle w:val="BodyText"/>
        <w:numPr>
          <w:ilvl w:val="0"/>
          <w:numId w:val="9"/>
        </w:numPr>
        <w:tabs>
          <w:tab w:val="left" w:pos="709" w:leader="none"/>
        </w:tabs>
        <w:bidi w:val="0"/>
        <w:ind w:hanging="283" w:start="709"/>
        <w:jc w:val="start"/>
        <w:rPr/>
      </w:pPr>
      <w:r>
        <w:rPr>
          <w:rStyle w:val="Strong"/>
        </w:rPr>
        <w:t>Answer Engine Optimization</w:t>
      </w:r>
      <w:r>
        <w:rPr/>
        <w:t xml:space="preserve"> (AEO) </w:t>
      </w:r>
    </w:p>
    <w:p>
      <w:pPr>
        <w:pStyle w:val="BodyText"/>
        <w:bidi w:val="0"/>
        <w:ind w:hanging="0" w:start="0" w:end="0"/>
        <w:jc w:val="start"/>
        <w:rPr/>
      </w:pPr>
      <w:r>
        <w:rPr/>
        <w:t xml:space="preserve">In English, the closest established terms are </w:t>
      </w:r>
      <w:r>
        <w:rPr>
          <w:rStyle w:val="Strong"/>
        </w:rPr>
        <w:t>Generative Engine Optimization (GEO)</w:t>
      </w:r>
      <w:r>
        <w:rPr/>
        <w:t xml:space="preserve"> or </w:t>
      </w:r>
      <w:r>
        <w:rPr>
          <w:rStyle w:val="Strong"/>
        </w:rPr>
        <w:t>AI Search Optimization</w:t>
      </w:r>
      <w:r>
        <w:rPr/>
        <w:t>, which focus on getting your brand, website, product, or content mentioned organically in responses from tools like ChatGPT, Perplexity, Gemini, Claude, Copilot, Grok, Mistral, or future AI-driven search interfaces (e.g., SearchGPT / ChatGPT Search).</w:t>
      </w:r>
    </w:p>
    <w:p>
      <w:pPr>
        <w:pStyle w:val="Heading3"/>
        <w:bidi w:val="0"/>
        <w:jc w:val="start"/>
        <w:rPr/>
      </w:pPr>
      <w:r>
        <w:rPr/>
        <w:t>Core Definition (as of 2026)</w:t>
      </w:r>
    </w:p>
    <w:p>
      <w:pPr>
        <w:pStyle w:val="BodyText"/>
        <w:bidi w:val="0"/>
        <w:ind w:hanging="0" w:start="0" w:end="0"/>
        <w:jc w:val="start"/>
        <w:rPr/>
      </w:pPr>
      <w:r>
        <w:rPr>
          <w:rStyle w:val="Strong"/>
        </w:rPr>
        <w:t>Artificial Referencement Intelligence</w:t>
      </w:r>
      <w:r>
        <w:rPr/>
        <w:t xml:space="preserve"> / </w:t>
      </w:r>
      <w:r>
        <w:rPr>
          <w:rStyle w:val="Strong"/>
        </w:rPr>
        <w:t>Référencement IA</w:t>
      </w:r>
      <w:r>
        <w:rPr/>
        <w:t xml:space="preserve"> is the practice of making an entity (company, brand, product, person, website, etc.) appear naturally and frequently in the organic (non-paid) outputs of generative AI systems when users ask relevant questions.</w:t>
      </w:r>
    </w:p>
    <w:p>
      <w:pPr>
        <w:pStyle w:val="BodyText"/>
        <w:bidi w:val="0"/>
        <w:ind w:hanging="0" w:start="0" w:end="0"/>
        <w:jc w:val="start"/>
        <w:rPr/>
      </w:pPr>
      <w:r>
        <w:rPr/>
        <w:t xml:space="preserve">Unlike traditional </w:t>
      </w:r>
      <w:r>
        <w:rPr>
          <w:rStyle w:val="Strong"/>
        </w:rPr>
        <w:t>SEO</w:t>
      </w:r>
      <w:r>
        <w:rPr/>
        <w:t xml:space="preserve"> (which targets Google/Bing rankings via links, keywords, technical factors), this new layer optimizes for </w:t>
      </w:r>
      <w:r>
        <w:rPr>
          <w:rStyle w:val="Strong"/>
        </w:rPr>
        <w:t>AI citation and recommendation</w:t>
      </w:r>
      <w:r>
        <w:rPr/>
        <w:t xml:space="preserve"> — because many users now start queries directly in chat-based AIs instead of classic search engines.</w:t>
      </w:r>
    </w:p>
    <w:p>
      <w:pPr>
        <w:pStyle w:val="Normal"/>
        <w:bidi w:val="0"/>
        <w:jc w:val="start"/>
        <w:rPr/>
      </w:pPr>
      <w:r>
        <w:rPr/>
      </w:r>
    </w:p>
    <w:p>
      <w:pPr>
        <w:pStyle w:val="Normal"/>
        <w:bidi w:val="0"/>
        <w:jc w:val="start"/>
        <w:rPr/>
      </w:pPr>
      <w:r>
        <w:rPr/>
      </w:r>
    </w:p>
    <w:tbl>
      <w:tblPr>
        <w:tblW w:w="9972" w:type="dxa"/>
        <w:jc w:val="start"/>
        <w:tblInd w:w="0" w:type="dxa"/>
        <w:tblLayout w:type="fixed"/>
        <w:tblCellMar>
          <w:top w:w="28" w:type="dxa"/>
          <w:start w:w="28" w:type="dxa"/>
          <w:bottom w:w="28" w:type="dxa"/>
          <w:end w:w="28" w:type="dxa"/>
        </w:tblCellMar>
      </w:tblPr>
      <w:tblGrid>
        <w:gridCol w:w="2091"/>
        <w:gridCol w:w="3029"/>
        <w:gridCol w:w="4852"/>
      </w:tblGrid>
      <w:tr>
        <w:trPr>
          <w:tblHeader w:val="true"/>
        </w:trPr>
        <w:tc>
          <w:tcPr>
            <w:tcW w:w="2091" w:type="dxa"/>
            <w:tcBorders/>
            <w:vAlign w:val="center"/>
          </w:tcPr>
          <w:p>
            <w:pPr>
              <w:pStyle w:val="TableHeading"/>
              <w:suppressLineNumbers/>
              <w:bidi w:val="0"/>
              <w:jc w:val="center"/>
              <w:rPr/>
            </w:pPr>
            <w:r>
              <w:rPr/>
              <w:t>Aspect</w:t>
            </w:r>
          </w:p>
        </w:tc>
        <w:tc>
          <w:tcPr>
            <w:tcW w:w="3029" w:type="dxa"/>
            <w:tcBorders/>
            <w:vAlign w:val="center"/>
          </w:tcPr>
          <w:p>
            <w:pPr>
              <w:pStyle w:val="TableHeading"/>
              <w:suppressLineNumbers/>
              <w:bidi w:val="0"/>
              <w:jc w:val="center"/>
              <w:rPr/>
            </w:pPr>
            <w:r>
              <w:rPr/>
              <w:t>Classic SEO (Google/Bing)</w:t>
            </w:r>
          </w:p>
        </w:tc>
        <w:tc>
          <w:tcPr>
            <w:tcW w:w="4852" w:type="dxa"/>
            <w:tcBorders/>
            <w:vAlign w:val="center"/>
          </w:tcPr>
          <w:p>
            <w:pPr>
              <w:pStyle w:val="TableHeading"/>
              <w:suppressLineNumbers/>
              <w:bidi w:val="0"/>
              <w:jc w:val="center"/>
              <w:rPr/>
            </w:pPr>
            <w:r>
              <w:rPr/>
              <w:t>Référencement IA / AIO / GEO</w:t>
            </w:r>
          </w:p>
        </w:tc>
      </w:tr>
      <w:tr>
        <w:trPr/>
        <w:tc>
          <w:tcPr>
            <w:tcW w:w="2091" w:type="dxa"/>
            <w:tcBorders/>
            <w:vAlign w:val="center"/>
          </w:tcPr>
          <w:p>
            <w:pPr>
              <w:pStyle w:val="TableContents"/>
              <w:widowControl w:val="false"/>
              <w:suppressLineNumbers/>
              <w:bidi w:val="0"/>
              <w:jc w:val="start"/>
              <w:rPr/>
            </w:pPr>
            <w:r>
              <w:rPr>
                <w:rStyle w:val="Strong"/>
              </w:rPr>
              <w:t>Primary target</w:t>
            </w:r>
          </w:p>
        </w:tc>
        <w:tc>
          <w:tcPr>
            <w:tcW w:w="3029" w:type="dxa"/>
            <w:tcBorders/>
            <w:vAlign w:val="center"/>
          </w:tcPr>
          <w:p>
            <w:pPr>
              <w:pStyle w:val="TableContents"/>
              <w:widowControl w:val="false"/>
              <w:suppressLineNumbers/>
              <w:bidi w:val="0"/>
              <w:jc w:val="start"/>
              <w:rPr/>
            </w:pPr>
            <w:r>
              <w:rPr/>
              <w:t>Search engine result pages (blue links, snippets)</w:t>
            </w:r>
          </w:p>
        </w:tc>
        <w:tc>
          <w:tcPr>
            <w:tcW w:w="4852" w:type="dxa"/>
            <w:tcBorders/>
            <w:vAlign w:val="center"/>
          </w:tcPr>
          <w:p>
            <w:pPr>
              <w:pStyle w:val="TableContents"/>
              <w:widowControl w:val="false"/>
              <w:suppressLineNumbers/>
              <w:bidi w:val="0"/>
              <w:jc w:val="start"/>
              <w:rPr/>
            </w:pPr>
            <w:r>
              <w:rPr/>
              <w:t>Generative AI responses (chat answers, summaries)</w:t>
            </w:r>
          </w:p>
        </w:tc>
      </w:tr>
      <w:tr>
        <w:trPr/>
        <w:tc>
          <w:tcPr>
            <w:tcW w:w="2091" w:type="dxa"/>
            <w:tcBorders/>
            <w:vAlign w:val="center"/>
          </w:tcPr>
          <w:p>
            <w:pPr>
              <w:pStyle w:val="TableContents"/>
              <w:widowControl w:val="false"/>
              <w:suppressLineNumbers/>
              <w:bidi w:val="0"/>
              <w:jc w:val="start"/>
              <w:rPr/>
            </w:pPr>
            <w:r>
              <w:rPr>
                <w:rStyle w:val="Strong"/>
              </w:rPr>
              <w:t>Ranking signals</w:t>
            </w:r>
          </w:p>
        </w:tc>
        <w:tc>
          <w:tcPr>
            <w:tcW w:w="3029" w:type="dxa"/>
            <w:tcBorders/>
            <w:vAlign w:val="center"/>
          </w:tcPr>
          <w:p>
            <w:pPr>
              <w:pStyle w:val="TableContents"/>
              <w:widowControl w:val="false"/>
              <w:suppressLineNumbers/>
              <w:bidi w:val="0"/>
              <w:jc w:val="start"/>
              <w:rPr/>
            </w:pPr>
            <w:r>
              <w:rPr/>
              <w:t>Backlinks, PageRank, E-E-A-T, Core Web Vitals</w:t>
            </w:r>
          </w:p>
        </w:tc>
        <w:tc>
          <w:tcPr>
            <w:tcW w:w="4852" w:type="dxa"/>
            <w:tcBorders/>
            <w:vAlign w:val="center"/>
          </w:tcPr>
          <w:p>
            <w:pPr>
              <w:pStyle w:val="TableContents"/>
              <w:widowControl w:val="false"/>
              <w:suppressLineNumbers/>
              <w:bidi w:val="0"/>
              <w:jc w:val="start"/>
              <w:rPr/>
            </w:pPr>
            <w:r>
              <w:rPr/>
              <w:t>Authority signals, citation worthiness, freshness, structured data, factual density</w:t>
            </w:r>
          </w:p>
        </w:tc>
      </w:tr>
      <w:tr>
        <w:trPr/>
        <w:tc>
          <w:tcPr>
            <w:tcW w:w="2091" w:type="dxa"/>
            <w:tcBorders/>
            <w:vAlign w:val="center"/>
          </w:tcPr>
          <w:p>
            <w:pPr>
              <w:pStyle w:val="TableContents"/>
              <w:widowControl w:val="false"/>
              <w:suppressLineNumbers/>
              <w:bidi w:val="0"/>
              <w:jc w:val="start"/>
              <w:rPr/>
            </w:pPr>
            <w:r>
              <w:rPr>
                <w:rStyle w:val="Strong"/>
              </w:rPr>
              <w:t>Goal</w:t>
            </w:r>
          </w:p>
        </w:tc>
        <w:tc>
          <w:tcPr>
            <w:tcW w:w="3029" w:type="dxa"/>
            <w:tcBorders/>
            <w:vAlign w:val="center"/>
          </w:tcPr>
          <w:p>
            <w:pPr>
              <w:pStyle w:val="TableContents"/>
              <w:widowControl w:val="false"/>
              <w:suppressLineNumbers/>
              <w:bidi w:val="0"/>
              <w:jc w:val="start"/>
              <w:rPr/>
            </w:pPr>
            <w:r>
              <w:rPr/>
              <w:t>Click → visit your site</w:t>
            </w:r>
          </w:p>
        </w:tc>
        <w:tc>
          <w:tcPr>
            <w:tcW w:w="4852" w:type="dxa"/>
            <w:tcBorders/>
            <w:vAlign w:val="center"/>
          </w:tcPr>
          <w:p>
            <w:pPr>
              <w:pStyle w:val="TableContents"/>
              <w:widowControl w:val="false"/>
              <w:suppressLineNumbers/>
              <w:bidi w:val="0"/>
              <w:jc w:val="start"/>
              <w:rPr/>
            </w:pPr>
            <w:r>
              <w:rPr/>
              <w:t>Be cited / summarized / recommended (even if no click)</w:t>
            </w:r>
          </w:p>
        </w:tc>
      </w:tr>
      <w:tr>
        <w:trPr/>
        <w:tc>
          <w:tcPr>
            <w:tcW w:w="2091" w:type="dxa"/>
            <w:tcBorders/>
            <w:vAlign w:val="center"/>
          </w:tcPr>
          <w:p>
            <w:pPr>
              <w:pStyle w:val="TableContents"/>
              <w:widowControl w:val="false"/>
              <w:suppressLineNumbers/>
              <w:bidi w:val="0"/>
              <w:jc w:val="start"/>
              <w:rPr/>
            </w:pPr>
            <w:r>
              <w:rPr>
                <w:rStyle w:val="Strong"/>
              </w:rPr>
              <w:t>Traffic model</w:t>
            </w:r>
          </w:p>
        </w:tc>
        <w:tc>
          <w:tcPr>
            <w:tcW w:w="3029" w:type="dxa"/>
            <w:tcBorders/>
            <w:vAlign w:val="center"/>
          </w:tcPr>
          <w:p>
            <w:pPr>
              <w:pStyle w:val="TableContents"/>
              <w:widowControl w:val="false"/>
              <w:suppressLineNumbers/>
              <w:bidi w:val="0"/>
              <w:jc w:val="start"/>
              <w:rPr/>
            </w:pPr>
            <w:r>
              <w:rPr/>
              <w:t>Direct clicks from SERPs</w:t>
            </w:r>
          </w:p>
        </w:tc>
        <w:tc>
          <w:tcPr>
            <w:tcW w:w="4852" w:type="dxa"/>
            <w:tcBorders/>
            <w:vAlign w:val="center"/>
          </w:tcPr>
          <w:p>
            <w:pPr>
              <w:pStyle w:val="TableContents"/>
              <w:widowControl w:val="false"/>
              <w:suppressLineNumbers/>
              <w:bidi w:val="0"/>
              <w:jc w:val="start"/>
              <w:rPr/>
            </w:pPr>
            <w:r>
              <w:rPr/>
              <w:t>Indirect brand awareness + potential later visits</w:t>
            </w:r>
          </w:p>
        </w:tc>
      </w:tr>
      <w:tr>
        <w:trPr/>
        <w:tc>
          <w:tcPr>
            <w:tcW w:w="2091" w:type="dxa"/>
            <w:tcBorders/>
            <w:vAlign w:val="center"/>
          </w:tcPr>
          <w:p>
            <w:pPr>
              <w:pStyle w:val="TableContents"/>
              <w:widowControl w:val="false"/>
              <w:suppressLineNumbers/>
              <w:bidi w:val="0"/>
              <w:jc w:val="start"/>
              <w:rPr/>
            </w:pPr>
            <w:r>
              <w:rPr>
                <w:rStyle w:val="Strong"/>
              </w:rPr>
              <w:t>Main risk</w:t>
            </w:r>
          </w:p>
        </w:tc>
        <w:tc>
          <w:tcPr>
            <w:tcW w:w="3029" w:type="dxa"/>
            <w:tcBorders/>
            <w:vAlign w:val="center"/>
          </w:tcPr>
          <w:p>
            <w:pPr>
              <w:pStyle w:val="TableContents"/>
              <w:widowControl w:val="false"/>
              <w:suppressLineNumbers/>
              <w:bidi w:val="0"/>
              <w:jc w:val="start"/>
              <w:rPr/>
            </w:pPr>
            <w:r>
              <w:rPr/>
              <w:t>Algorithm updates (Helpful Content, Spam)</w:t>
            </w:r>
          </w:p>
        </w:tc>
        <w:tc>
          <w:tcPr>
            <w:tcW w:w="4852" w:type="dxa"/>
            <w:tcBorders/>
            <w:vAlign w:val="center"/>
          </w:tcPr>
          <w:p>
            <w:pPr>
              <w:pStyle w:val="TableContents"/>
              <w:widowControl w:val="false"/>
              <w:suppressLineNumbers/>
              <w:bidi w:val="0"/>
              <w:jc w:val="start"/>
              <w:rPr/>
            </w:pPr>
            <w:r>
              <w:rPr/>
              <w:t>Being ignored / hallucinated around / low citation rate</w:t>
            </w:r>
          </w:p>
        </w:tc>
      </w:tr>
      <w:tr>
        <w:trPr/>
        <w:tc>
          <w:tcPr>
            <w:tcW w:w="2091" w:type="dxa"/>
            <w:tcBorders/>
            <w:vAlign w:val="center"/>
          </w:tcPr>
          <w:p>
            <w:pPr>
              <w:pStyle w:val="TableContents"/>
              <w:widowControl w:val="false"/>
              <w:suppressLineNumbers/>
              <w:bidi w:val="0"/>
              <w:jc w:val="start"/>
              <w:rPr/>
            </w:pPr>
            <w:r>
              <w:rPr>
                <w:rStyle w:val="Strong"/>
              </w:rPr>
              <w:t>Current dominance</w:t>
            </w:r>
          </w:p>
        </w:tc>
        <w:tc>
          <w:tcPr>
            <w:tcW w:w="3029" w:type="dxa"/>
            <w:tcBorders/>
            <w:vAlign w:val="center"/>
          </w:tcPr>
          <w:p>
            <w:pPr>
              <w:pStyle w:val="TableContents"/>
              <w:widowControl w:val="false"/>
              <w:suppressLineNumbers/>
              <w:bidi w:val="0"/>
              <w:jc w:val="start"/>
              <w:rPr/>
            </w:pPr>
            <w:r>
              <w:rPr/>
              <w:t>Still ~70–80% of discovery in many niches</w:t>
            </w:r>
          </w:p>
        </w:tc>
        <w:tc>
          <w:tcPr>
            <w:tcW w:w="4852" w:type="dxa"/>
            <w:tcBorders/>
            <w:vAlign w:val="center"/>
          </w:tcPr>
          <w:p>
            <w:pPr>
              <w:pStyle w:val="TableContents"/>
              <w:widowControl w:val="false"/>
              <w:suppressLineNumbers/>
              <w:bidi w:val="0"/>
              <w:jc w:val="start"/>
              <w:rPr/>
            </w:pPr>
            <w:r>
              <w:rPr/>
              <w:t>Growing fast (20–40% in research / comparison queries)</w:t>
            </w:r>
          </w:p>
        </w:tc>
      </w:tr>
      <w:tr>
        <w:trPr/>
        <w:tc>
          <w:tcPr>
            <w:tcW w:w="2091" w:type="dxa"/>
            <w:tcBorders/>
            <w:vAlign w:val="center"/>
          </w:tcPr>
          <w:p>
            <w:pPr>
              <w:pStyle w:val="TableContents"/>
              <w:widowControl w:val="false"/>
              <w:suppressLineNumbers/>
              <w:bidi w:val="0"/>
              <w:jc w:val="start"/>
              <w:rPr/>
            </w:pPr>
            <w:r>
              <w:rPr>
                <w:rStyle w:val="Strong"/>
              </w:rPr>
              <w:t>Popular terms (2025–2026)</w:t>
            </w:r>
          </w:p>
        </w:tc>
        <w:tc>
          <w:tcPr>
            <w:tcW w:w="3029" w:type="dxa"/>
            <w:tcBorders/>
            <w:vAlign w:val="center"/>
          </w:tcPr>
          <w:p>
            <w:pPr>
              <w:pStyle w:val="TableContents"/>
              <w:widowControl w:val="false"/>
              <w:suppressLineNumbers/>
              <w:bidi w:val="0"/>
              <w:jc w:val="start"/>
              <w:rPr/>
            </w:pPr>
            <w:r>
              <w:rPr/>
              <w:t>SEO, SEA, SXO</w:t>
            </w:r>
          </w:p>
        </w:tc>
        <w:tc>
          <w:tcPr>
            <w:tcW w:w="4852" w:type="dxa"/>
            <w:tcBorders/>
            <w:vAlign w:val="center"/>
          </w:tcPr>
          <w:p>
            <w:pPr>
              <w:pStyle w:val="TableContents"/>
              <w:widowControl w:val="false"/>
              <w:suppressLineNumbers/>
              <w:bidi w:val="0"/>
              <w:jc w:val="start"/>
              <w:rPr/>
            </w:pPr>
            <w:r>
              <w:rPr/>
              <w:t>AIO, GEO, SEO IA, Référencement IA</w:t>
            </w:r>
          </w:p>
        </w:tc>
      </w:tr>
    </w:tbl>
    <w:p>
      <w:pPr>
        <w:pStyle w:val="Normal"/>
        <w:bidi w:val="0"/>
        <w:jc w:val="start"/>
        <w:rPr/>
      </w:pPr>
      <w:r>
        <w:rPr/>
      </w:r>
    </w:p>
    <w:p>
      <w:pPr>
        <w:pStyle w:val="Heading3"/>
        <w:bidi w:val="0"/>
        <w:jc w:val="start"/>
        <w:rPr/>
      </w:pPr>
      <w:r>
        <w:rPr/>
        <w:t>Behavioral Adaptation in Robotics</w:t>
      </w:r>
    </w:p>
    <w:p>
      <w:pPr>
        <w:pStyle w:val="BodyText"/>
        <w:bidi w:val="0"/>
        <w:ind w:hanging="0" w:start="0" w:end="0"/>
        <w:jc w:val="start"/>
        <w:rPr/>
      </w:pPr>
      <w:r>
        <w:rPr/>
        <w:t>Behavioral adaptation in robotics refers to the ability of robots (e.g., humanoid, mobile, or social robots) to dynamically modify their actions, movements, or interactions based on environmental changes, user feedback, or task requirements. This is crucial for real-world applications like human-robot collaboration, assistive robotics, or autonomous navigation, where rigid pre-programmed behaviors often fail due to unpredictability (e.g., varying human preferences or obstacles). Key aspects include:</w:t>
      </w:r>
    </w:p>
    <w:p>
      <w:pPr>
        <w:pStyle w:val="BodyText"/>
        <w:numPr>
          <w:ilvl w:val="0"/>
          <w:numId w:val="10"/>
        </w:numPr>
        <w:tabs>
          <w:tab w:val="left" w:pos="709" w:leader="none"/>
        </w:tabs>
        <w:bidi w:val="0"/>
        <w:spacing w:before="0" w:after="0"/>
        <w:ind w:hanging="283" w:start="709"/>
        <w:jc w:val="start"/>
        <w:rPr/>
      </w:pPr>
      <w:r>
        <w:rPr>
          <w:rStyle w:val="Strong"/>
        </w:rPr>
        <w:t>Mutual adaptation</w:t>
      </w:r>
      <w:r>
        <w:rPr/>
        <w:t xml:space="preserve">: Robots adjust to humans (e.g., via gaze, proximity, or speed) while humans may also adapt, improving fluency in tasks like object handovers or therapy. </w:t>
      </w:r>
    </w:p>
    <w:p>
      <w:pPr>
        <w:pStyle w:val="BodyText"/>
        <w:numPr>
          <w:ilvl w:val="0"/>
          <w:numId w:val="10"/>
        </w:numPr>
        <w:tabs>
          <w:tab w:val="left" w:pos="709" w:leader="none"/>
        </w:tabs>
        <w:bidi w:val="0"/>
        <w:spacing w:before="0" w:after="0"/>
        <w:ind w:hanging="283" w:start="709"/>
        <w:jc w:val="start"/>
        <w:rPr/>
      </w:pPr>
      <w:r>
        <w:rPr>
          <w:rStyle w:val="Strong"/>
        </w:rPr>
        <w:t>Contextual factors</w:t>
      </w:r>
      <w:r>
        <w:rPr/>
        <w:t xml:space="preserve">: Incorporating safety preferences, user comfort, or semantic maps (e.g., avoiding certain areas). </w:t>
      </w:r>
    </w:p>
    <w:p>
      <w:pPr>
        <w:pStyle w:val="BodyText"/>
        <w:numPr>
          <w:ilvl w:val="0"/>
          <w:numId w:val="10"/>
        </w:numPr>
        <w:tabs>
          <w:tab w:val="left" w:pos="709" w:leader="none"/>
        </w:tabs>
        <w:bidi w:val="0"/>
        <w:ind w:hanging="283" w:start="709"/>
        <w:jc w:val="start"/>
        <w:rPr/>
      </w:pPr>
      <w:r>
        <w:rPr>
          <w:rStyle w:val="Strong"/>
        </w:rPr>
        <w:t>Challenges</w:t>
      </w:r>
      <w:r>
        <w:rPr/>
        <w:t xml:space="preserve">: Handling uncertainty (e.g., partial observability), lifelong learning without forgetting, and personalization for multi-user scenarios. </w:t>
      </w:r>
    </w:p>
    <w:p>
      <w:pPr>
        <w:pStyle w:val="BodyText"/>
        <w:bidi w:val="0"/>
        <w:ind w:hanging="0" w:start="0" w:end="0"/>
        <w:jc w:val="start"/>
        <w:rPr/>
      </w:pPr>
      <w:r>
        <w:rPr/>
        <w:t>In 2026, this often leverages machine learning for online adaptation, enabling robots to "learn on the fly" in dynamic settings like healthcare or collaborative manufacturing.</w:t>
      </w:r>
    </w:p>
    <w:p>
      <w:pPr>
        <w:pStyle w:val="Heading3"/>
        <w:bidi w:val="0"/>
        <w:jc w:val="start"/>
        <w:rPr/>
      </w:pPr>
      <w:r>
        <w:rPr/>
        <w:t>Merging with Mentioned Technologies and Techniques</w:t>
      </w:r>
    </w:p>
    <w:p>
      <w:pPr>
        <w:pStyle w:val="Heading4"/>
        <w:bidi w:val="0"/>
        <w:jc w:val="start"/>
        <w:rPr/>
      </w:pPr>
      <w:r>
        <w:rPr/>
        <w:t xml:space="preserve">1. </w:t>
      </w:r>
      <w:r>
        <w:rPr>
          <w:rStyle w:val="Strong"/>
          <w:b/>
          <w:bCs/>
        </w:rPr>
        <w:t>With Incremental Learning (Continual/Lifelong Learning)</w:t>
      </w:r>
    </w:p>
    <w:p>
      <w:pPr>
        <w:pStyle w:val="BodyText"/>
        <w:bidi w:val="0"/>
        <w:ind w:hanging="0" w:start="0" w:end="0"/>
        <w:jc w:val="start"/>
        <w:rPr/>
      </w:pPr>
      <w:r>
        <w:rPr/>
        <w:t>Incremental learning allows robots to adapt behaviors progressively from new data (e.g., interactions) without retraining from scratch or catastrophic forgetting. This is ideal for robotics where environments evolve (e.g., new users or obstacles).</w:t>
      </w:r>
    </w:p>
    <w:p>
      <w:pPr>
        <w:pStyle w:val="BodyText"/>
        <w:numPr>
          <w:ilvl w:val="0"/>
          <w:numId w:val="11"/>
        </w:numPr>
        <w:tabs>
          <w:tab w:val="left" w:pos="709" w:leader="none"/>
        </w:tabs>
        <w:bidi w:val="0"/>
        <w:spacing w:before="0" w:after="0"/>
        <w:ind w:hanging="283" w:start="709"/>
        <w:jc w:val="start"/>
        <w:rPr/>
      </w:pPr>
      <w:r>
        <w:rPr>
          <w:rStyle w:val="Strong"/>
        </w:rPr>
        <w:t>How to Merge</w:t>
      </w:r>
      <w:r>
        <w:rPr/>
        <w:t>:</w:t>
      </w:r>
    </w:p>
    <w:p>
      <w:pPr>
        <w:pStyle w:val="BodyText"/>
        <w:numPr>
          <w:ilvl w:val="1"/>
          <w:numId w:val="11"/>
        </w:numPr>
        <w:tabs>
          <w:tab w:val="clear" w:pos="709"/>
          <w:tab w:val="left" w:pos="1418" w:leader="none"/>
        </w:tabs>
        <w:bidi w:val="0"/>
        <w:spacing w:before="0" w:after="0"/>
        <w:ind w:hanging="283" w:start="1418"/>
        <w:jc w:val="start"/>
        <w:rPr/>
      </w:pPr>
      <w:r>
        <w:rPr/>
        <w:t xml:space="preserve">Use self-extending prompting with LLMs: Robots learn high-level behaviors (e.g., grasping or navigation) from natural human interactions, storing corrections in memory for future adaptation. Example: A humanoid like ARMAR-6 refines greeting behaviors incrementally from user feedback, avoiding past mistakes. </w:t>
      </w:r>
    </w:p>
    <w:p>
      <w:pPr>
        <w:pStyle w:val="BodyText"/>
        <w:numPr>
          <w:ilvl w:val="1"/>
          <w:numId w:val="11"/>
        </w:numPr>
        <w:tabs>
          <w:tab w:val="clear" w:pos="709"/>
          <w:tab w:val="left" w:pos="1418" w:leader="none"/>
        </w:tabs>
        <w:bidi w:val="0"/>
        <w:spacing w:before="0" w:after="0"/>
        <w:ind w:hanging="283" w:start="1418"/>
        <w:jc w:val="start"/>
        <w:rPr/>
      </w:pPr>
      <w:r>
        <w:rPr/>
        <w:t xml:space="preserve">Active inference-based models: Robots predict and adapt goal-directed actions (e.g., object manipulation) using Bayesian updates from tutoring examples, improving over 2–3 iterations. </w:t>
      </w:r>
    </w:p>
    <w:p>
      <w:pPr>
        <w:pStyle w:val="BodyText"/>
        <w:numPr>
          <w:ilvl w:val="1"/>
          <w:numId w:val="11"/>
        </w:numPr>
        <w:tabs>
          <w:tab w:val="clear" w:pos="709"/>
          <w:tab w:val="left" w:pos="1418" w:leader="none"/>
        </w:tabs>
        <w:bidi w:val="0"/>
        <w:spacing w:before="0" w:after="0"/>
        <w:ind w:hanging="283" w:start="1418"/>
        <w:jc w:val="start"/>
        <w:rPr/>
      </w:pPr>
      <w:r>
        <w:rPr/>
        <w:t xml:space="preserve">Benefits: Enables personalization (e.g., adapting to user preferences in assistive tasks) and scalability to complex scenarios like multi-person interactions. </w:t>
      </w:r>
    </w:p>
    <w:p>
      <w:pPr>
        <w:pStyle w:val="BodyText"/>
        <w:numPr>
          <w:ilvl w:val="1"/>
          <w:numId w:val="11"/>
        </w:numPr>
        <w:tabs>
          <w:tab w:val="clear" w:pos="709"/>
          <w:tab w:val="left" w:pos="1418" w:leader="none"/>
        </w:tabs>
        <w:bidi w:val="0"/>
        <w:ind w:hanging="283" w:start="1418"/>
        <w:jc w:val="start"/>
        <w:rPr/>
      </w:pPr>
      <w:r>
        <w:rPr/>
        <w:t xml:space="preserve">Implementation Tip: Start with a base policy (e.g., via Gaussian Processes), then incrementally update via replay buffers or dynamical systems reshaping. Tools like PyTorch can simulate this before deploying on hardware. </w:t>
      </w:r>
    </w:p>
    <w:p>
      <w:pPr>
        <w:pStyle w:val="Heading4"/>
        <w:bidi w:val="0"/>
        <w:jc w:val="start"/>
        <w:rPr/>
      </w:pPr>
      <w:r>
        <w:rPr/>
        <w:t xml:space="preserve">2. </w:t>
      </w:r>
      <w:r>
        <w:rPr>
          <w:rStyle w:val="Strong"/>
          <w:b/>
          <w:bCs/>
        </w:rPr>
        <w:t>With Reinforcement Learning (RL)</w:t>
      </w:r>
    </w:p>
    <w:p>
      <w:pPr>
        <w:pStyle w:val="BodyText"/>
        <w:bidi w:val="0"/>
        <w:ind w:hanging="0" w:start="0" w:end="0"/>
        <w:jc w:val="start"/>
        <w:rPr/>
      </w:pPr>
      <w:r>
        <w:rPr/>
        <w:t>RL trains robots to optimize behaviors through trial-and-error, maximizing rewards (e.g., task success or user comfort). It's core for adaptive control in uncertain environments.</w:t>
      </w:r>
    </w:p>
    <w:p>
      <w:pPr>
        <w:pStyle w:val="BodyText"/>
        <w:numPr>
          <w:ilvl w:val="0"/>
          <w:numId w:val="12"/>
        </w:numPr>
        <w:tabs>
          <w:tab w:val="left" w:pos="709" w:leader="none"/>
        </w:tabs>
        <w:bidi w:val="0"/>
        <w:spacing w:before="0" w:after="0"/>
        <w:ind w:hanging="283" w:start="709"/>
        <w:jc w:val="start"/>
        <w:rPr/>
      </w:pPr>
      <w:r>
        <w:rPr>
          <w:rStyle w:val="Strong"/>
        </w:rPr>
        <w:t>How to Merge</w:t>
      </w:r>
      <w:r>
        <w:rPr/>
        <w:t>:</w:t>
      </w:r>
    </w:p>
    <w:p>
      <w:pPr>
        <w:pStyle w:val="BodyText"/>
        <w:numPr>
          <w:ilvl w:val="1"/>
          <w:numId w:val="12"/>
        </w:numPr>
        <w:tabs>
          <w:tab w:val="clear" w:pos="709"/>
          <w:tab w:val="left" w:pos="1418" w:leader="none"/>
        </w:tabs>
        <w:bidi w:val="0"/>
        <w:spacing w:before="0" w:after="0"/>
        <w:ind w:hanging="283" w:start="1418"/>
        <w:jc w:val="start"/>
        <w:rPr/>
      </w:pPr>
      <w:r>
        <w:rPr/>
        <w:t xml:space="preserve">Policy gradient methods (e.g., PGRL): Adapt parameters like speed, distance, or gestures based on human comfort signals (e.g., gaze duration or repositioning as rewards). Example: A mobile robot learns personality-matched navigation (e.g., extroverted: closer/faster) to boost user performance in therapy. </w:t>
      </w:r>
    </w:p>
    <w:p>
      <w:pPr>
        <w:pStyle w:val="BodyText"/>
        <w:numPr>
          <w:ilvl w:val="1"/>
          <w:numId w:val="12"/>
        </w:numPr>
        <w:tabs>
          <w:tab w:val="clear" w:pos="709"/>
          <w:tab w:val="left" w:pos="1418" w:leader="none"/>
        </w:tabs>
        <w:bidi w:val="0"/>
        <w:spacing w:before="0" w:after="0"/>
        <w:ind w:hanging="283" w:start="1418"/>
        <w:jc w:val="start"/>
        <w:rPr/>
      </w:pPr>
      <w:r>
        <w:rPr/>
        <w:t xml:space="preserve">Deep RL (DRL): Combine with brainwave data (EEG) or social signals for real-time adaptation, e.g., adjusting approach behaviors in human-robot interactions. </w:t>
      </w:r>
    </w:p>
    <w:p>
      <w:pPr>
        <w:pStyle w:val="BodyText"/>
        <w:numPr>
          <w:ilvl w:val="1"/>
          <w:numId w:val="12"/>
        </w:numPr>
        <w:tabs>
          <w:tab w:val="clear" w:pos="709"/>
          <w:tab w:val="left" w:pos="1418" w:leader="none"/>
        </w:tabs>
        <w:bidi w:val="0"/>
        <w:spacing w:before="0" w:after="0"/>
        <w:ind w:hanging="283" w:start="1418"/>
        <w:jc w:val="start"/>
        <w:rPr/>
      </w:pPr>
      <w:r>
        <w:rPr/>
        <w:t xml:space="preserve">Behavioral exploration: Use in-context adaptation to switch "expert" behaviors online, enabling quick responses to changes (e.g., from leader to follower role). </w:t>
      </w:r>
    </w:p>
    <w:p>
      <w:pPr>
        <w:pStyle w:val="BodyText"/>
        <w:numPr>
          <w:ilvl w:val="1"/>
          <w:numId w:val="12"/>
        </w:numPr>
        <w:tabs>
          <w:tab w:val="clear" w:pos="709"/>
          <w:tab w:val="left" w:pos="1418" w:leader="none"/>
        </w:tabs>
        <w:bidi w:val="0"/>
        <w:spacing w:before="0" w:after="0"/>
        <w:ind w:hanging="283" w:start="1418"/>
        <w:jc w:val="start"/>
        <w:rPr/>
      </w:pPr>
      <w:r>
        <w:rPr/>
        <w:t xml:space="preserve">Benefits: Handles sparse rewards and generalization across tasks (e.g., from simulation to real-world). </w:t>
      </w:r>
    </w:p>
    <w:p>
      <w:pPr>
        <w:pStyle w:val="BodyText"/>
        <w:numPr>
          <w:ilvl w:val="1"/>
          <w:numId w:val="12"/>
        </w:numPr>
        <w:tabs>
          <w:tab w:val="clear" w:pos="709"/>
          <w:tab w:val="left" w:pos="1418" w:leader="none"/>
        </w:tabs>
        <w:bidi w:val="0"/>
        <w:ind w:hanging="283" w:start="1418"/>
        <w:jc w:val="start"/>
        <w:rPr/>
      </w:pPr>
      <w:r>
        <w:rPr/>
        <w:t xml:space="preserve">Implementation Tip: Use frameworks like Stable Baselines3; start in sim (e.g., MuJoCo) with domain randomization for robustness. </w:t>
      </w:r>
    </w:p>
    <w:p>
      <w:pPr>
        <w:pStyle w:val="Heading4"/>
        <w:bidi w:val="0"/>
        <w:jc w:val="start"/>
        <w:rPr/>
      </w:pPr>
      <w:r>
        <w:rPr/>
        <w:t xml:space="preserve">3. </w:t>
      </w:r>
      <w:r>
        <w:rPr>
          <w:rStyle w:val="Strong"/>
          <w:b/>
          <w:bCs/>
        </w:rPr>
        <w:t>With Inverse Reinforcement Learning (IRL)</w:t>
      </w:r>
    </w:p>
    <w:p>
      <w:pPr>
        <w:pStyle w:val="BodyText"/>
        <w:bidi w:val="0"/>
        <w:ind w:hanging="0" w:start="0" w:end="0"/>
        <w:jc w:val="start"/>
        <w:rPr/>
      </w:pPr>
      <w:r>
        <w:rPr/>
        <w:t>IRL infers hidden rewards from demonstrations (e.g., human behaviors), flipping RL to learn "why" actions are taken, then adapts policies accordingly.</w:t>
      </w:r>
    </w:p>
    <w:p>
      <w:pPr>
        <w:pStyle w:val="BodyText"/>
        <w:numPr>
          <w:ilvl w:val="0"/>
          <w:numId w:val="13"/>
        </w:numPr>
        <w:tabs>
          <w:tab w:val="left" w:pos="709" w:leader="none"/>
        </w:tabs>
        <w:bidi w:val="0"/>
        <w:spacing w:before="0" w:after="0"/>
        <w:ind w:hanging="283" w:start="709"/>
        <w:jc w:val="start"/>
        <w:rPr/>
      </w:pPr>
      <w:r>
        <w:rPr>
          <w:rStyle w:val="Strong"/>
        </w:rPr>
        <w:t>How to Merge</w:t>
      </w:r>
      <w:r>
        <w:rPr/>
        <w:t>:</w:t>
      </w:r>
    </w:p>
    <w:p>
      <w:pPr>
        <w:pStyle w:val="BodyText"/>
        <w:numPr>
          <w:ilvl w:val="1"/>
          <w:numId w:val="13"/>
        </w:numPr>
        <w:tabs>
          <w:tab w:val="clear" w:pos="709"/>
          <w:tab w:val="left" w:pos="1418" w:leader="none"/>
        </w:tabs>
        <w:bidi w:val="0"/>
        <w:spacing w:before="0" w:after="0"/>
        <w:ind w:hanging="283" w:start="1418"/>
        <w:jc w:val="start"/>
        <w:rPr/>
      </w:pPr>
      <w:r>
        <w:rPr/>
        <w:t xml:space="preserve">Lifelong adaptive IRL: Robots learn from few demos (e.g., 1–5) to personalize skills like arm movements in assistive manipulators, using error-related potentials as feedback. Example: Infer user preferences for navigation (e.g., priority-adaptive paths) to enhance social acceptability. </w:t>
      </w:r>
    </w:p>
    <w:p>
      <w:pPr>
        <w:pStyle w:val="BodyText"/>
        <w:numPr>
          <w:ilvl w:val="1"/>
          <w:numId w:val="13"/>
        </w:numPr>
        <w:tabs>
          <w:tab w:val="clear" w:pos="709"/>
          <w:tab w:val="left" w:pos="1418" w:leader="none"/>
        </w:tabs>
        <w:bidi w:val="0"/>
        <w:spacing w:before="0" w:after="0"/>
        <w:ind w:hanging="283" w:start="1418"/>
        <w:jc w:val="start"/>
        <w:rPr/>
      </w:pPr>
      <w:r>
        <w:rPr/>
        <w:t xml:space="preserve">Collaborative interactive IRL: Robots update goal-oriented rewards via human-robot interactions, mimicking pedestrian avoidance or task flows. </w:t>
      </w:r>
    </w:p>
    <w:p>
      <w:pPr>
        <w:pStyle w:val="BodyText"/>
        <w:numPr>
          <w:ilvl w:val="1"/>
          <w:numId w:val="13"/>
        </w:numPr>
        <w:tabs>
          <w:tab w:val="clear" w:pos="709"/>
          <w:tab w:val="left" w:pos="1418" w:leader="none"/>
        </w:tabs>
        <w:bidi w:val="0"/>
        <w:spacing w:before="0" w:after="0"/>
        <w:ind w:hanging="283" w:start="1418"/>
        <w:jc w:val="start"/>
        <w:rPr/>
      </w:pPr>
      <w:r>
        <w:rPr/>
        <w:t xml:space="preserve">Style inference: Learn behavior styles (e.g., cautious vs. cheerful walking) from examples, applying to new scenarios. </w:t>
      </w:r>
    </w:p>
    <w:p>
      <w:pPr>
        <w:pStyle w:val="BodyText"/>
        <w:numPr>
          <w:ilvl w:val="1"/>
          <w:numId w:val="13"/>
        </w:numPr>
        <w:tabs>
          <w:tab w:val="clear" w:pos="709"/>
          <w:tab w:val="left" w:pos="1418" w:leader="none"/>
        </w:tabs>
        <w:bidi w:val="0"/>
        <w:spacing w:before="0" w:after="0"/>
        <w:ind w:hanging="283" w:start="1418"/>
        <w:jc w:val="start"/>
        <w:rPr/>
      </w:pPr>
      <w:r>
        <w:rPr/>
        <w:t xml:space="preserve">Benefits: Reduces manual reward engineering; excels in human-modeling for co-adaptation. </w:t>
      </w:r>
    </w:p>
    <w:p>
      <w:pPr>
        <w:pStyle w:val="BodyText"/>
        <w:numPr>
          <w:ilvl w:val="1"/>
          <w:numId w:val="13"/>
        </w:numPr>
        <w:tabs>
          <w:tab w:val="clear" w:pos="709"/>
          <w:tab w:val="left" w:pos="1418" w:leader="none"/>
        </w:tabs>
        <w:bidi w:val="0"/>
        <w:ind w:hanging="283" w:start="1418"/>
        <w:jc w:val="start"/>
        <w:rPr/>
      </w:pPr>
      <w:r>
        <w:rPr/>
        <w:t xml:space="preserve">Implementation Tip: Use f-IRL for efficiency (matches state distributions); integrate with RL for policy derivation post-inference. </w:t>
      </w:r>
    </w:p>
    <w:p>
      <w:pPr>
        <w:pStyle w:val="Heading4"/>
        <w:bidi w:val="0"/>
        <w:jc w:val="start"/>
        <w:rPr/>
      </w:pPr>
      <w:r>
        <w:rPr/>
        <w:t xml:space="preserve">4. </w:t>
      </w:r>
      <w:r>
        <w:rPr>
          <w:rStyle w:val="Strong"/>
          <w:b/>
          <w:bCs/>
        </w:rPr>
        <w:t>With Artificial Referencement Intelligence (Référencement IA / AIO / GEO)</w:t>
      </w:r>
    </w:p>
    <w:p>
      <w:pPr>
        <w:pStyle w:val="BodyText"/>
        <w:bidi w:val="0"/>
        <w:ind w:hanging="0" w:start="0" w:end="0"/>
        <w:jc w:val="start"/>
        <w:rPr/>
      </w:pPr>
      <w:r>
        <w:rPr/>
        <w:t>This focuses on optimizing content or entities for visibility in AI-generated responses (e.g., ChatGPT citations). It's less directly tied to robotics but can "merge" by enhancing how robotic behaviors or knowledge are referenced in AI ecosystems.</w:t>
      </w:r>
    </w:p>
    <w:p>
      <w:pPr>
        <w:pStyle w:val="BodyText"/>
        <w:numPr>
          <w:ilvl w:val="0"/>
          <w:numId w:val="14"/>
        </w:numPr>
        <w:tabs>
          <w:tab w:val="left" w:pos="709" w:leader="none"/>
        </w:tabs>
        <w:bidi w:val="0"/>
        <w:spacing w:before="0" w:after="0"/>
        <w:ind w:hanging="283" w:start="709"/>
        <w:jc w:val="start"/>
        <w:rPr/>
      </w:pPr>
      <w:r>
        <w:rPr>
          <w:rStyle w:val="Strong"/>
        </w:rPr>
        <w:t>How to Merge</w:t>
      </w:r>
      <w:r>
        <w:rPr/>
        <w:t>:</w:t>
      </w:r>
    </w:p>
    <w:p>
      <w:pPr>
        <w:pStyle w:val="BodyText"/>
        <w:numPr>
          <w:ilvl w:val="1"/>
          <w:numId w:val="14"/>
        </w:numPr>
        <w:tabs>
          <w:tab w:val="clear" w:pos="709"/>
          <w:tab w:val="left" w:pos="1418" w:leader="none"/>
        </w:tabs>
        <w:bidi w:val="0"/>
        <w:spacing w:before="0" w:after="0"/>
        <w:ind w:hanging="283" w:start="1418"/>
        <w:jc w:val="start"/>
        <w:rPr/>
      </w:pPr>
      <w:r>
        <w:rPr/>
        <w:t xml:space="preserve">Optimize robotics docs/knowledge: Structure behavioral adaptation research (e.g., datasets, models) with E-E-A-T (Experience, Expertise, Authoritativeness, Trustworthiness) for AI citation, aiding knowledge transfer. Example: Use schemas/FAQs in papers on adaptive robots to boost visibility in AI queries about "robot learning techniques." </w:t>
      </w:r>
    </w:p>
    <w:p>
      <w:pPr>
        <w:pStyle w:val="BodyText"/>
        <w:numPr>
          <w:ilvl w:val="1"/>
          <w:numId w:val="14"/>
        </w:numPr>
        <w:tabs>
          <w:tab w:val="clear" w:pos="709"/>
          <w:tab w:val="left" w:pos="1418" w:leader="none"/>
        </w:tabs>
        <w:bidi w:val="0"/>
        <w:spacing w:before="0" w:after="0"/>
        <w:ind w:hanging="283" w:start="1418"/>
        <w:jc w:val="start"/>
        <w:rPr/>
      </w:pPr>
      <w:r>
        <w:rPr/>
        <w:t xml:space="preserve">AI-assisted behavior designbrainwave data: Leverage AIO tools for keyword-optimized prompts in LLM-based adaptation (e.g., generating diverse behaviors via AI-referenced sources). </w:t>
      </w:r>
    </w:p>
    <w:p>
      <w:pPr>
        <w:pStyle w:val="BodyText"/>
        <w:numPr>
          <w:ilvl w:val="1"/>
          <w:numId w:val="14"/>
        </w:numPr>
        <w:tabs>
          <w:tab w:val="clear" w:pos="709"/>
          <w:tab w:val="left" w:pos="1418" w:leader="none"/>
        </w:tabs>
        <w:bidi w:val="0"/>
        <w:spacing w:before="0" w:after="0"/>
        <w:ind w:hanging="283" w:start="1418"/>
        <w:jc w:val="start"/>
        <w:rPr/>
      </w:pPr>
      <w:r>
        <w:rPr/>
        <w:t xml:space="preserve">Benefits: Improves discoverability of robotics advancements in AI-driven searches. </w:t>
      </w:r>
    </w:p>
    <w:p>
      <w:pPr>
        <w:pStyle w:val="BodyText"/>
        <w:numPr>
          <w:ilvl w:val="1"/>
          <w:numId w:val="14"/>
        </w:numPr>
        <w:tabs>
          <w:tab w:val="clear" w:pos="709"/>
          <w:tab w:val="left" w:pos="1418" w:leader="none"/>
        </w:tabs>
        <w:bidi w:val="0"/>
        <w:ind w:hanging="283" w:start="1418"/>
        <w:jc w:val="start"/>
        <w:rPr/>
      </w:pPr>
      <w:r>
        <w:rPr/>
        <w:t>Implementation Tip: Tools like SEO.ai for content; integrate with robotics sims to "reference" behaviors in AI training data.</w:t>
      </w:r>
    </w:p>
    <w:p>
      <w:pPr>
        <w:pStyle w:val="Normal"/>
        <w:bidi w:val="0"/>
        <w:jc w:val="start"/>
        <w:rPr/>
      </w:pPr>
      <w:hyperlink r:id="rId9">
        <w:r>
          <w:rPr>
            <w:rStyle w:val="Hyperlink"/>
          </w:rPr>
          <w:t>https://doi.org/10.1016/j.chbah.2023.100018</w:t>
        </w:r>
      </w:hyperlink>
    </w:p>
    <w:p>
      <w:pPr>
        <w:pStyle w:val="Normal"/>
        <w:bidi w:val="0"/>
        <w:jc w:val="start"/>
        <w:rPr/>
      </w:pPr>
      <w:r>
        <w:rPr>
          <w:rStyle w:val="Hyperlink"/>
        </w:rPr>
        <w:t>https://doi.org/10.1146/annurev-control-042920-093225</w:t>
      </w:r>
    </w:p>
    <w:p>
      <w:pPr>
        <w:pStyle w:val="Normal"/>
        <w:widowControl/>
        <w:bidi w:val="0"/>
        <w:spacing w:lineRule="auto" w:line="240"/>
        <w:ind w:hanging="495" w:start="0" w:end="0"/>
        <w:jc w:val="start"/>
        <w:rPr/>
      </w:pPr>
      <w:r>
        <w:rPr>
          <w:rFonts w:ascii="Open Sans;sans-serif" w:hAnsi="Open Sans;sans-serif"/>
          <w:b w:val="false"/>
          <w:i w:val="false"/>
          <w:caps w:val="false"/>
          <w:smallCaps w:val="false"/>
          <w:strike w:val="false"/>
          <w:dstrike w:val="false"/>
          <w:spacing w:val="0"/>
          <w:sz w:val="21"/>
          <w:u w:val="none"/>
          <w:effect w:val="none"/>
          <w:shd w:fill="FFFFFF" w:val="clear"/>
        </w:rPr>
        <w:tab/>
      </w:r>
      <w:r>
        <w:rPr>
          <w:rStyle w:val="Hyperlink"/>
          <w:rFonts w:ascii="Open Sans;sans-serif" w:hAnsi="Open Sans;sans-serif"/>
          <w:b w:val="false"/>
          <w:i w:val="false"/>
          <w:caps w:val="false"/>
          <w:smallCaps w:val="false"/>
          <w:strike w:val="false"/>
          <w:dstrike w:val="false"/>
          <w:spacing w:val="0"/>
          <w:sz w:val="21"/>
          <w:u w:val="none"/>
          <w:effect w:val="none"/>
          <w:shd w:fill="FFFFFF" w:val="clear"/>
        </w:rPr>
        <w:t>https://doi.org/10.1177/0278364917690593</w:t>
      </w:r>
    </w:p>
    <w:p>
      <w:pPr>
        <w:pStyle w:val="Normal"/>
        <w:widowControl/>
        <w:bidi w:val="0"/>
        <w:spacing w:lineRule="auto" w:line="240"/>
        <w:ind w:hanging="495" w:start="0" w:end="0"/>
        <w:jc w:val="start"/>
        <w:rPr/>
      </w:pPr>
      <w:r>
        <w:rPr>
          <w:rFonts w:ascii="Open Sans;sans-serif" w:hAnsi="Open Sans;sans-serif"/>
          <w:b w:val="false"/>
          <w:i w:val="false"/>
          <w:caps w:val="false"/>
          <w:smallCaps w:val="false"/>
          <w:strike w:val="false"/>
          <w:dstrike w:val="false"/>
          <w:spacing w:val="0"/>
          <w:sz w:val="21"/>
          <w:u w:val="none"/>
          <w:effect w:val="none"/>
          <w:shd w:fill="FFFFFF" w:val="clear"/>
        </w:rPr>
        <w:tab/>
      </w:r>
      <w:hyperlink r:id="rId10">
        <w:r>
          <w:rPr>
            <w:rStyle w:val="Hyperlink"/>
            <w:rFonts w:ascii="Open Sans;sans-serif" w:hAnsi="Open Sans;sans-serif"/>
            <w:b w:val="false"/>
            <w:i w:val="false"/>
            <w:caps w:val="false"/>
            <w:smallCaps w:val="false"/>
            <w:strike w:val="false"/>
            <w:dstrike w:val="false"/>
            <w:spacing w:val="0"/>
            <w:sz w:val="21"/>
            <w:u w:val="none"/>
            <w:effect w:val="none"/>
            <w:shd w:fill="FFFFFF" w:val="clear"/>
          </w:rPr>
          <w:t>https://doi.org/10.3389/frobt.2024.1455375</w:t>
        </w:r>
      </w:hyperlink>
    </w:p>
    <w:p>
      <w:pPr>
        <w:pStyle w:val="Normal"/>
        <w:widowControl/>
        <w:bidi w:val="0"/>
        <w:spacing w:lineRule="auto" w:line="240"/>
        <w:ind w:hanging="495" w:start="0" w:end="0"/>
        <w:jc w:val="start"/>
        <w:rPr/>
      </w:pPr>
      <w:r>
        <w:rPr>
          <w:rFonts w:ascii="Open Sans;sans-serif" w:hAnsi="Open Sans;sans-serif"/>
          <w:b w:val="false"/>
          <w:i w:val="false"/>
          <w:caps w:val="false"/>
          <w:smallCaps w:val="false"/>
          <w:strike w:val="false"/>
          <w:dstrike w:val="false"/>
          <w:spacing w:val="0"/>
          <w:sz w:val="21"/>
          <w:u w:val="none"/>
          <w:effect w:val="none"/>
          <w:shd w:fill="FFFFFF" w:val="clear"/>
        </w:rPr>
        <w:tab/>
      </w:r>
      <w:r>
        <w:rPr>
          <w:rStyle w:val="Hyperlink"/>
          <w:rFonts w:ascii="Open Sans;sans-serif" w:hAnsi="Open Sans;sans-serif"/>
          <w:b w:val="false"/>
          <w:i w:val="false"/>
          <w:caps w:val="false"/>
          <w:smallCaps w:val="false"/>
          <w:strike w:val="false"/>
          <w:dstrike w:val="false"/>
          <w:spacing w:val="0"/>
          <w:sz w:val="21"/>
          <w:u w:val="none"/>
          <w:effect w:val="none"/>
          <w:shd w:fill="FFFFFF" w:val="clear"/>
        </w:rPr>
        <w:t>https://doi.org/10.1109/TCDS.2024.3454779</w:t>
      </w:r>
    </w:p>
    <w:p>
      <w:pPr>
        <w:pStyle w:val="Normal"/>
        <w:widowControl/>
        <w:bidi w:val="0"/>
        <w:spacing w:lineRule="auto" w:line="240"/>
        <w:ind w:hanging="495" w:start="0" w:end="0"/>
        <w:jc w:val="start"/>
        <w:rPr/>
      </w:pPr>
      <w:r>
        <w:rPr>
          <w:rFonts w:ascii="Open Sans;sans-serif" w:hAnsi="Open Sans;sans-serif"/>
          <w:b w:val="false"/>
          <w:i w:val="false"/>
          <w:caps w:val="false"/>
          <w:smallCaps w:val="false"/>
          <w:strike w:val="false"/>
          <w:dstrike w:val="false"/>
          <w:spacing w:val="0"/>
          <w:sz w:val="21"/>
          <w:u w:val="none"/>
          <w:effect w:val="none"/>
          <w:shd w:fill="FFFFFF" w:val="clear"/>
        </w:rPr>
        <w:tab/>
      </w:r>
      <w:r>
        <w:rPr>
          <w:rStyle w:val="Hyperlink"/>
          <w:rFonts w:ascii="Open Sans;sans-serif" w:hAnsi="Open Sans;sans-serif"/>
          <w:b w:val="false"/>
          <w:i w:val="false"/>
          <w:caps w:val="false"/>
          <w:smallCaps w:val="false"/>
          <w:strike w:val="false"/>
          <w:dstrike w:val="false"/>
          <w:spacing w:val="0"/>
          <w:sz w:val="21"/>
          <w:u w:val="none"/>
          <w:effect w:val="none"/>
          <w:shd w:fill="FFFFFF" w:val="clear"/>
        </w:rPr>
        <w:t>https://doi.org/10.1109/ACCESS.2024.3451663</w:t>
      </w:r>
    </w:p>
    <w:p>
      <w:pPr>
        <w:pStyle w:val="Normal"/>
        <w:widowControl/>
        <w:bidi w:val="0"/>
        <w:spacing w:lineRule="auto" w:line="240"/>
        <w:ind w:hanging="495" w:start="0" w:end="0"/>
        <w:jc w:val="start"/>
        <w:rPr/>
      </w:pPr>
      <w:r>
        <w:rPr>
          <w:rFonts w:ascii="Open Sans;sans-serif" w:hAnsi="Open Sans;sans-serif"/>
          <w:b w:val="false"/>
          <w:i w:val="false"/>
          <w:caps w:val="false"/>
          <w:smallCaps w:val="false"/>
          <w:strike w:val="false"/>
          <w:dstrike w:val="false"/>
          <w:spacing w:val="0"/>
          <w:sz w:val="21"/>
          <w:u w:val="none"/>
          <w:effect w:val="none"/>
          <w:shd w:fill="FFFFFF" w:val="clear"/>
        </w:rPr>
        <w:tab/>
      </w:r>
      <w:hyperlink r:id="rId11">
        <w:r>
          <w:rPr>
            <w:rStyle w:val="Hyperlink"/>
            <w:rFonts w:ascii="Open Sans;sans-serif" w:hAnsi="Open Sans;sans-serif"/>
            <w:b w:val="false"/>
            <w:i w:val="false"/>
            <w:caps w:val="false"/>
            <w:smallCaps w:val="false"/>
            <w:strike w:val="false"/>
            <w:dstrike w:val="false"/>
            <w:spacing w:val="0"/>
            <w:sz w:val="21"/>
            <w:u w:val="none"/>
            <w:effect w:val="none"/>
            <w:shd w:fill="FFFFFF" w:val="clear"/>
          </w:rPr>
          <w:t>https://arxiv.org/pdf/2404.18713v1</w:t>
        </w:r>
      </w:hyperlink>
      <w:r>
        <w:rPr>
          <w:rFonts w:ascii="Open Sans;sans-serif" w:hAnsi="Open Sans;sans-serif"/>
          <w:b w:val="false"/>
          <w:i w:val="false"/>
          <w:caps w:val="false"/>
          <w:smallCaps w:val="false"/>
          <w:strike w:val="false"/>
          <w:dstrike w:val="false"/>
          <w:spacing w:val="0"/>
          <w:sz w:val="21"/>
          <w:u w:val="none"/>
          <w:effect w:val="none"/>
          <w:shd w:fill="FFFFFF" w:val="clear"/>
        </w:rPr>
        <w:tab/>
      </w:r>
    </w:p>
    <w:p>
      <w:pPr>
        <w:pStyle w:val="Normal"/>
        <w:widowControl/>
        <w:bidi w:val="0"/>
        <w:spacing w:lineRule="auto" w:line="240"/>
        <w:ind w:hanging="495" w:start="0" w:end="0"/>
        <w:jc w:val="start"/>
        <w:rPr/>
      </w:pPr>
      <w:r>
        <w:rPr>
          <w:rFonts w:ascii="Open Sans;sans-serif" w:hAnsi="Open Sans;sans-serif"/>
          <w:b w:val="false"/>
          <w:i w:val="false"/>
          <w:caps w:val="false"/>
          <w:smallCaps w:val="false"/>
          <w:strike w:val="false"/>
          <w:dstrike w:val="false"/>
          <w:spacing w:val="0"/>
          <w:sz w:val="21"/>
          <w:u w:val="none"/>
          <w:effect w:val="none"/>
          <w:shd w:fill="FFFFFF" w:val="clear"/>
        </w:rPr>
        <w:tab/>
      </w:r>
      <w:hyperlink r:id="rId12">
        <w:r>
          <w:rPr>
            <w:rStyle w:val="Hyperlink"/>
            <w:rFonts w:ascii="Open Sans;sans-serif" w:hAnsi="Open Sans;sans-serif"/>
            <w:b w:val="false"/>
            <w:i w:val="false"/>
            <w:caps w:val="false"/>
            <w:smallCaps w:val="false"/>
            <w:strike w:val="false"/>
            <w:dstrike w:val="false"/>
            <w:spacing w:val="0"/>
            <w:sz w:val="21"/>
            <w:u w:val="none"/>
            <w:effect w:val="none"/>
            <w:shd w:fill="FFFFFF" w:val="clear"/>
          </w:rPr>
          <w:t>https://doi.org/10.48550/arXiv.2209.11908</w:t>
        </w:r>
      </w:hyperlink>
      <w:r>
        <w:rPr>
          <w:rFonts w:ascii="Open Sans;sans-serif" w:hAnsi="Open Sans;sans-serif"/>
          <w:b w:val="false"/>
          <w:i w:val="false"/>
          <w:caps w:val="false"/>
          <w:smallCaps w:val="false"/>
          <w:strike w:val="false"/>
          <w:dstrike w:val="false"/>
          <w:spacing w:val="0"/>
          <w:sz w:val="21"/>
          <w:u w:val="none"/>
          <w:effect w:val="none"/>
          <w:shd w:fill="FFFFFF" w:val="clear"/>
        </w:rPr>
        <w:tab/>
      </w:r>
    </w:p>
    <w:p>
      <w:pPr>
        <w:pStyle w:val="Normal"/>
        <w:widowControl/>
        <w:bidi w:val="0"/>
        <w:spacing w:lineRule="auto" w:line="240"/>
        <w:ind w:hanging="495" w:start="0" w:end="0"/>
        <w:jc w:val="start"/>
        <w:rPr>
          <w:rFonts w:ascii="apple-system;BlinkMacSystemFont;Segoe UI;Roboto;Oxygen-Sans;Ubuntu;Cantarell;Helvetica Neue;sans-serif" w:hAnsi="apple-system;BlinkMacSystemFont;Segoe UI;Roboto;Oxygen-Sans;Ubuntu;Cantarell;Helvetica Neue;sans-serif"/>
          <w:b w:val="false"/>
          <w:i w:val="false"/>
          <w:i w:val="false"/>
          <w:caps w:val="false"/>
          <w:smallCaps w:val="false"/>
          <w:color w:val="222222"/>
          <w:spacing w:val="0"/>
          <w:sz w:val="24"/>
        </w:rPr>
      </w:pPr>
      <w:r>
        <w:rPr>
          <w:rFonts w:ascii="Open Sans;sans-serif" w:hAnsi="Open Sans;sans-serif"/>
          <w:b w:val="false"/>
          <w:i w:val="false"/>
          <w:caps w:val="false"/>
          <w:smallCaps w:val="false"/>
          <w:strike w:val="false"/>
          <w:dstrike w:val="false"/>
          <w:color w:val="222222"/>
          <w:spacing w:val="0"/>
          <w:sz w:val="21"/>
          <w:u w:val="none"/>
          <w:effect w:val="none"/>
          <w:shd w:fill="FFFFFF" w:val="clear"/>
        </w:rPr>
        <w:tab/>
      </w:r>
      <w:hyperlink r:id="rId13">
        <w:r>
          <w:rPr>
            <w:rStyle w:val="Hyperlink"/>
            <w:rFonts w:ascii="Open Sans;sans-serif" w:hAnsi="Open Sans;sans-serif"/>
            <w:b w:val="false"/>
            <w:i w:val="false"/>
            <w:caps w:val="false"/>
            <w:smallCaps w:val="false"/>
            <w:strike w:val="false"/>
            <w:dstrike w:val="false"/>
            <w:color w:val="222222"/>
            <w:spacing w:val="0"/>
            <w:sz w:val="21"/>
            <w:u w:val="none"/>
            <w:effect w:val="none"/>
            <w:shd w:fill="FFFFFF" w:val="clear"/>
          </w:rPr>
          <w:t>https://doi.org/10.1038/s42003-021-02891-8</w:t>
        </w:r>
      </w:hyperlink>
      <w:r>
        <w:rPr>
          <w:rStyle w:val="Hyperlink"/>
          <w:rFonts w:ascii="Open Sans;sans-serif" w:hAnsi="Open Sans;sans-serif"/>
          <w:b w:val="false"/>
          <w:i w:val="false"/>
          <w:caps w:val="false"/>
          <w:smallCaps w:val="false"/>
          <w:strike w:val="false"/>
          <w:dstrike w:val="false"/>
          <w:color w:val="222222"/>
          <w:spacing w:val="0"/>
          <w:sz w:val="21"/>
          <w:u w:val="none"/>
          <w:effect w:val="none"/>
          <w:shd w:fill="FFFFFF" w:val="clear"/>
        </w:rPr>
        <w:tab/>
      </w:r>
      <w:r>
        <w:rPr>
          <w:rFonts w:ascii="Open Sans;sans-serif" w:hAnsi="Open Sans;sans-serif"/>
          <w:b w:val="false"/>
          <w:i w:val="false"/>
          <w:caps w:val="false"/>
          <w:smallCaps w:val="false"/>
          <w:strike w:val="false"/>
          <w:dstrike w:val="false"/>
          <w:color w:val="222222"/>
          <w:spacing w:val="0"/>
          <w:sz w:val="21"/>
          <w:u w:val="none"/>
          <w:effect w:val="none"/>
          <w:shd w:fill="FFFFFF" w:val="clear"/>
        </w:rPr>
        <w:tab/>
      </w:r>
    </w:p>
    <w:p>
      <w:pPr>
        <w:pStyle w:val="Normal"/>
        <w:widowControl/>
        <w:bidi w:val="0"/>
        <w:spacing w:lineRule="auto" w:line="240"/>
        <w:ind w:hanging="495" w:start="0" w:end="0"/>
        <w:jc w:val="start"/>
        <w:rPr>
          <w:rFonts w:ascii="Open Sans;sans-serif" w:hAnsi="Open Sans;sans-serif"/>
          <w:strike w:val="false"/>
          <w:dstrike w:val="false"/>
          <w:sz w:val="21"/>
          <w:u w:val="none"/>
          <w:effect w:val="none"/>
          <w:shd w:fill="FFFFFF" w:val="clear"/>
        </w:rPr>
      </w:pPr>
      <w:r>
        <w:rPr>
          <w:rFonts w:ascii="Open Sans;sans-serif" w:hAnsi="Open Sans;sans-serif"/>
          <w:strike w:val="false"/>
          <w:dstrike w:val="false"/>
          <w:sz w:val="21"/>
          <w:u w:val="none"/>
          <w:effect w:val="none"/>
          <w:shd w:fill="FFFFFF" w:val="clear"/>
        </w:rPr>
      </w:r>
    </w:p>
    <w:p>
      <w:pPr>
        <w:pStyle w:val="Normal"/>
        <w:widowControl/>
        <w:bidi w:val="0"/>
        <w:spacing w:lineRule="auto" w:line="240"/>
        <w:ind w:hanging="495" w:start="0" w:end="0"/>
        <w:jc w:val="start"/>
        <w:rPr>
          <w:rFonts w:ascii="Open Sans;sans-serif" w:hAnsi="Open Sans;sans-serif"/>
          <w:strike w:val="false"/>
          <w:dstrike w:val="false"/>
          <w:sz w:val="21"/>
          <w:u w:val="none"/>
          <w:effect w:val="none"/>
          <w:shd w:fill="FFFFFF" w:val="clear"/>
        </w:rPr>
      </w:pPr>
      <w:r>
        <w:rPr>
          <w:rFonts w:ascii="Open Sans;sans-serif" w:hAnsi="Open Sans;sans-serif"/>
          <w:strike w:val="false"/>
          <w:dstrike w:val="false"/>
          <w:sz w:val="21"/>
          <w:u w:val="none"/>
          <w:effect w:val="none"/>
          <w:shd w:fill="FFFFFF"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Open Sans">
    <w:altName w:val="sans-serif"/>
    <w:charset w:val="01" w:characterSet="utf-8"/>
    <w:family w:val="roman"/>
    <w:pitch w:val="variable"/>
  </w:font>
  <w:font w:name="apple-system">
    <w:altName w:val="BlinkMacSystemFont"/>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pdf/1611.07725" TargetMode="External"/><Relationship Id="rId3" Type="http://schemas.openxmlformats.org/officeDocument/2006/relationships/hyperlink" Target="https://www.ecva.net/papers/eccv_2020/papers_ECCV/papers/123470511.pdf" TargetMode="External"/><Relationship Id="rId4" Type="http://schemas.openxmlformats.org/officeDocument/2006/relationships/hyperlink" Target="https://arxiv.org/pdf/2103.16788" TargetMode="External"/><Relationship Id="rId5" Type="http://schemas.openxmlformats.org/officeDocument/2006/relationships/hyperlink" Target="https://arxiv.org/pdf/2105.04093" TargetMode="External"/><Relationship Id="rId6" Type="http://schemas.openxmlformats.org/officeDocument/2006/relationships/hyperlink" Target="https://arxiv.org/pdf/1703.04200" TargetMode="External"/><Relationship Id="rId7" Type="http://schemas.openxmlformats.org/officeDocument/2006/relationships/hyperlink" Target="https://arxiv.org/pdf/1606.09282" TargetMode="External"/><Relationship Id="rId8" Type="http://schemas.openxmlformats.org/officeDocument/2006/relationships/hyperlink" Target="https://arxiv.org/pdf/1711.09601" TargetMode="External"/><Relationship Id="rId9" Type="http://schemas.openxmlformats.org/officeDocument/2006/relationships/hyperlink" Target="https://doi.org/10.1016/j.chbah.2023.100018" TargetMode="External"/><Relationship Id="rId10" Type="http://schemas.openxmlformats.org/officeDocument/2006/relationships/hyperlink" Target="https://doi.org/10.3389/frobt.2024.1455375" TargetMode="External"/><Relationship Id="rId11" Type="http://schemas.openxmlformats.org/officeDocument/2006/relationships/hyperlink" Target="https://arxiv.org/pdf/2404.18713v1" TargetMode="External"/><Relationship Id="rId12" Type="http://schemas.openxmlformats.org/officeDocument/2006/relationships/hyperlink" Target="https://doi.org/10.48550/arXiv.2209.11908" TargetMode="External"/><Relationship Id="rId13" Type="http://schemas.openxmlformats.org/officeDocument/2006/relationships/hyperlink" Target="https://doi.org/10.1038/s42003-021-02891-8"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671</TotalTime>
  <Application>LibreOffice/24.2.7.2$Linux_X86_64 LibreOffice_project/420$Build-2</Application>
  <AppVersion>15.0000</AppVersion>
  <Pages>8</Pages>
  <Words>2410</Words>
  <Characters>15585</Characters>
  <CharactersWithSpaces>17831</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2026-01-17T14:51:02Z</dcterms:created>
  <dc:creator/>
  <dc:description/>
  <dc:language>en-US</dc:language>
  <cp:lastModifiedBy/>
  <dcterms:modified xsi:type="dcterms:W3CDTF">2026-01-23T20:38:07Z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