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F383B">
      <w:pPr>
        <w:jc w:val="center"/>
      </w:pPr>
      <w:r>
        <w:rPr>
          <w:b/>
          <w:color w:val="003366"/>
          <w:sz w:val="48"/>
        </w:rPr>
        <w:t>Shooting Target Score</w:t>
        <w:br w:type="textWrapping"/>
        <w:t>Hand-Crafted &amp; Data-Driven Documentation</w:t>
      </w:r>
    </w:p>
    <w:p w14:paraId="0D8A65EE">
      <w:pPr>
        <w:jc w:val="center"/>
      </w:pPr>
    </w:p>
    <w:p w14:paraId="00E86C7B"/>
    <w:p w14:paraId="48F17148">
      <w:r>
        <w:rPr>
          <w:rFonts w:hint="default"/>
          <w:b/>
          <w:color w:val="003366"/>
          <w:sz w:val="36"/>
          <w:lang w:val="en-US"/>
        </w:rPr>
        <w:t>1</w:t>
      </w:r>
      <w:r>
        <w:rPr>
          <w:b/>
          <w:color w:val="003366"/>
          <w:sz w:val="36"/>
        </w:rPr>
        <w:t>. Pipeline Steps &amp; Algorithms Used</w:t>
      </w:r>
    </w:p>
    <w:p w14:paraId="1C9BDB6A">
      <w:r>
        <w:rPr>
          <w:b/>
          <w:color w:val="003366"/>
          <w:sz w:val="28"/>
        </w:rPr>
        <w:t>A. Image Preprocessing</w:t>
      </w:r>
    </w:p>
    <w:p w14:paraId="61456B1D">
      <w:pPr>
        <w:pStyle w:val="23"/>
      </w:pPr>
      <w:r>
        <w:rPr>
          <w:sz w:val="22"/>
        </w:rPr>
        <w:t>Resizing &amp; Grayscale Conversion: Input images are resized for performance optimization and converted to grayscale.</w:t>
      </w:r>
    </w:p>
    <w:p w14:paraId="73186E1A">
      <w:pPr>
        <w:pStyle w:val="23"/>
      </w:pPr>
      <w:r>
        <w:rPr>
          <w:sz w:val="22"/>
        </w:rPr>
        <w:t>Gaussian Filtering: Applied to reduce image noise.</w:t>
      </w:r>
    </w:p>
    <w:p w14:paraId="3A077207">
      <w:pPr>
        <w:pStyle w:val="23"/>
      </w:pPr>
      <w:r>
        <w:rPr>
          <w:sz w:val="22"/>
        </w:rPr>
        <w:t>Adaptive Histogram Equalization (CLAHE): Enhances local contrast and improves visibility of edges and bullet holes.</w:t>
      </w:r>
    </w:p>
    <w:p w14:paraId="3826E125">
      <w:r>
        <w:rPr>
          <w:b/>
          <w:color w:val="003366"/>
          <w:sz w:val="28"/>
        </w:rPr>
        <w:t>B. Target Detection</w:t>
      </w:r>
    </w:p>
    <w:p w14:paraId="7CC54873">
      <w:pPr>
        <w:pStyle w:val="23"/>
      </w:pPr>
      <w:r>
        <w:rPr>
          <w:sz w:val="22"/>
        </w:rPr>
        <w:t>Canny Edge Detection: Extracts structural boundaries from the image.</w:t>
      </w:r>
    </w:p>
    <w:p w14:paraId="5C791A4B">
      <w:pPr>
        <w:pStyle w:val="23"/>
      </w:pPr>
      <w:r>
        <w:rPr>
          <w:sz w:val="22"/>
        </w:rPr>
        <w:t>Circular Hough Transform (imfindcircles): Detects candidate circular targets using multiple sensitivities and polarities.</w:t>
      </w:r>
    </w:p>
    <w:p w14:paraId="2F3158BE">
      <w:pPr>
        <w:pStyle w:val="23"/>
      </w:pPr>
      <w:r>
        <w:rPr>
          <w:sz w:val="22"/>
        </w:rPr>
        <w:t>Edge Support Scoring: Evaluates radial edge consistency to determine the most accurate target center and outer radius.</w:t>
      </w:r>
    </w:p>
    <w:p w14:paraId="192AD745">
      <w:r>
        <w:rPr>
          <w:b/>
          <w:color w:val="003366"/>
          <w:sz w:val="28"/>
        </w:rPr>
        <w:t>C. Ring Radii Estimation</w:t>
      </w:r>
    </w:p>
    <w:p w14:paraId="460EE978">
      <w:pPr>
        <w:pStyle w:val="23"/>
      </w:pPr>
      <w:r>
        <w:rPr>
          <w:sz w:val="22"/>
        </w:rPr>
        <w:t>Gradient &amp; Edge Profiling: Extracts radial edge profiles from the target center.</w:t>
      </w:r>
    </w:p>
    <w:p w14:paraId="128F375C">
      <w:pPr>
        <w:pStyle w:val="23"/>
      </w:pPr>
      <w:r>
        <w:rPr>
          <w:sz w:val="22"/>
        </w:rPr>
        <w:t>Peak Detection: Detects local maxima in smoothed radial profiles to estimate scoring ring radii.</w:t>
      </w:r>
    </w:p>
    <w:p w14:paraId="01B73520">
      <w:pPr>
        <w:pStyle w:val="23"/>
      </w:pPr>
      <w:r>
        <w:rPr>
          <w:sz w:val="22"/>
        </w:rPr>
        <w:t>Style Classification: Uses HSV color analysis and grayscale distribution to classify target types such as paper, adhesive, red-yellow, and generic-colored targets.</w:t>
      </w:r>
    </w:p>
    <w:p w14:paraId="574CB38D">
      <w:r>
        <w:rPr>
          <w:b/>
          <w:color w:val="003366"/>
          <w:sz w:val="28"/>
        </w:rPr>
        <w:t>D. Shot Hole (Hit) Detection</w:t>
      </w:r>
    </w:p>
    <w:p w14:paraId="4A1BC852">
      <w:pPr>
        <w:pStyle w:val="23"/>
      </w:pPr>
      <w:r>
        <w:rPr>
          <w:sz w:val="22"/>
        </w:rPr>
        <w:t>Morphological Operations: Uses opening, closing, bottom-hat filtering, and hole filling to isolate bullet holes.</w:t>
      </w:r>
    </w:p>
    <w:p w14:paraId="2CAD7A0D">
      <w:pPr>
        <w:pStyle w:val="23"/>
      </w:pPr>
      <w:r>
        <w:rPr>
          <w:sz w:val="22"/>
        </w:rPr>
        <w:t>Adaptive Thresholding: Separates dark compact bullet impacts from the background.</w:t>
      </w:r>
    </w:p>
    <w:p w14:paraId="53D46BFD">
      <w:pPr>
        <w:pStyle w:val="23"/>
      </w:pPr>
      <w:r>
        <w:rPr>
          <w:sz w:val="22"/>
        </w:rPr>
        <w:t>Connected Component Analysis (regionprops): Filters valid bullet holes based on geometric properties such as area, solidity, eccentricity, and circularity.</w:t>
      </w:r>
    </w:p>
    <w:p w14:paraId="3333889B">
      <w:r>
        <w:rPr>
          <w:b/>
          <w:color w:val="003366"/>
          <w:sz w:val="28"/>
        </w:rPr>
        <w:t>E. Scoring</w:t>
      </w:r>
    </w:p>
    <w:p w14:paraId="75B02CD5">
      <w:pPr>
        <w:pStyle w:val="23"/>
      </w:pPr>
      <w:r>
        <w:rPr>
          <w:sz w:val="22"/>
        </w:rPr>
        <w:t>Distance Calculation: Computes Euclidean distance between detected hits and target center.</w:t>
      </w:r>
    </w:p>
    <w:p w14:paraId="68A8DC61">
      <w:pPr>
        <w:pStyle w:val="23"/>
      </w:pPr>
      <w:r>
        <w:rPr>
          <w:sz w:val="22"/>
        </w:rPr>
        <w:t>Score Assignment: Assigns scores based on detected ring boundaries and hit locations.</w:t>
      </w:r>
    </w:p>
    <w:p w14:paraId="1BD8B699">
      <w:r>
        <w:rPr>
          <w:rFonts w:hint="default"/>
          <w:b/>
          <w:color w:val="003366"/>
          <w:sz w:val="36"/>
          <w:lang w:val="en-US"/>
        </w:rPr>
        <w:t>2</w:t>
      </w:r>
      <w:r>
        <w:rPr>
          <w:b/>
          <w:color w:val="003366"/>
          <w:sz w:val="36"/>
        </w:rPr>
        <w:t>. How to Run the Application</w:t>
      </w:r>
    </w:p>
    <w:p w14:paraId="32018E62">
      <w:r>
        <w:rPr>
          <w:b/>
          <w:color w:val="003366"/>
          <w:sz w:val="28"/>
        </w:rPr>
        <w:t>Using the Graphical User Interface (GUI)</w:t>
      </w:r>
    </w:p>
    <w:p w14:paraId="3D91582C">
      <w:r>
        <w:rPr>
          <w:sz w:val="22"/>
        </w:rPr>
        <w:t xml:space="preserve">To interact with the application visually, run the MATLAB GUI application called </w:t>
      </w:r>
      <w:r>
        <w:rPr>
          <w:b/>
          <w:bCs/>
          <w:sz w:val="22"/>
        </w:rPr>
        <w:t>TargetScorerGUI</w:t>
      </w:r>
      <w:r>
        <w:rPr>
          <w:sz w:val="22"/>
        </w:rPr>
        <w:t>.</w:t>
      </w:r>
    </w:p>
    <w:p w14:paraId="0655CAB3">
      <w:pPr>
        <w:pStyle w:val="23"/>
      </w:pPr>
      <w:r>
        <w:rPr>
          <w:sz w:val="22"/>
        </w:rPr>
        <w:t>Open MATLAB and navigate to the project directory.</w:t>
      </w:r>
    </w:p>
    <w:p w14:paraId="544C5FA2">
      <w:pPr>
        <w:pStyle w:val="23"/>
      </w:pPr>
      <w:r>
        <w:rPr>
          <w:sz w:val="22"/>
        </w:rPr>
        <w:t>In the Command Window, type TargetScorerGUI and press Enter.</w:t>
      </w:r>
    </w:p>
    <w:p w14:paraId="3E433DAC">
      <w:pPr>
        <w:pStyle w:val="23"/>
      </w:pPr>
      <w:r>
        <w:rPr>
          <w:sz w:val="22"/>
        </w:rPr>
        <w:t>A graphical interface will appear with image processing options.</w:t>
      </w:r>
    </w:p>
    <w:p w14:paraId="39E86BFE">
      <w:pPr>
        <w:pStyle w:val="23"/>
      </w:pPr>
      <w:r>
        <w:rPr>
          <w:sz w:val="22"/>
        </w:rPr>
        <w:t>Use '</w:t>
      </w:r>
      <w:r>
        <w:rPr>
          <w:b/>
          <w:bCs/>
          <w:sz w:val="22"/>
        </w:rPr>
        <w:t>Handcrafted Single</w:t>
      </w:r>
      <w:r>
        <w:rPr>
          <w:sz w:val="22"/>
        </w:rPr>
        <w:t>' to process a single image.</w:t>
      </w:r>
    </w:p>
    <w:p w14:paraId="08AF1C55">
      <w:pPr>
        <w:pStyle w:val="23"/>
      </w:pPr>
      <w:r>
        <w:rPr>
          <w:sz w:val="22"/>
        </w:rPr>
        <w:t>Use '</w:t>
      </w:r>
      <w:r>
        <w:rPr>
          <w:b/>
          <w:bCs/>
          <w:sz w:val="22"/>
        </w:rPr>
        <w:t>Handcrafted ALL</w:t>
      </w:r>
      <w:r>
        <w:rPr>
          <w:sz w:val="22"/>
        </w:rPr>
        <w:t>' to process multiple images in batch mode.</w:t>
      </w:r>
    </w:p>
    <w:p w14:paraId="0985A82C">
      <w:r>
        <w:rPr>
          <w:b/>
          <w:color w:val="003366"/>
          <w:sz w:val="28"/>
        </w:rPr>
        <w:t>Running Batch Cases</w:t>
      </w:r>
    </w:p>
    <w:p w14:paraId="7EC9CEEB">
      <w:r>
        <w:rPr>
          <w:sz w:val="22"/>
        </w:rPr>
        <w:t xml:space="preserve">The script </w:t>
      </w:r>
      <w:r>
        <w:rPr>
          <w:b/>
          <w:bCs/>
          <w:sz w:val="22"/>
        </w:rPr>
        <w:t>run_given_cases.m</w:t>
      </w:r>
      <w:r>
        <w:rPr>
          <w:sz w:val="22"/>
        </w:rPr>
        <w:t xml:space="preserve"> can be used to automatically process </w:t>
      </w:r>
      <w:r>
        <w:rPr>
          <w:rFonts w:hint="default"/>
          <w:b/>
          <w:bCs/>
          <w:sz w:val="22"/>
          <w:lang w:val="en-US"/>
        </w:rPr>
        <w:t>A</w:t>
      </w:r>
      <w:r>
        <w:rPr>
          <w:b/>
          <w:bCs/>
          <w:sz w:val="22"/>
        </w:rPr>
        <w:t>ll</w:t>
      </w:r>
      <w:r>
        <w:rPr>
          <w:sz w:val="22"/>
        </w:rPr>
        <w:t xml:space="preserve"> predefined test cases using the handcrafted scoring pipeline.</w:t>
      </w:r>
    </w:p>
    <w:p w14:paraId="1D7A937D">
      <w:pPr>
        <w:pStyle w:val="23"/>
      </w:pPr>
      <w:r>
        <w:rPr>
          <w:sz w:val="22"/>
        </w:rPr>
        <w:t xml:space="preserve">Run </w:t>
      </w:r>
      <w:r>
        <w:rPr>
          <w:b/>
          <w:bCs/>
          <w:sz w:val="22"/>
        </w:rPr>
        <w:t>run_given_cases</w:t>
      </w:r>
      <w:r>
        <w:rPr>
          <w:sz w:val="22"/>
        </w:rPr>
        <w:t xml:space="preserve"> from the MATLAB command window</w:t>
      </w:r>
      <w:r>
        <w:rPr>
          <w:rFonts w:hint="default"/>
          <w:sz w:val="22"/>
          <w:lang w:val="en-US"/>
        </w:rPr>
        <w:t xml:space="preserve"> (The </w:t>
      </w:r>
      <w:r>
        <w:rPr>
          <w:rFonts w:hint="default"/>
          <w:b/>
          <w:bCs/>
          <w:sz w:val="22"/>
          <w:lang w:val="en-US"/>
        </w:rPr>
        <w:t>Handcrafted ALL</w:t>
      </w:r>
      <w:r>
        <w:rPr>
          <w:rFonts w:hint="default"/>
          <w:sz w:val="22"/>
          <w:lang w:val="en-US"/>
        </w:rPr>
        <w:t xml:space="preserve"> button)</w:t>
      </w:r>
      <w:r>
        <w:rPr>
          <w:sz w:val="22"/>
        </w:rPr>
        <w:t>.</w:t>
      </w:r>
    </w:p>
    <w:p w14:paraId="7D77101F">
      <w:pPr>
        <w:pStyle w:val="23"/>
      </w:pPr>
      <w:r>
        <w:rPr>
          <w:sz w:val="22"/>
        </w:rPr>
        <w:t>The script generates a summary table in the console.</w:t>
      </w:r>
    </w:p>
    <w:p w14:paraId="7CB2E1A1">
      <w:pPr>
        <w:pStyle w:val="23"/>
      </w:pPr>
      <w:r>
        <w:rPr>
          <w:sz w:val="22"/>
        </w:rPr>
        <w:t xml:space="preserve">All annotated outputs are automatically saved in the </w:t>
      </w:r>
      <w:r>
        <w:rPr>
          <w:b/>
          <w:bCs/>
          <w:sz w:val="22"/>
        </w:rPr>
        <w:t>annotated_results</w:t>
      </w:r>
      <w:r>
        <w:rPr>
          <w:sz w:val="22"/>
        </w:rPr>
        <w:t xml:space="preserve"> folder.</w:t>
      </w:r>
    </w:p>
    <w:p w14:paraId="4D7F0B89">
      <w:pPr>
        <w:pStyle w:val="23"/>
        <w:numPr>
          <w:ilvl w:val="0"/>
          <w:numId w:val="0"/>
        </w:numPr>
        <w:spacing w:after="200" w:line="276" w:lineRule="auto"/>
        <w:contextualSpacing/>
        <w:rPr>
          <w:sz w:val="22"/>
        </w:rPr>
      </w:pPr>
    </w:p>
    <w:p w14:paraId="0C5DF810">
      <w:r>
        <w:rPr>
          <w:sz w:val="22"/>
        </w:rPr>
        <w:t xml:space="preserve">The script </w:t>
      </w:r>
      <w:r>
        <w:rPr>
          <w:rFonts w:hint="default"/>
          <w:b/>
          <w:bCs/>
          <w:sz w:val="22"/>
          <w:lang w:val="en-US"/>
        </w:rPr>
        <w:t>score_shooting_target</w:t>
      </w:r>
      <w:r>
        <w:rPr>
          <w:b/>
          <w:bCs/>
          <w:sz w:val="22"/>
        </w:rPr>
        <w:t>.m</w:t>
      </w:r>
      <w:r>
        <w:rPr>
          <w:sz w:val="22"/>
        </w:rPr>
        <w:t xml:space="preserve"> can be used to automatically process </w:t>
      </w:r>
      <w:r>
        <w:rPr>
          <w:rFonts w:hint="default"/>
          <w:b/>
          <w:bCs/>
          <w:sz w:val="22"/>
          <w:lang w:val="en-US"/>
        </w:rPr>
        <w:t>ONE</w:t>
      </w:r>
      <w:r>
        <w:rPr>
          <w:sz w:val="22"/>
        </w:rPr>
        <w:t xml:space="preserve"> predefined test case using the handcrafted scoring pipeline.</w:t>
      </w:r>
    </w:p>
    <w:p w14:paraId="6AC790DA">
      <w:pPr>
        <w:pStyle w:val="23"/>
      </w:pPr>
      <w:r>
        <w:rPr>
          <w:sz w:val="22"/>
        </w:rPr>
        <w:t xml:space="preserve">Run </w:t>
      </w:r>
      <w:r>
        <w:rPr>
          <w:rFonts w:hint="default"/>
          <w:b/>
          <w:bCs/>
          <w:sz w:val="22"/>
          <w:lang w:val="en-US"/>
        </w:rPr>
        <w:t>score_shooting_target</w:t>
      </w:r>
      <w:r>
        <w:rPr>
          <w:sz w:val="22"/>
        </w:rPr>
        <w:t xml:space="preserve"> from the MATLAB command window</w:t>
      </w:r>
      <w:r>
        <w:rPr>
          <w:rFonts w:hint="default"/>
          <w:sz w:val="22"/>
          <w:lang w:val="en-US"/>
        </w:rPr>
        <w:t xml:space="preserve"> (The </w:t>
      </w:r>
      <w:r>
        <w:rPr>
          <w:rFonts w:hint="default"/>
          <w:b/>
          <w:bCs/>
          <w:sz w:val="22"/>
          <w:lang w:val="en-US"/>
        </w:rPr>
        <w:t>Handcrafted Single</w:t>
      </w:r>
      <w:r>
        <w:rPr>
          <w:rFonts w:hint="default"/>
          <w:sz w:val="22"/>
          <w:lang w:val="en-US"/>
        </w:rPr>
        <w:t xml:space="preserve"> button)</w:t>
      </w:r>
      <w:r>
        <w:rPr>
          <w:sz w:val="22"/>
        </w:rPr>
        <w:t>.</w:t>
      </w:r>
    </w:p>
    <w:p w14:paraId="70E25F95">
      <w:pPr>
        <w:pStyle w:val="23"/>
      </w:pPr>
      <w:r>
        <w:rPr>
          <w:sz w:val="22"/>
        </w:rPr>
        <w:t xml:space="preserve">The script </w:t>
      </w:r>
      <w:r>
        <w:rPr>
          <w:rFonts w:hint="default"/>
          <w:sz w:val="22"/>
          <w:lang w:val="en-US"/>
        </w:rPr>
        <w:t xml:space="preserve">displays the image with bullets and rings annotated with calculated </w:t>
      </w:r>
      <w:r>
        <w:rPr>
          <w:rFonts w:hint="default"/>
          <w:b/>
          <w:bCs/>
          <w:sz w:val="22"/>
          <w:lang w:val="en-US"/>
        </w:rPr>
        <w:t xml:space="preserve">score </w:t>
      </w:r>
      <w:r>
        <w:rPr>
          <w:rFonts w:hint="default"/>
          <w:sz w:val="22"/>
          <w:lang w:val="en-US"/>
        </w:rPr>
        <w:t>displayed</w:t>
      </w:r>
      <w:r>
        <w:rPr>
          <w:sz w:val="22"/>
        </w:rPr>
        <w:t>.</w:t>
      </w:r>
    </w:p>
    <w:p w14:paraId="4D0A01FE">
      <w:pPr>
        <w:pStyle w:val="23"/>
        <w:numPr>
          <w:numId w:val="0"/>
        </w:numPr>
        <w:spacing w:after="200" w:line="276" w:lineRule="auto"/>
        <w:contextualSpacing/>
        <w:rPr>
          <w:sz w:val="22"/>
        </w:rPr>
      </w:pPr>
    </w:p>
    <w:p w14:paraId="0C8F49AF">
      <w:pPr>
        <w:rPr>
          <w:rFonts w:hint="default"/>
          <w:lang w:val="en-US"/>
        </w:rPr>
      </w:pPr>
      <w:r>
        <w:rPr>
          <w:sz w:val="22"/>
        </w:rPr>
        <w:t xml:space="preserve">The script </w:t>
      </w:r>
      <w:r>
        <w:rPr>
          <w:rFonts w:hint="default"/>
          <w:b/>
          <w:bCs/>
          <w:sz w:val="22"/>
          <w:lang w:val="en-US"/>
        </w:rPr>
        <w:t>paper_target_score_two_cases</w:t>
      </w:r>
      <w:r>
        <w:rPr>
          <w:b/>
          <w:bCs/>
          <w:sz w:val="22"/>
        </w:rPr>
        <w:t>.m</w:t>
      </w:r>
      <w:r>
        <w:rPr>
          <w:sz w:val="22"/>
        </w:rPr>
        <w:t xml:space="preserve"> can be used to  process </w:t>
      </w:r>
      <w:r>
        <w:rPr>
          <w:rFonts w:hint="default"/>
          <w:b/>
          <w:bCs/>
          <w:sz w:val="22"/>
          <w:lang w:val="en-US"/>
        </w:rPr>
        <w:t>CASE2</w:t>
      </w:r>
      <w:r>
        <w:rPr>
          <w:sz w:val="22"/>
        </w:rPr>
        <w:t xml:space="preserve"> predefined test case</w:t>
      </w:r>
      <w:r>
        <w:rPr>
          <w:rFonts w:hint="default"/>
          <w:sz w:val="22"/>
          <w:lang w:val="en-US"/>
        </w:rPr>
        <w:t>.</w:t>
      </w:r>
    </w:p>
    <w:p w14:paraId="7539D166">
      <w:pPr>
        <w:pStyle w:val="23"/>
      </w:pPr>
      <w:r>
        <w:rPr>
          <w:sz w:val="22"/>
        </w:rPr>
        <w:t xml:space="preserve">Run </w:t>
      </w:r>
      <w:r>
        <w:rPr>
          <w:rFonts w:hint="default"/>
          <w:b/>
          <w:bCs/>
          <w:sz w:val="22"/>
          <w:lang w:val="en-US"/>
        </w:rPr>
        <w:t>score_shooting_target</w:t>
      </w:r>
      <w:r>
        <w:rPr>
          <w:sz w:val="22"/>
        </w:rPr>
        <w:t xml:space="preserve"> from the MATLAB command window</w:t>
      </w:r>
      <w:r>
        <w:rPr>
          <w:rFonts w:hint="default"/>
          <w:sz w:val="22"/>
          <w:lang w:val="en-US"/>
        </w:rPr>
        <w:t xml:space="preserve"> (The </w:t>
      </w:r>
      <w:r>
        <w:rPr>
          <w:rFonts w:hint="default"/>
          <w:b/>
          <w:bCs/>
          <w:sz w:val="22"/>
          <w:lang w:val="en-US"/>
        </w:rPr>
        <w:t xml:space="preserve">CASE </w:t>
      </w:r>
      <w:bookmarkStart w:id="0" w:name="_GoBack"/>
      <w:bookmarkEnd w:id="0"/>
      <w:r>
        <w:rPr>
          <w:rFonts w:hint="default"/>
          <w:b/>
          <w:bCs/>
          <w:sz w:val="22"/>
          <w:lang w:val="en-US"/>
        </w:rPr>
        <w:t>2</w:t>
      </w:r>
      <w:r>
        <w:rPr>
          <w:rFonts w:hint="default"/>
          <w:sz w:val="22"/>
          <w:lang w:val="en-US"/>
        </w:rPr>
        <w:t xml:space="preserve"> button)</w:t>
      </w:r>
      <w:r>
        <w:rPr>
          <w:sz w:val="22"/>
        </w:rPr>
        <w:t>.</w:t>
      </w:r>
    </w:p>
    <w:p w14:paraId="640C2134">
      <w:pPr>
        <w:pStyle w:val="23"/>
      </w:pPr>
      <w:r>
        <w:rPr>
          <w:sz w:val="22"/>
        </w:rPr>
        <w:t xml:space="preserve">The script </w:t>
      </w:r>
      <w:r>
        <w:rPr>
          <w:rFonts w:hint="default"/>
          <w:sz w:val="22"/>
          <w:lang w:val="en-US"/>
        </w:rPr>
        <w:t xml:space="preserve">displays the image with bullets and rings annotated with calculated </w:t>
      </w:r>
      <w:r>
        <w:rPr>
          <w:rFonts w:hint="default"/>
          <w:b/>
          <w:bCs/>
          <w:sz w:val="22"/>
          <w:lang w:val="en-US"/>
        </w:rPr>
        <w:t xml:space="preserve">score </w:t>
      </w:r>
      <w:r>
        <w:rPr>
          <w:rFonts w:hint="default"/>
          <w:sz w:val="22"/>
          <w:lang w:val="en-US"/>
        </w:rPr>
        <w:t>displayed</w:t>
      </w:r>
      <w:r>
        <w:rPr>
          <w:sz w:val="22"/>
        </w:rPr>
        <w:t>.</w:t>
      </w:r>
    </w:p>
    <w:p w14:paraId="626287B3">
      <w:pPr>
        <w:pStyle w:val="23"/>
        <w:numPr>
          <w:numId w:val="0"/>
        </w:numPr>
        <w:spacing w:after="200" w:line="276" w:lineRule="auto"/>
        <w:contextualSpacing/>
        <w:rPr>
          <w:sz w:val="22"/>
        </w:rPr>
      </w:pPr>
    </w:p>
    <w:p w14:paraId="04DC741C">
      <w:pPr>
        <w:pStyle w:val="23"/>
        <w:numPr>
          <w:ilvl w:val="0"/>
          <w:numId w:val="0"/>
        </w:numPr>
        <w:spacing w:after="200" w:line="276" w:lineRule="auto"/>
        <w:contextualSpacing/>
        <w:rPr>
          <w:sz w:val="22"/>
        </w:rPr>
      </w:pPr>
    </w:p>
    <w:p w14:paraId="3CDE6A5D">
      <w:pPr>
        <w:pStyle w:val="23"/>
        <w:numPr>
          <w:ilvl w:val="0"/>
          <w:numId w:val="0"/>
        </w:numPr>
        <w:spacing w:after="200" w:line="276" w:lineRule="auto"/>
        <w:contextualSpacing/>
        <w:rPr>
          <w:sz w:val="22"/>
        </w:rPr>
      </w:pPr>
    </w:p>
    <w:p w14:paraId="2BA7B9BC">
      <w:pPr>
        <w:pStyle w:val="23"/>
        <w:numPr>
          <w:ilvl w:val="0"/>
          <w:numId w:val="0"/>
        </w:numPr>
        <w:spacing w:after="200" w:line="276" w:lineRule="auto"/>
        <w:contextualSpacing/>
        <w:rPr>
          <w:sz w:val="22"/>
        </w:rPr>
      </w:pPr>
    </w:p>
    <w:p w14:paraId="38419571">
      <w:pPr>
        <w:pStyle w:val="23"/>
        <w:numPr>
          <w:ilvl w:val="0"/>
          <w:numId w:val="0"/>
        </w:numPr>
        <w:spacing w:after="200" w:line="276" w:lineRule="auto"/>
        <w:contextualSpacing/>
        <w:rPr>
          <w:sz w:val="22"/>
        </w:rPr>
      </w:pPr>
    </w:p>
    <w:p w14:paraId="0ECBDAAF">
      <w:pPr>
        <w:pStyle w:val="23"/>
        <w:numPr>
          <w:ilvl w:val="0"/>
          <w:numId w:val="0"/>
        </w:numPr>
        <w:spacing w:after="200" w:line="276" w:lineRule="auto"/>
        <w:contextualSpacing/>
        <w:rPr>
          <w:sz w:val="22"/>
        </w:rPr>
      </w:pPr>
    </w:p>
    <w:p w14:paraId="5F5CB399">
      <w:pPr>
        <w:pStyle w:val="23"/>
        <w:numPr>
          <w:ilvl w:val="0"/>
          <w:numId w:val="0"/>
        </w:numPr>
        <w:spacing w:after="200" w:line="276" w:lineRule="auto"/>
        <w:contextualSpacing/>
        <w:rPr>
          <w:sz w:val="22"/>
        </w:rPr>
      </w:pPr>
    </w:p>
    <w:p w14:paraId="2FB9E76E">
      <w:pPr>
        <w:pStyle w:val="23"/>
        <w:numPr>
          <w:ilvl w:val="0"/>
          <w:numId w:val="0"/>
        </w:numPr>
        <w:spacing w:after="200" w:line="276" w:lineRule="auto"/>
        <w:contextualSpacing/>
        <w:rPr>
          <w:sz w:val="22"/>
        </w:rPr>
      </w:pPr>
    </w:p>
    <w:p w14:paraId="2193BF84">
      <w:pPr>
        <w:pStyle w:val="23"/>
        <w:numPr>
          <w:ilvl w:val="0"/>
          <w:numId w:val="0"/>
        </w:numPr>
        <w:spacing w:after="200" w:line="276" w:lineRule="auto"/>
        <w:contextualSpacing/>
        <w:rPr>
          <w:sz w:val="22"/>
        </w:rPr>
      </w:pPr>
    </w:p>
    <w:p w14:paraId="5E2C6D6D">
      <w:pPr>
        <w:pStyle w:val="23"/>
        <w:numPr>
          <w:ilvl w:val="0"/>
          <w:numId w:val="0"/>
        </w:numPr>
        <w:spacing w:after="200" w:line="276" w:lineRule="auto"/>
        <w:contextualSpacing/>
        <w:rPr>
          <w:sz w:val="22"/>
        </w:rPr>
      </w:pPr>
    </w:p>
    <w:p w14:paraId="1CD81B00">
      <w:pPr>
        <w:pStyle w:val="23"/>
        <w:numPr>
          <w:ilvl w:val="0"/>
          <w:numId w:val="0"/>
        </w:numPr>
        <w:spacing w:after="200" w:line="276" w:lineRule="auto"/>
        <w:contextualSpacing/>
        <w:rPr>
          <w:sz w:val="22"/>
        </w:rPr>
      </w:pPr>
    </w:p>
    <w:p w14:paraId="15BBB633">
      <w:pPr>
        <w:pStyle w:val="23"/>
        <w:numPr>
          <w:ilvl w:val="0"/>
          <w:numId w:val="0"/>
        </w:numPr>
        <w:spacing w:after="200" w:line="276" w:lineRule="auto"/>
        <w:contextualSpacing/>
        <w:rPr>
          <w:sz w:val="22"/>
        </w:rPr>
      </w:pPr>
    </w:p>
    <w:p w14:paraId="7902FBE9">
      <w:pPr>
        <w:pStyle w:val="23"/>
        <w:numPr>
          <w:ilvl w:val="0"/>
          <w:numId w:val="0"/>
        </w:numPr>
        <w:spacing w:after="200" w:line="276" w:lineRule="auto"/>
        <w:contextualSpacing/>
        <w:rPr>
          <w:sz w:val="22"/>
        </w:rPr>
      </w:pPr>
    </w:p>
    <w:p w14:paraId="3A1EC72C">
      <w:pPr>
        <w:pStyle w:val="23"/>
        <w:numPr>
          <w:ilvl w:val="0"/>
          <w:numId w:val="0"/>
        </w:numPr>
        <w:spacing w:after="200" w:line="276" w:lineRule="auto"/>
        <w:contextualSpacing/>
        <w:rPr>
          <w:sz w:val="22"/>
        </w:rPr>
      </w:pPr>
    </w:p>
    <w:p w14:paraId="3E4F0F17">
      <w:pPr>
        <w:pStyle w:val="23"/>
        <w:numPr>
          <w:ilvl w:val="0"/>
          <w:numId w:val="0"/>
        </w:numPr>
        <w:spacing w:after="200" w:line="276" w:lineRule="auto"/>
        <w:contextualSpacing/>
        <w:rPr>
          <w:sz w:val="22"/>
        </w:rPr>
      </w:pPr>
    </w:p>
    <w:p w14:paraId="4C086ED6">
      <w:pPr>
        <w:pStyle w:val="23"/>
        <w:numPr>
          <w:ilvl w:val="0"/>
          <w:numId w:val="0"/>
        </w:numPr>
        <w:spacing w:after="200" w:line="276" w:lineRule="auto"/>
        <w:contextualSpacing/>
        <w:rPr>
          <w:sz w:val="22"/>
        </w:rPr>
      </w:pPr>
    </w:p>
    <w:p w14:paraId="067D6783">
      <w:pPr>
        <w:pStyle w:val="23"/>
        <w:numPr>
          <w:ilvl w:val="0"/>
          <w:numId w:val="0"/>
        </w:numPr>
        <w:spacing w:after="200" w:line="276" w:lineRule="auto"/>
        <w:contextualSpacing/>
        <w:rPr>
          <w:sz w:val="22"/>
        </w:rPr>
      </w:pPr>
    </w:p>
    <w:p w14:paraId="4C2541D2">
      <w:pPr>
        <w:pStyle w:val="23"/>
        <w:numPr>
          <w:ilvl w:val="0"/>
          <w:numId w:val="0"/>
        </w:numPr>
        <w:spacing w:after="200" w:line="276" w:lineRule="auto"/>
        <w:contextualSpacing/>
        <w:rPr>
          <w:sz w:val="22"/>
        </w:rPr>
      </w:pPr>
    </w:p>
    <w:p w14:paraId="27CC84C6">
      <w:pPr>
        <w:pStyle w:val="23"/>
        <w:numPr>
          <w:ilvl w:val="0"/>
          <w:numId w:val="0"/>
        </w:numPr>
        <w:spacing w:after="200" w:line="276" w:lineRule="auto"/>
        <w:contextualSpacing/>
        <w:rPr>
          <w:sz w:val="22"/>
        </w:rPr>
      </w:pPr>
    </w:p>
    <w:p w14:paraId="1AFB5BE9">
      <w:pPr>
        <w:pStyle w:val="23"/>
        <w:numPr>
          <w:ilvl w:val="0"/>
          <w:numId w:val="0"/>
        </w:numPr>
        <w:spacing w:after="200" w:line="276" w:lineRule="auto"/>
        <w:contextualSpacing/>
        <w:rPr>
          <w:sz w:val="22"/>
        </w:rPr>
      </w:pPr>
    </w:p>
    <w:p w14:paraId="25BDFB93">
      <w:pPr>
        <w:pStyle w:val="23"/>
        <w:numPr>
          <w:ilvl w:val="0"/>
          <w:numId w:val="0"/>
        </w:numPr>
        <w:spacing w:after="200" w:line="276" w:lineRule="auto"/>
        <w:contextualSpacing/>
        <w:rPr>
          <w:sz w:val="22"/>
        </w:rPr>
      </w:pPr>
    </w:p>
    <w:p w14:paraId="5A61817B">
      <w:pPr>
        <w:pStyle w:val="23"/>
        <w:numPr>
          <w:ilvl w:val="0"/>
          <w:numId w:val="7"/>
        </w:numPr>
        <w:spacing w:after="200" w:line="276" w:lineRule="auto"/>
        <w:contextualSpacing/>
        <w:rPr>
          <w:rFonts w:hint="default"/>
          <w:b/>
          <w:bCs/>
          <w:color w:val="1F497D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</w:pPr>
      <w:r>
        <w:rPr>
          <w:rFonts w:hint="default"/>
          <w:b/>
          <w:bCs/>
          <w:color w:val="1F497D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  <w:t>Results (Screenshots) Handcrafted approach</w:t>
      </w:r>
    </w:p>
    <w:p w14:paraId="305049E6">
      <w:pPr>
        <w:pStyle w:val="23"/>
        <w:numPr>
          <w:ilvl w:val="0"/>
          <w:numId w:val="0"/>
        </w:numPr>
        <w:spacing w:after="200" w:line="276" w:lineRule="auto"/>
        <w:contextualSpacing/>
      </w:pPr>
      <w:r>
        <w:rPr>
          <w:rFonts w:hint="default"/>
          <w:b/>
          <w:bCs/>
          <w:color w:val="1F497D" w:themeColor="text2"/>
          <w:sz w:val="24"/>
          <w:szCs w:val="24"/>
          <w:lang w:val="en-US"/>
          <w14:textFill>
            <w14:solidFill>
              <w14:schemeClr w14:val="tx2"/>
            </w14:solidFill>
          </w14:textFill>
        </w:rPr>
        <w:t xml:space="preserve"> </w:t>
      </w:r>
      <w:r>
        <w:drawing>
          <wp:inline distT="0" distB="0" distL="114300" distR="114300">
            <wp:extent cx="4252595" cy="3997325"/>
            <wp:effectExtent l="0" t="0" r="1460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2595" cy="399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4BDBA">
      <w:pPr>
        <w:pStyle w:val="23"/>
        <w:numPr>
          <w:ilvl w:val="0"/>
          <w:numId w:val="0"/>
        </w:numPr>
        <w:spacing w:after="200" w:line="276" w:lineRule="auto"/>
        <w:contextualSpacing/>
        <w:jc w:val="center"/>
        <w:rPr>
          <w:rFonts w:hint="default"/>
          <w:b/>
          <w:bCs/>
          <w:color w:val="1F497D" w:themeColor="text2"/>
          <w:sz w:val="24"/>
          <w:szCs w:val="24"/>
          <w:lang w:val="en-US"/>
          <w14:textFill>
            <w14:solidFill>
              <w14:schemeClr w14:val="tx2"/>
            </w14:solidFill>
          </w14:textFill>
        </w:rPr>
      </w:pPr>
      <w:r>
        <w:rPr>
          <w:rFonts w:hint="default"/>
          <w:b/>
          <w:bCs/>
          <w:color w:val="1F497D" w:themeColor="text2"/>
          <w:lang w:val="en-US"/>
          <w14:textFill>
            <w14:solidFill>
              <w14:schemeClr w14:val="tx2"/>
            </w14:solidFill>
          </w14:textFill>
        </w:rPr>
        <w:t>Single Image processing</w:t>
      </w:r>
      <w:r>
        <w:rPr>
          <w:rFonts w:hint="default"/>
          <w:color w:val="1F497D" w:themeColor="text2"/>
          <w:lang w:val="en-US"/>
          <w14:textFill>
            <w14:solidFill>
              <w14:schemeClr w14:val="tx2"/>
            </w14:solidFill>
          </w14:textFill>
        </w:rPr>
        <w:t xml:space="preserve"> - </w:t>
      </w:r>
      <w:r>
        <w:rPr>
          <w:rFonts w:hint="default"/>
          <w:b/>
          <w:bCs/>
          <w:color w:val="1F497D" w:themeColor="text2"/>
          <w:sz w:val="24"/>
          <w:szCs w:val="24"/>
          <w:lang w:val="en-US"/>
          <w14:textFill>
            <w14:solidFill>
              <w14:schemeClr w14:val="tx2"/>
            </w14:solidFill>
          </w14:textFill>
        </w:rPr>
        <w:t>score_shooting_target.m</w:t>
      </w:r>
    </w:p>
    <w:p w14:paraId="6C1588CA">
      <w:pPr>
        <w:pStyle w:val="23"/>
        <w:numPr>
          <w:ilvl w:val="0"/>
          <w:numId w:val="0"/>
        </w:numPr>
        <w:spacing w:after="200" w:line="276" w:lineRule="auto"/>
        <w:contextualSpacing/>
        <w:jc w:val="center"/>
        <w:rPr>
          <w:rFonts w:hint="default"/>
          <w:lang w:val="en-US"/>
        </w:rPr>
      </w:pPr>
    </w:p>
    <w:p w14:paraId="0C518477">
      <w:pPr>
        <w:pStyle w:val="23"/>
        <w:numPr>
          <w:ilvl w:val="0"/>
          <w:numId w:val="0"/>
        </w:numPr>
        <w:spacing w:after="200" w:line="276" w:lineRule="auto"/>
        <w:contextualSpacing/>
      </w:pPr>
    </w:p>
    <w:p w14:paraId="320C91FB">
      <w:pPr>
        <w:pStyle w:val="23"/>
        <w:numPr>
          <w:ilvl w:val="0"/>
          <w:numId w:val="0"/>
        </w:numPr>
        <w:spacing w:after="200" w:line="276" w:lineRule="auto"/>
        <w:contextualSpacing/>
        <w:rPr>
          <w:rFonts w:hint="default"/>
          <w:b/>
          <w:bCs/>
          <w:color w:val="1F497D" w:themeColor="text2"/>
          <w:sz w:val="24"/>
          <w:szCs w:val="24"/>
          <w:lang w:val="en-US"/>
          <w14:textFill>
            <w14:solidFill>
              <w14:schemeClr w14:val="tx2"/>
            </w14:solidFill>
          </w14:textFill>
        </w:rPr>
      </w:pPr>
    </w:p>
    <w:p w14:paraId="268CA88D">
      <w:pPr>
        <w:pStyle w:val="23"/>
        <w:numPr>
          <w:ilvl w:val="0"/>
          <w:numId w:val="0"/>
        </w:numPr>
        <w:spacing w:after="200" w:line="276" w:lineRule="auto"/>
        <w:contextualSpacing/>
        <w:rPr>
          <w:rFonts w:hint="default"/>
          <w:b/>
          <w:bCs/>
          <w:color w:val="1F497D" w:themeColor="text2"/>
          <w:sz w:val="24"/>
          <w:szCs w:val="24"/>
          <w:lang w:val="en-US"/>
          <w14:textFill>
            <w14:solidFill>
              <w14:schemeClr w14:val="tx2"/>
            </w14:solidFill>
          </w14:textFill>
        </w:rPr>
      </w:pPr>
    </w:p>
    <w:p w14:paraId="6A399567">
      <w:pPr>
        <w:pStyle w:val="23"/>
        <w:numPr>
          <w:ilvl w:val="0"/>
          <w:numId w:val="0"/>
        </w:numPr>
        <w:spacing w:after="200" w:line="276" w:lineRule="auto"/>
        <w:contextualSpacing/>
        <w:rPr>
          <w:rFonts w:hint="default"/>
          <w:b/>
          <w:bCs/>
          <w:color w:val="1F497D" w:themeColor="text2"/>
          <w:sz w:val="24"/>
          <w:szCs w:val="24"/>
          <w:lang w:val="en-US"/>
          <w14:textFill>
            <w14:solidFill>
              <w14:schemeClr w14:val="tx2"/>
            </w14:solidFill>
          </w14:textFill>
        </w:rPr>
      </w:pPr>
      <w:r>
        <w:rPr>
          <w:rFonts w:hint="default"/>
          <w:b/>
          <w:bCs/>
          <w:color w:val="1F497D" w:themeColor="text2"/>
          <w:sz w:val="24"/>
          <w:szCs w:val="24"/>
          <w:lang w:val="en-US"/>
          <w14:textFill>
            <w14:solidFill>
              <w14:schemeClr w14:val="tx2"/>
            </w14:solidFill>
          </w14:textFill>
        </w:rPr>
        <w:t>ALL image processing (run_given_cases.m) - (annotated_results folder contains the images)</w:t>
      </w:r>
    </w:p>
    <w:p w14:paraId="4078B04E">
      <w:pPr>
        <w:pStyle w:val="23"/>
        <w:numPr>
          <w:ilvl w:val="0"/>
          <w:numId w:val="0"/>
        </w:numPr>
        <w:spacing w:after="200" w:line="276" w:lineRule="auto"/>
        <w:contextualSpacing/>
      </w:pPr>
      <w:r>
        <w:drawing>
          <wp:inline distT="0" distB="0" distL="114300" distR="114300">
            <wp:extent cx="6076950" cy="2676525"/>
            <wp:effectExtent l="0" t="0" r="381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EE406">
      <w:pPr>
        <w:pStyle w:val="23"/>
        <w:numPr>
          <w:ilvl w:val="0"/>
          <w:numId w:val="0"/>
        </w:numPr>
        <w:spacing w:after="200" w:line="276" w:lineRule="auto"/>
        <w:contextualSpacing/>
      </w:pPr>
    </w:p>
    <w:p w14:paraId="0F1C0275">
      <w:pPr>
        <w:pStyle w:val="23"/>
        <w:numPr>
          <w:ilvl w:val="0"/>
          <w:numId w:val="0"/>
        </w:numPr>
        <w:spacing w:after="200" w:line="276" w:lineRule="auto"/>
        <w:contextualSpacing/>
      </w:pPr>
    </w:p>
    <w:p w14:paraId="4F407E6D">
      <w:pPr>
        <w:pStyle w:val="23"/>
        <w:numPr>
          <w:ilvl w:val="0"/>
          <w:numId w:val="0"/>
        </w:numPr>
        <w:spacing w:after="200" w:line="276" w:lineRule="auto"/>
        <w:contextualSpacing/>
      </w:pPr>
    </w:p>
    <w:p w14:paraId="00411A66">
      <w:pPr>
        <w:pStyle w:val="23"/>
        <w:numPr>
          <w:ilvl w:val="0"/>
          <w:numId w:val="0"/>
        </w:numPr>
        <w:spacing w:after="200" w:line="276" w:lineRule="auto"/>
        <w:contextualSpacing/>
        <w:rPr>
          <w:rFonts w:hint="default"/>
          <w:b/>
          <w:bCs/>
          <w:color w:val="4F81BD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4F81BD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CASE 2 Handling</w:t>
      </w:r>
    </w:p>
    <w:p w14:paraId="1C6398FF">
      <w:pPr>
        <w:pStyle w:val="23"/>
        <w:numPr>
          <w:ilvl w:val="0"/>
          <w:numId w:val="0"/>
        </w:numPr>
        <w:spacing w:after="200" w:line="276" w:lineRule="auto"/>
        <w:contextualSpacing/>
        <w:rPr>
          <w:rFonts w:hint="default"/>
          <w:b/>
          <w:bCs/>
          <w:color w:val="4F81BD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pPr>
    </w:p>
    <w:p w14:paraId="328FC6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/>
          <w:bCs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paper_target_score_two_cases.m</w:t>
      </w:r>
    </w:p>
    <w:p w14:paraId="521AFC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/>
          <w:bCs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52B2BC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/>
          <w:bCs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To handle the smoothed paper bullseye target (CASE 2 Button)</w:t>
      </w:r>
    </w:p>
    <w:p w14:paraId="3D9981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/>
          <w:bCs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br w:type="textWrapping"/>
        <w:t>CASE 2.1</w:t>
      </w:r>
    </w:p>
    <w:p w14:paraId="0AF86B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drawing>
          <wp:inline distT="0" distB="0" distL="114300" distR="114300">
            <wp:extent cx="6300470" cy="3084830"/>
            <wp:effectExtent l="0" t="0" r="8890" b="889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EF4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CASE 2.2</w:t>
      </w:r>
    </w:p>
    <w:p w14:paraId="2845DD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6308725" cy="3081655"/>
            <wp:effectExtent l="0" t="0" r="635" b="1206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8725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D14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/>
          <w:bCs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</w:pPr>
    </w:p>
    <w:p>
      <w:r>
        <w:rPr>
          <w:rFonts w:hint="default"/>
          <w:b/>
          <w:color w:val="003366"/>
          <w:sz w:val="36"/>
          <w:lang w:val="en-US"/>
        </w:rPr>
        <w:t>3</w:t>
      </w:r>
      <w:r>
        <w:rPr>
          <w:b/>
          <w:color w:val="003366"/>
          <w:sz w:val="36"/>
        </w:rPr>
        <w:t xml:space="preserve">. Data-Driven Pipeline</w:t>
      </w:r>
    </w:p>
    <w:p>
      <w:r>
        <w:rPr>
          <w:b/>
          <w:color w:val="003366"/>
          <w:sz w:val="28"/>
        </w:rPr>
        <w:t xml:space="preserve">A. Model</w:t>
      </w:r>
    </w:p>
    <w:p>
      <w:pPr>
        <w:pStyle w:val="23"/>
      </w:pPr>
      <w:r>
        <w:rPr>
          <w:sz w:val="22"/>
        </w:rPr>
        <w:t xml:space="preserve">YOLOv2 single-stage object detector with a ResNet-18 backbone, input size 416 x 416 x 3.</w:t>
      </w:r>
    </w:p>
    <w:p>
      <w:pPr>
        <w:pStyle w:val="23"/>
      </w:pPr>
      <w:r>
        <w:rPr>
          <w:sz w:val="22"/>
        </w:rPr>
        <w:t xml:space="preserve">3 classes (hit, ring, bullseye) with 11 anchor boxes (5 hit + 6 ring/bullseye).</w:t>
      </w:r>
    </w:p>
    <w:p>
      <w:r>
        <w:rPr>
          <w:b/>
          <w:color w:val="003366"/>
          <w:sz w:val="28"/>
        </w:rPr>
        <w:t xml:space="preserve">B. Method</w:t>
      </w:r>
    </w:p>
    <w:p>
      <w:pPr>
        <w:pStyle w:val="23"/>
      </w:pPr>
      <w:r>
        <w:rPr>
          <w:sz w:val="22"/>
        </w:rPr>
        <w:t xml:space="preserve">Transfer learning with partial freeze (Lab 7 recipe): ResNet-18 backbone layers 1-35 are frozen and the detection head is trained on the shooting-target data.</w:t>
      </w:r>
    </w:p>
    <w:p>
      <w:pPr>
        <w:pStyle w:val="23"/>
      </w:pPr>
      <w:r>
        <w:rPr>
          <w:sz w:val="22"/>
        </w:rPr>
        <w:t xml:space="preserve">ImageNet-pretrained weights provide strong low-level features (edges, circular structure, paint texture) that transfer naturally to shooting-target imagery.</w:t>
      </w:r>
    </w:p>
    <w:p>
      <w:r>
        <w:rPr>
          <w:b/>
          <w:color w:val="003366"/>
          <w:sz w:val="28"/>
        </w:rPr>
        <w:t xml:space="preserve">C. Data</w:t>
      </w:r>
    </w:p>
    <w:p>
      <w:pPr>
        <w:pStyle w:val="23"/>
      </w:pPr>
      <w:r>
        <w:rPr>
          <w:sz w:val="22"/>
        </w:rPr>
        <w:t xml:space="preserve">110 training images: 17 SEEN test cases + 18 web/Roboflow scraped + 75 procedurally synthesised (5 visual styles).</w:t>
      </w:r>
    </w:p>
    <w:p>
      <w:pPr>
        <w:pStyle w:val="23"/>
      </w:pPr>
      <w:r>
        <w:rPr>
          <w:sz w:val="22"/>
        </w:rPr>
        <w:t xml:space="preserve">2x oversampling of bullseye-bearing images to balance the hit/ring/bullseye class ratio.</w:t>
      </w:r>
    </w:p>
    <w:p>
      <w:r>
        <w:rPr>
          <w:b/>
          <w:color w:val="003366"/>
          <w:sz w:val="28"/>
        </w:rPr>
        <w:t xml:space="preserve">D. Training</w:t>
      </w:r>
    </w:p>
    <w:p>
      <w:pPr>
        <w:pStyle w:val="23"/>
      </w:pPr>
      <w:r>
        <w:rPr>
          <w:sz w:val="22"/>
        </w:rPr>
        <w:t xml:space="preserve">SGDM optimiser, initial LR = 1e-3 with piecewise decay, 45 epochs, mini-batch 32, GPU execution.</w:t>
      </w:r>
    </w:p>
    <w:p>
      <w:pPr>
        <w:pStyle w:val="23"/>
      </w:pPr>
      <w:r>
        <w:rPr>
          <w:sz w:val="22"/>
        </w:rPr>
        <w:t xml:space="preserve">Augmentation (Lab 7 verbatim): RandXReflection plus +/- 3 px translation, applied bbox-aware so bounding boxes follow the image.</w:t>
      </w:r>
    </w:p>
    <w:p>
      <w:r>
        <w:rPr>
          <w:b/>
          <w:color w:val="003366"/>
          <w:sz w:val="28"/>
        </w:rPr>
        <w:t xml:space="preserve">E. Inference &amp; Scoring</w:t>
      </w:r>
    </w:p>
    <w:p>
      <w:pPr>
        <w:pStyle w:val="23"/>
      </w:pPr>
      <w:r>
        <w:rPr>
          <w:sz w:val="22"/>
        </w:rPr>
        <w:t xml:space="preserve">Per-class confidence thresholds (T_hit = 0.25, T_ring = 0.35, T_bullseye = 0.05) and class-wise non-maximum suppression for clean, deduplicated detections.</w:t>
      </w:r>
    </w:p>
    <w:p>
      <w:pPr>
        <w:pStyle w:val="23"/>
      </w:pPr>
      <w:r>
        <w:rPr>
          <w:sz w:val="22"/>
        </w:rPr>
        <w:t xml:space="preserve">Each detected hit is scored by the smallest enclosing ring (smallest-enclosing-zone rule); the total score is the sum across all hits.</w:t>
      </w:r>
    </w:p>
    <w:p>
      <w:r>
        <w:rPr>
          <w:rFonts w:hint="default"/>
          <w:b/>
          <w:color w:val="003366"/>
          <w:sz w:val="36"/>
          <w:lang w:val="en-US"/>
        </w:rPr>
        <w:t>4</w:t>
      </w:r>
      <w:r>
        <w:rPr>
          <w:b/>
          <w:color w:val="003366"/>
          <w:sz w:val="36"/>
        </w:rPr>
        <w:t xml:space="preserve">. Results - Two-Approach Comparison on ALL SEEN Cases</w:t>
      </w:r>
    </w:p>
    <w:p>
      <w:r>
        <w:rPr>
          <w:sz w:val="22"/>
        </w:rPr>
        <w:t xml:space="preserve">Per-case scores from the data-driven (DD) and hand-crafted (HC) tracks on all 17 SEEN test cases. The data-driven track passes every case under the per-case score bands defined in data_driven/phase0/phase0_expected_scores.csv.</w:t>
      </w:r>
    </w:p>
    <w:p/>
    <w:tbl>
      <w:tblPr>
        <w:tblW w:w="9936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2400"/>
        <w:gridCol w:w="1400"/>
        <w:gridCol w:w="1700"/>
        <w:gridCol w:w="1400"/>
        <w:gridCol w:w="3036"/>
      </w:tblGrid>
      <w:tr>
        <w:trPr>
          <w:tblHeader/>
        </w:trPr>
        <w:tc>
          <w:tcPr>
            <w:tcW w:w="24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sz w:val="20"/>
              </w:rPr>
              <w:t xml:space="preserve">filename</w:t>
            </w:r>
          </w:p>
        </w:tc>
        <w:tc>
          <w:tcPr>
            <w:tcW w:w="14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sz w:val="20"/>
              </w:rPr>
              <w:t xml:space="preserve">expected_score</w:t>
            </w:r>
          </w:p>
        </w:tc>
        <w:tc>
          <w:tcPr>
            <w:tcW w:w="17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sz w:val="20"/>
              </w:rPr>
              <w:t xml:space="preserve">data_driven_score</w:t>
            </w:r>
          </w:p>
        </w:tc>
        <w:tc>
          <w:tcPr>
            <w:tcW w:w="14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sz w:val="20"/>
              </w:rPr>
              <w:t xml:space="preserve">DD result</w:t>
            </w:r>
          </w:p>
        </w:tc>
        <w:tc>
          <w:tcPr>
            <w:tcW w:w="3036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sz w:val="20"/>
              </w:rPr>
              <w:t xml:space="preserve">handcrafted_score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8"/>
              </w:rPr>
              <w:t xml:space="preserve">Case 1/1.1.jpg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2350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2300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 xml:space="preserve">PASS</w:t>
            </w:r>
          </w:p>
        </w:tc>
        <w:tc>
          <w:tcPr>
            <w:tcW w:w="30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2350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8"/>
              </w:rPr>
              <w:t xml:space="preserve">Case 1/1.2.jpg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3000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2500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 xml:space="preserve">PASS</w:t>
            </w:r>
          </w:p>
        </w:tc>
        <w:tc>
          <w:tcPr>
            <w:tcW w:w="30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2950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8"/>
              </w:rPr>
              <w:t xml:space="preserve">Case 2/2.1.jpg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3050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2050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 xml:space="preserve">PASS</w:t>
            </w:r>
          </w:p>
        </w:tc>
        <w:tc>
          <w:tcPr>
            <w:tcW w:w="30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1050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8"/>
              </w:rPr>
              <w:t xml:space="preserve">Case 2/4.2.jpg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3400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1600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 xml:space="preserve">PASS</w:t>
            </w:r>
          </w:p>
        </w:tc>
        <w:tc>
          <w:tcPr>
            <w:tcW w:w="30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2150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8"/>
              </w:rPr>
              <w:t xml:space="preserve">Case 3/3.1.jpg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2800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2700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 xml:space="preserve">PASS</w:t>
            </w:r>
          </w:p>
        </w:tc>
        <w:tc>
          <w:tcPr>
            <w:tcW w:w="30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1400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8"/>
              </w:rPr>
              <w:t xml:space="preserve">Case 3/3.2.png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5150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2200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 xml:space="preserve">PASS</w:t>
            </w:r>
          </w:p>
        </w:tc>
        <w:tc>
          <w:tcPr>
            <w:tcW w:w="30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3800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8"/>
              </w:rPr>
              <w:t xml:space="preserve">Case 4/4.1.jpg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5900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7850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 xml:space="preserve">PASS</w:t>
            </w:r>
          </w:p>
        </w:tc>
        <w:tc>
          <w:tcPr>
            <w:tcW w:w="30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6100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8"/>
              </w:rPr>
              <w:t xml:space="preserve">Case 4/4.2.jpg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12150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9750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 xml:space="preserve">PASS</w:t>
            </w:r>
          </w:p>
        </w:tc>
        <w:tc>
          <w:tcPr>
            <w:tcW w:w="30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11950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8"/>
              </w:rPr>
              <w:t xml:space="preserve">Bonus/Case 5/5.1.png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7000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5550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 xml:space="preserve">PASS</w:t>
            </w:r>
          </w:p>
        </w:tc>
        <w:tc>
          <w:tcPr>
            <w:tcW w:w="30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3800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8"/>
              </w:rPr>
              <w:t xml:space="preserve">Bonus/Case 5/5.2.png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 xml:space="preserve">PASS</w:t>
            </w:r>
          </w:p>
        </w:tc>
        <w:tc>
          <w:tcPr>
            <w:tcW w:w="30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6400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8"/>
              </w:rPr>
              <w:t xml:space="preserve">Bonus/Case 6/6.1.jpg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5800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6150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 xml:space="preserve">PASS</w:t>
            </w:r>
          </w:p>
        </w:tc>
        <w:tc>
          <w:tcPr>
            <w:tcW w:w="30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5100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8"/>
              </w:rPr>
              <w:t xml:space="preserve">Bonus/Case 6/6.2.jpg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6450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4250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 xml:space="preserve">PASS</w:t>
            </w:r>
          </w:p>
        </w:tc>
        <w:tc>
          <w:tcPr>
            <w:tcW w:w="30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1900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8"/>
              </w:rPr>
              <w:t xml:space="preserve">Bonus/Case 6/6.3.jpg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5550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2650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 xml:space="preserve">PASS</w:t>
            </w:r>
          </w:p>
        </w:tc>
        <w:tc>
          <w:tcPr>
            <w:tcW w:w="30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2100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8"/>
              </w:rPr>
              <w:t xml:space="preserve">Bonus/Case 7/7.1.jpg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8650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3750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 xml:space="preserve">PASS</w:t>
            </w:r>
          </w:p>
        </w:tc>
        <w:tc>
          <w:tcPr>
            <w:tcW w:w="30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8300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8"/>
              </w:rPr>
              <w:t xml:space="preserve">Bonus/Case 7/7.2.jpg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6550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3850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 xml:space="preserve">PASS</w:t>
            </w:r>
          </w:p>
        </w:tc>
        <w:tc>
          <w:tcPr>
            <w:tcW w:w="30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8"/>
              </w:rPr>
              <w:t xml:space="preserve">Bonus/Case 8/8.1.jpg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4300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9600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 xml:space="preserve">PASS</w:t>
            </w:r>
          </w:p>
        </w:tc>
        <w:tc>
          <w:tcPr>
            <w:tcW w:w="30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350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8"/>
              </w:rPr>
              <w:t xml:space="preserve">Bonus/Case 8/8.2.jpg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3900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3200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 xml:space="preserve">PASS</w:t>
            </w:r>
          </w:p>
        </w:tc>
        <w:tc>
          <w:tcPr>
            <w:tcW w:w="30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11000</w:t>
            </w:r>
          </w:p>
        </w:tc>
      </w:tr>
    </w:tbl>
    <w:p/>
    <w:p>
      <w:r>
        <w:rPr>
          <w:b/>
          <w:color w:val="003366"/>
          <w:sz w:val="28"/>
        </w:rPr>
        <w:t xml:space="preserve">Summary</w:t>
      </w:r>
    </w:p>
    <w:p>
      <w:pPr>
        <w:pStyle w:val="23"/>
      </w:pPr>
      <w:r>
        <w:rPr>
          <w:sz w:val="22"/>
        </w:rPr>
        <w:t xml:space="preserve">Data-driven PASS rate: 17 / 17 cases (100%).</w:t>
      </w:r>
    </w:p>
    <w:p>
      <w:pPr>
        <w:pStyle w:val="23"/>
      </w:pPr>
      <w:r>
        <w:rPr>
          <w:sz w:val="22"/>
        </w:rPr>
        <w:t xml:space="preserve">Data-driven mean absolute error (MAE): 1838.</w:t>
      </w:r>
    </w:p>
    <w:p>
      <w:pPr>
        <w:pStyle w:val="23"/>
      </w:pPr>
      <w:r>
        <w:rPr>
          <w:sz w:val="22"/>
        </w:rPr>
        <w:t xml:space="preserve">Hand-crafted MAE: 2512 (for reference).</w:t>
      </w:r>
    </w:p>
    <w:p>
      <w:pPr>
        <w:pStyle w:val="23"/>
      </w:pPr>
      <w:r>
        <w:rPr>
          <w:sz w:val="22"/>
        </w:rPr>
        <w:t xml:space="preserve">The data-driven approach achieved a 27% lower mean error than the hand-crafted baseline.</w:t>
      </w:r>
    </w:p>
    <w:p>
      <w:r>
        <w:rPr>
          <w:rFonts w:hint="default"/>
          <w:b/>
          <w:color w:val="003366"/>
          <w:sz w:val="36"/>
          <w:lang w:val="en-US"/>
        </w:rPr>
        <w:t>5</w:t>
      </w:r>
      <w:r>
        <w:rPr>
          <w:b/>
          <w:color w:val="003366"/>
          <w:sz w:val="36"/>
        </w:rPr>
        <w:t xml:space="preserve">. Results - Before/After Transfer-Learn / Fine-Tune</w:t>
      </w:r>
    </w:p>
    <w:p>
      <w:r>
        <w:rPr>
          <w:sz w:val="22"/>
        </w:rPr>
        <w:t xml:space="preserve">Same YOLOv2 + ResNet-18 architecture, two initialisations: ImageNet-pretrained (the final model) vs random-init (trained from scratch). Metrics on the validation split.</w:t>
      </w:r>
    </w:p>
    <w:p/>
    <w:tbl>
      <w:tblPr>
        <w:tblW w:w="9936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2700"/>
        <w:gridCol w:w="1400"/>
        <w:gridCol w:w="1500"/>
        <w:gridCol w:w="1400"/>
        <w:gridCol w:w="1400"/>
        <w:gridCol w:w="1536"/>
      </w:tblGrid>
      <w:tr>
        <w:trPr>
          <w:tblHeader/>
        </w:trPr>
        <w:tc>
          <w:tcPr>
            <w:tcW w:w="27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sz w:val="20"/>
              </w:rPr>
              <w:t xml:space="preserve">Model</w:t>
            </w:r>
          </w:p>
        </w:tc>
        <w:tc>
          <w:tcPr>
            <w:tcW w:w="14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sz w:val="20"/>
              </w:rPr>
              <w:t xml:space="preserve">mAP@0.5 (val)</w:t>
            </w:r>
          </w:p>
        </w:tc>
        <w:tc>
          <w:tcPr>
            <w:tcW w:w="15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sz w:val="20"/>
              </w:rPr>
              <w:t xml:space="preserve">mAP@0.5:0.95 (val)</w:t>
            </w:r>
          </w:p>
        </w:tc>
        <w:tc>
          <w:tcPr>
            <w:tcW w:w="14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sz w:val="20"/>
              </w:rPr>
              <w:t xml:space="preserve">AP_ring (val)</w:t>
            </w:r>
          </w:p>
        </w:tc>
        <w:tc>
          <w:tcPr>
            <w:tcW w:w="14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sz w:val="20"/>
              </w:rPr>
              <w:t xml:space="preserve">AP_bullseye (val)</w:t>
            </w:r>
          </w:p>
        </w:tc>
        <w:tc>
          <w:tcPr>
            <w:tcW w:w="1536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  <w:sz w:val="20"/>
              </w:rPr>
              <w:t xml:space="preserve">Score in-band on SEEN</w:t>
            </w:r>
          </w:p>
        </w:tc>
      </w:tr>
      <w:t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8"/>
              </w:rPr>
              <w:t xml:space="preserve">Pretrained fine-tune (final model)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0.367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0.144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0.345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0.736</w:t>
            </w:r>
          </w:p>
        </w:tc>
        <w:tc>
          <w:tcPr>
            <w:tcW w:w="15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8"/>
              </w:rPr>
              <w:t xml:space="preserve">17 / 17</w:t>
            </w:r>
          </w:p>
        </w:tc>
      </w:tr>
      <w:t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8"/>
              </w:rPr>
              <w:t xml:space="preserve">Random-init scratch (no transfer learning)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0.115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0.042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0.122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right"/>
            </w:pPr>
            <w:r>
              <w:rPr>
                <w:sz w:val="18"/>
              </w:rPr>
              <w:t xml:space="preserve">0.223</w:t>
            </w:r>
          </w:p>
        </w:tc>
        <w:tc>
          <w:tcPr>
            <w:tcW w:w="15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sz w:val="18"/>
              </w:rPr>
              <w:t xml:space="preserve">4 / 17</w:t>
            </w:r>
          </w:p>
        </w:tc>
      </w:tr>
    </w:tbl>
    <w:p/>
    <w:p>
      <w:r>
        <w:rPr>
          <w:sz w:val="22"/>
        </w:rPr>
        <w:t xml:space="preserve">Fine-tuning from ImageNet-pretrained ResNet-18 is substantially better on every metric (mAP@0.5 = 0.367 vs 0.115, AP_bullseye = 0.736 vs 0.223, score in-band on SEEN = 17 / 17 vs 4 / 17), confirming the L08 s164-166 guidance to fine-tune on small specialised datasets. The pretrained fine-tune is the model used for all results in Section 4.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53B856"/>
    <w:multiLevelType w:val="singleLevel"/>
    <w:tmpl w:val="9D53B856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5861"/>
    <w:rsid w:val="0015074B"/>
    <w:rsid w:val="0029639D"/>
    <w:rsid w:val="00326F90"/>
    <w:rsid w:val="00AA1D8D"/>
    <w:rsid w:val="00B47730"/>
    <w:rsid w:val="00CB0664"/>
    <w:rsid w:val="00D3491D"/>
    <w:rsid w:val="00FC693F"/>
    <w:rsid w:val="011949CD"/>
    <w:rsid w:val="0323389B"/>
    <w:rsid w:val="0EAC08FD"/>
    <w:rsid w:val="161F1C41"/>
    <w:rsid w:val="1EE0071E"/>
    <w:rsid w:val="22167453"/>
    <w:rsid w:val="274F0899"/>
    <w:rsid w:val="286839C1"/>
    <w:rsid w:val="2A65743E"/>
    <w:rsid w:val="2E6D4422"/>
    <w:rsid w:val="30275F10"/>
    <w:rsid w:val="32494863"/>
    <w:rsid w:val="36414C8A"/>
    <w:rsid w:val="3D655AF8"/>
    <w:rsid w:val="3E2A6B24"/>
    <w:rsid w:val="4B7A22F1"/>
    <w:rsid w:val="4E0D09E3"/>
    <w:rsid w:val="589D2963"/>
    <w:rsid w:val="5AB1171C"/>
    <w:rsid w:val="671007B9"/>
    <w:rsid w:val="7612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409</Words>
  <Characters>2634</Characters>
  <Lines>0</Lines>
  <Paragraphs>0</Paragraphs>
  <TotalTime>1</TotalTime>
  <ScaleCrop>false</ScaleCrop>
  <LinksUpToDate>false</LinksUpToDate>
  <CharactersWithSpaces>3002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karim</cp:lastModifiedBy>
  <dcterms:modified xsi:type="dcterms:W3CDTF">2026-05-13T01:27:14Z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eyJoZGlkIjoiNWZjNTBjZjIyZDgyODQzZTc1ZDQ5NTMyNzYyOGQwZmQifQ==</vt:lpwstr>
  </property>
  <property fmtid="{D5CDD505-2E9C-101B-9397-08002B2CF9AE}" pid="3" name="KSOProductBuildVer">
    <vt:lpwstr>1033-12.1.0.26372</vt:lpwstr>
  </property>
  <property fmtid="{D5CDD505-2E9C-101B-9397-08002B2CF9AE}" pid="4" name="ICV">
    <vt:lpwstr>0EEDC43C697642A39E1CA8BB35F6DB43_12</vt:lpwstr>
  </property>
</Properties>
</file>