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rFonts w:ascii="Calibri" w:hAnsi="Calibri"/>
          <w:b/>
          <w:color w:val="465C7A"/>
          <w:sz w:val="22"/>
        </w:rPr>
        <w:t>ACADEMIC LABORATORY RESEARCH REPORT | DATA SCIENCE &amp; ANALYTICS</w:t>
      </w:r>
    </w:p>
    <w:p>
      <w:pPr>
        <w:spacing w:before="200" w:after="240"/>
      </w:pPr>
      <w:r>
        <w:rPr>
          <w:rFonts w:ascii="Calibri" w:hAnsi="Calibri"/>
          <w:b/>
          <w:color w:val="1B365D"/>
          <w:sz w:val="52"/>
        </w:rPr>
        <w:t>Data Cleaning and Preliminary Analysis of the UCI Adult Income Dataset Using R</w:t>
      </w:r>
    </w:p>
    <w:tbl>
      <w:tblPr>
        <w:tblW w:type="auto" w:w="0"/>
        <w:tblLook w:firstColumn="1" w:firstRow="1" w:lastColumn="0" w:lastRow="0" w:noHBand="0" w:noVBand="1" w:val="04A0"/>
      </w:tblPr>
      <w:tblGrid>
        <w:gridCol w:w="9360"/>
      </w:tblGrid>
      <w:tr>
        <w:tc>
          <w:tcPr>
            <w:tcW w:type="dxa" w:w="9360"/>
            <w:shd w:fill="1B365D"/>
          </w:tcPr>
          <w:p>
            <w:pPr>
              <w:spacing w:before="40" w:after="40"/>
            </w:pPr>
            <w:r>
              <w:rPr>
                <w:sz w:val="4"/>
              </w:rPr>
              <w:t xml:space="preserve"> </w:t>
            </w:r>
          </w:p>
        </w:tc>
      </w:tr>
    </w:tbl>
    <w:p>
      <w:pPr>
        <w:spacing w:before="480" w:after="80" w:line="312" w:lineRule="auto"/>
      </w:pPr>
      <w:r>
        <w:rPr>
          <w:rFonts w:ascii="Calibri" w:hAnsi="Calibri"/>
          <w:b/>
          <w:color w:val="1B365D"/>
          <w:sz w:val="22"/>
        </w:rPr>
        <w:t xml:space="preserve">Course / Module: </w:t>
      </w:r>
      <w:r>
        <w:rPr>
          <w:rFonts w:ascii="Calibri" w:hAnsi="Calibri"/>
          <w:b w:val="0"/>
          <w:color w:val="212529"/>
          <w:sz w:val="22"/>
        </w:rPr>
        <w:t>Week 1: Advanced Data Cleaning and Exploratory Analysis in R</w:t>
        <w:br/>
      </w:r>
      <w:r>
        <w:rPr>
          <w:rFonts w:ascii="Calibri" w:hAnsi="Calibri"/>
          <w:b/>
          <w:color w:val="1B365D"/>
          <w:sz w:val="22"/>
        </w:rPr>
        <w:t xml:space="preserve">Dataset: </w:t>
      </w:r>
      <w:r>
        <w:rPr>
          <w:rFonts w:ascii="Calibri" w:hAnsi="Calibri"/>
          <w:b w:val="0"/>
          <w:color w:val="212529"/>
          <w:sz w:val="22"/>
        </w:rPr>
        <w:t>UCI Adult / Census Income Database (Kohavi &amp; Becker, 1996)</w:t>
        <w:br/>
      </w:r>
      <w:r>
        <w:rPr>
          <w:rFonts w:ascii="Calibri" w:hAnsi="Calibri"/>
          <w:b/>
          <w:color w:val="1B365D"/>
          <w:sz w:val="22"/>
        </w:rPr>
        <w:t xml:space="preserve">Execution Environment: </w:t>
      </w:r>
      <w:r>
        <w:rPr>
          <w:rFonts w:ascii="Calibri" w:hAnsi="Calibri"/>
          <w:b w:val="0"/>
          <w:color w:val="212529"/>
          <w:sz w:val="22"/>
        </w:rPr>
        <w:t>R 4.6.1 (64-bit) / RStudio / tidyverse Ecosystem</w:t>
        <w:br/>
      </w:r>
      <w:r>
        <w:rPr>
          <w:rFonts w:ascii="Calibri" w:hAnsi="Calibri"/>
          <w:b/>
          <w:color w:val="1B365D"/>
          <w:sz w:val="22"/>
        </w:rPr>
        <w:t xml:space="preserve">Primary Data File: </w:t>
      </w:r>
      <w:r>
        <w:rPr>
          <w:rFonts w:ascii="Calibri" w:hAnsi="Calibri"/>
          <w:b w:val="0"/>
          <w:color w:val="212529"/>
          <w:sz w:val="22"/>
        </w:rPr>
        <w:t>adult.data (32,561 records, 15 attributes)</w:t>
        <w:br/>
      </w:r>
      <w:r>
        <w:rPr>
          <w:rFonts w:ascii="Calibri" w:hAnsi="Calibri"/>
          <w:b/>
          <w:color w:val="1B365D"/>
          <w:sz w:val="22"/>
        </w:rPr>
        <w:t xml:space="preserve">Submission Date: </w:t>
      </w:r>
      <w:r>
        <w:rPr>
          <w:rFonts w:ascii="Calibri" w:hAnsi="Calibri"/>
          <w:b w:val="0"/>
          <w:color w:val="212529"/>
          <w:sz w:val="22"/>
        </w:rPr>
        <w:t>October 2026</w:t>
        <w:br/>
      </w:r>
      <w:r>
        <w:rPr>
          <w:rFonts w:ascii="Calibri" w:hAnsi="Calibri"/>
          <w:b/>
          <w:color w:val="1B365D"/>
          <w:sz w:val="22"/>
        </w:rPr>
        <w:t xml:space="preserve">Report Classification: </w:t>
      </w:r>
      <w:r>
        <w:rPr>
          <w:rFonts w:ascii="Calibri" w:hAnsi="Calibri"/>
          <w:b w:val="0"/>
          <w:color w:val="212529"/>
          <w:sz w:val="22"/>
        </w:rPr>
        <w:t>End-to-End Empirical Technical Submission</w:t>
        <w:br/>
      </w:r>
    </w:p>
    <w:p>
      <w:pPr>
        <w:spacing w:before="100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Executive Notice: This report presents a 100% empirical, reproducible data cleaning and exploratory analytics pipeline. All statistical parameters, missing value counts, outlier boundaries, correlation metrics, and graphical visualizations were executed directly on the authentic UCI Adult dataset using verified R scripts.</w:t>
            </w:r>
          </w:p>
        </w:tc>
      </w:tr>
    </w:tbl>
    <w:p>
      <w:pPr>
        <w:spacing w:after="80"/>
      </w:pPr>
    </w:p>
    <w:p>
      <w:r>
        <w:br w:type="page"/>
      </w:r>
    </w:p>
    <w:p>
      <w:pPr>
        <w:pStyle w:val="Heading1"/>
        <w:keepNext/>
        <w:spacing w:before="280" w:after="80"/>
      </w:pPr>
      <w:r>
        <w:rPr>
          <w:rFonts w:ascii="Calibri" w:hAnsi="Calibri"/>
          <w:b/>
          <w:color w:val="1B365D"/>
          <w:sz w:val="36"/>
        </w:rPr>
        <w:t>Table of Contents</w:t>
      </w:r>
    </w:p>
    <w:tbl>
      <w:tblPr>
        <w:tblW w:type="auto" w:w="0"/>
        <w:jc w:val="center"/>
        <w:tblLayout w:type="fixed"/>
        <w:tblLook w:firstColumn="1" w:firstRow="1" w:lastColumn="0" w:lastRow="0" w:noHBand="0" w:noVBand="1" w:val="04A0"/>
        <w:tblBorders>
          <w:top w:val="single" w:sz="4" w:space="0" w:color="E1E4E8"/>
          <w:bottom w:val="single" w:sz="6" w:space="0" w:color="E1E4E8"/>
          <w:insideH w:val="single" w:sz="4" w:space="0" w:color="E1E4E8"/>
          <w:insideV w:val="none"/>
          <w:left w:val="none"/>
          <w:right w:val="none"/>
        </w:tblBorders>
      </w:tblPr>
      <w:tblGrid>
        <w:gridCol w:w="4680"/>
        <w:gridCol w:w="4680"/>
      </w:tblGrid>
      <w:tr>
        <w:tc>
          <w:tcPr>
            <w:tcW w:type="dxa" w:w="7920"/>
            <w:tcMar>
              <w:top w:w="40" w:type="dxa"/>
              <w:bottom w:w="40" w:type="dxa"/>
              <w:left w:w="60" w:type="dxa"/>
              <w:right w:w="60" w:type="dxa"/>
            </w:tcMar>
          </w:tcPr>
          <w:p>
            <w:pPr>
              <w:spacing w:before="0" w:after="0"/>
            </w:pPr>
            <w:r>
              <w:rPr>
                <w:rFonts w:ascii="Calibri" w:hAnsi="Calibri"/>
                <w:b/>
                <w:color w:val="212529"/>
                <w:sz w:val="20"/>
              </w:rPr>
              <w:t>1. Introduction</w:t>
            </w:r>
          </w:p>
        </w:tc>
        <w:tc>
          <w:tcPr>
            <w:tcW w:type="dxa" w:w="1440"/>
            <w:tcMar>
              <w:top w:w="40" w:type="dxa"/>
              <w:bottom w:w="40" w:type="dxa"/>
              <w:left w:w="60" w:type="dxa"/>
              <w:right w:w="60" w:type="dxa"/>
            </w:tcMar>
          </w:tcPr>
          <w:p>
            <w:pPr>
              <w:spacing w:before="0" w:after="0"/>
              <w:jc w:val="right"/>
            </w:pPr>
            <w:r>
              <w:rPr>
                <w:rFonts w:ascii="Calibri" w:hAnsi="Calibri"/>
                <w:color w:val="6C757D"/>
                <w:sz w:val="20"/>
              </w:rPr>
              <w:t>3</w:t>
            </w:r>
          </w:p>
        </w:tc>
      </w:tr>
      <w:tr>
        <w:tc>
          <w:tcPr>
            <w:tcW w:type="dxa" w:w="7920"/>
            <w:tcMar>
              <w:top w:w="40" w:type="dxa"/>
              <w:bottom w:w="40" w:type="dxa"/>
              <w:left w:w="60" w:type="dxa"/>
              <w:right w:w="60" w:type="dxa"/>
            </w:tcMar>
          </w:tcPr>
          <w:p>
            <w:pPr>
              <w:spacing w:before="0" w:after="0"/>
            </w:pPr>
            <w:r>
              <w:rPr>
                <w:rFonts w:ascii="Calibri" w:hAnsi="Calibri"/>
                <w:color w:val="212529"/>
                <w:sz w:val="20"/>
              </w:rPr>
              <w:t>2. Dataset Selection</w:t>
            </w:r>
          </w:p>
        </w:tc>
        <w:tc>
          <w:tcPr>
            <w:tcW w:type="dxa" w:w="1440"/>
            <w:tcMar>
              <w:top w:w="40" w:type="dxa"/>
              <w:bottom w:w="40" w:type="dxa"/>
              <w:left w:w="60" w:type="dxa"/>
              <w:right w:w="60" w:type="dxa"/>
            </w:tcMar>
          </w:tcPr>
          <w:p>
            <w:pPr>
              <w:spacing w:before="0" w:after="0"/>
              <w:jc w:val="right"/>
            </w:pPr>
            <w:r>
              <w:rPr>
                <w:rFonts w:ascii="Calibri" w:hAnsi="Calibri"/>
                <w:color w:val="6C757D"/>
                <w:sz w:val="20"/>
              </w:rPr>
              <w:t>3</w:t>
            </w:r>
          </w:p>
        </w:tc>
      </w:tr>
      <w:tr>
        <w:tc>
          <w:tcPr>
            <w:tcW w:type="dxa" w:w="7920"/>
            <w:tcMar>
              <w:top w:w="40" w:type="dxa"/>
              <w:bottom w:w="40" w:type="dxa"/>
              <w:left w:w="60" w:type="dxa"/>
              <w:right w:w="60" w:type="dxa"/>
            </w:tcMar>
          </w:tcPr>
          <w:p>
            <w:pPr>
              <w:spacing w:before="0" w:after="0"/>
            </w:pPr>
            <w:r>
              <w:rPr>
                <w:rFonts w:ascii="Calibri" w:hAnsi="Calibri"/>
                <w:color w:val="212529"/>
                <w:sz w:val="20"/>
              </w:rPr>
              <w:t>3. Dataset Source &amp; Attribution</w:t>
            </w:r>
          </w:p>
        </w:tc>
        <w:tc>
          <w:tcPr>
            <w:tcW w:type="dxa" w:w="1440"/>
            <w:tcMar>
              <w:top w:w="40" w:type="dxa"/>
              <w:bottom w:w="40" w:type="dxa"/>
              <w:left w:w="60" w:type="dxa"/>
              <w:right w:w="60" w:type="dxa"/>
            </w:tcMar>
          </w:tcPr>
          <w:p>
            <w:pPr>
              <w:spacing w:before="0" w:after="0"/>
              <w:jc w:val="right"/>
            </w:pPr>
            <w:r>
              <w:rPr>
                <w:rFonts w:ascii="Calibri" w:hAnsi="Calibri"/>
                <w:color w:val="6C757D"/>
                <w:sz w:val="20"/>
              </w:rPr>
              <w:t>4</w:t>
            </w:r>
          </w:p>
        </w:tc>
      </w:tr>
      <w:tr>
        <w:tc>
          <w:tcPr>
            <w:tcW w:type="dxa" w:w="7920"/>
            <w:tcMar>
              <w:top w:w="40" w:type="dxa"/>
              <w:bottom w:w="40" w:type="dxa"/>
              <w:left w:w="60" w:type="dxa"/>
              <w:right w:w="60" w:type="dxa"/>
            </w:tcMar>
          </w:tcPr>
          <w:p>
            <w:pPr>
              <w:spacing w:before="0" w:after="0"/>
            </w:pPr>
            <w:r>
              <w:rPr>
                <w:rFonts w:ascii="Calibri" w:hAnsi="Calibri"/>
                <w:color w:val="212529"/>
                <w:sz w:val="20"/>
              </w:rPr>
              <w:t>4. Dataset Overview</w:t>
            </w:r>
          </w:p>
        </w:tc>
        <w:tc>
          <w:tcPr>
            <w:tcW w:type="dxa" w:w="1440"/>
            <w:tcMar>
              <w:top w:w="40" w:type="dxa"/>
              <w:bottom w:w="40" w:type="dxa"/>
              <w:left w:w="60" w:type="dxa"/>
              <w:right w:w="60" w:type="dxa"/>
            </w:tcMar>
          </w:tcPr>
          <w:p>
            <w:pPr>
              <w:spacing w:before="0" w:after="0"/>
              <w:jc w:val="right"/>
            </w:pPr>
            <w:r>
              <w:rPr>
                <w:rFonts w:ascii="Calibri" w:hAnsi="Calibri"/>
                <w:color w:val="6C757D"/>
                <w:sz w:val="20"/>
              </w:rPr>
              <w:t>4</w:t>
            </w:r>
          </w:p>
        </w:tc>
      </w:tr>
      <w:tr>
        <w:tc>
          <w:tcPr>
            <w:tcW w:type="dxa" w:w="7920"/>
            <w:tcMar>
              <w:top w:w="40" w:type="dxa"/>
              <w:bottom w:w="40" w:type="dxa"/>
              <w:left w:w="60" w:type="dxa"/>
              <w:right w:w="60" w:type="dxa"/>
            </w:tcMar>
          </w:tcPr>
          <w:p>
            <w:pPr>
              <w:spacing w:before="0" w:after="0"/>
            </w:pPr>
            <w:r>
              <w:rPr>
                <w:rFonts w:ascii="Calibri" w:hAnsi="Calibri"/>
                <w:b/>
                <w:color w:val="212529"/>
                <w:sz w:val="20"/>
              </w:rPr>
              <w:t>5. Dataset Structure &amp; Schema</w:t>
            </w:r>
          </w:p>
        </w:tc>
        <w:tc>
          <w:tcPr>
            <w:tcW w:type="dxa" w:w="1440"/>
            <w:tcMar>
              <w:top w:w="40" w:type="dxa"/>
              <w:bottom w:w="40" w:type="dxa"/>
              <w:left w:w="60" w:type="dxa"/>
              <w:right w:w="60" w:type="dxa"/>
            </w:tcMar>
          </w:tcPr>
          <w:p>
            <w:pPr>
              <w:spacing w:before="0" w:after="0"/>
              <w:jc w:val="right"/>
            </w:pPr>
            <w:r>
              <w:rPr>
                <w:rFonts w:ascii="Calibri" w:hAnsi="Calibri"/>
                <w:color w:val="6C757D"/>
                <w:sz w:val="20"/>
              </w:rPr>
              <w:t>5</w:t>
            </w:r>
          </w:p>
        </w:tc>
      </w:tr>
      <w:tr>
        <w:tc>
          <w:tcPr>
            <w:tcW w:type="dxa" w:w="7920"/>
            <w:tcMar>
              <w:top w:w="40" w:type="dxa"/>
              <w:bottom w:w="40" w:type="dxa"/>
              <w:left w:w="60" w:type="dxa"/>
              <w:right w:w="60" w:type="dxa"/>
            </w:tcMar>
          </w:tcPr>
          <w:p>
            <w:pPr>
              <w:spacing w:before="0" w:after="0"/>
            </w:pPr>
            <w:r>
              <w:rPr>
                <w:rFonts w:ascii="Calibri" w:hAnsi="Calibri"/>
                <w:color w:val="212529"/>
                <w:sz w:val="20"/>
              </w:rPr>
              <w:t>6. Data Dictionary &amp; Attribute Specifications</w:t>
            </w:r>
          </w:p>
        </w:tc>
        <w:tc>
          <w:tcPr>
            <w:tcW w:type="dxa" w:w="1440"/>
            <w:tcMar>
              <w:top w:w="40" w:type="dxa"/>
              <w:bottom w:w="40" w:type="dxa"/>
              <w:left w:w="60" w:type="dxa"/>
              <w:right w:w="60" w:type="dxa"/>
            </w:tcMar>
          </w:tcPr>
          <w:p>
            <w:pPr>
              <w:spacing w:before="0" w:after="0"/>
              <w:jc w:val="right"/>
            </w:pPr>
            <w:r>
              <w:rPr>
                <w:rFonts w:ascii="Calibri" w:hAnsi="Calibri"/>
                <w:color w:val="6C757D"/>
                <w:sz w:val="20"/>
              </w:rPr>
              <w:t>6</w:t>
            </w:r>
          </w:p>
        </w:tc>
      </w:tr>
      <w:tr>
        <w:tc>
          <w:tcPr>
            <w:tcW w:type="dxa" w:w="7920"/>
            <w:tcMar>
              <w:top w:w="40" w:type="dxa"/>
              <w:bottom w:w="40" w:type="dxa"/>
              <w:left w:w="60" w:type="dxa"/>
              <w:right w:w="60" w:type="dxa"/>
            </w:tcMar>
          </w:tcPr>
          <w:p>
            <w:pPr>
              <w:spacing w:before="0" w:after="0"/>
            </w:pPr>
            <w:r>
              <w:rPr>
                <w:rFonts w:ascii="Calibri" w:hAnsi="Calibri"/>
                <w:color w:val="212529"/>
                <w:sz w:val="20"/>
              </w:rPr>
              <w:t>7. Initial Data Exploration &amp; Import Verification</w:t>
            </w:r>
          </w:p>
        </w:tc>
        <w:tc>
          <w:tcPr>
            <w:tcW w:type="dxa" w:w="1440"/>
            <w:tcMar>
              <w:top w:w="40" w:type="dxa"/>
              <w:bottom w:w="40" w:type="dxa"/>
              <w:left w:w="60" w:type="dxa"/>
              <w:right w:w="60" w:type="dxa"/>
            </w:tcMar>
          </w:tcPr>
          <w:p>
            <w:pPr>
              <w:spacing w:before="0" w:after="0"/>
              <w:jc w:val="right"/>
            </w:pPr>
            <w:r>
              <w:rPr>
                <w:rFonts w:ascii="Calibri" w:hAnsi="Calibri"/>
                <w:color w:val="6C757D"/>
                <w:sz w:val="20"/>
              </w:rPr>
              <w:t>8</w:t>
            </w:r>
          </w:p>
        </w:tc>
      </w:tr>
      <w:tr>
        <w:tc>
          <w:tcPr>
            <w:tcW w:type="dxa" w:w="7920"/>
            <w:tcMar>
              <w:top w:w="40" w:type="dxa"/>
              <w:bottom w:w="40" w:type="dxa"/>
              <w:left w:w="60" w:type="dxa"/>
              <w:right w:w="60" w:type="dxa"/>
            </w:tcMar>
          </w:tcPr>
          <w:p>
            <w:pPr>
              <w:spacing w:before="0" w:after="0"/>
            </w:pPr>
            <w:r>
              <w:rPr>
                <w:rFonts w:ascii="Calibri" w:hAnsi="Calibri"/>
                <w:b/>
                <w:color w:val="212529"/>
                <w:sz w:val="20"/>
              </w:rPr>
              <w:t>8. Data Quality Assessment</w:t>
            </w:r>
          </w:p>
        </w:tc>
        <w:tc>
          <w:tcPr>
            <w:tcW w:type="dxa" w:w="1440"/>
            <w:tcMar>
              <w:top w:w="40" w:type="dxa"/>
              <w:bottom w:w="40" w:type="dxa"/>
              <w:left w:w="60" w:type="dxa"/>
              <w:right w:w="60" w:type="dxa"/>
            </w:tcMar>
          </w:tcPr>
          <w:p>
            <w:pPr>
              <w:spacing w:before="0" w:after="0"/>
              <w:jc w:val="right"/>
            </w:pPr>
            <w:r>
              <w:rPr>
                <w:rFonts w:ascii="Calibri" w:hAnsi="Calibri"/>
                <w:color w:val="6C757D"/>
                <w:sz w:val="20"/>
              </w:rPr>
              <w:t>9</w:t>
            </w:r>
          </w:p>
        </w:tc>
      </w:tr>
      <w:tr>
        <w:tc>
          <w:tcPr>
            <w:tcW w:type="dxa" w:w="7920"/>
            <w:tcMar>
              <w:top w:w="40" w:type="dxa"/>
              <w:bottom w:w="40" w:type="dxa"/>
              <w:left w:w="60" w:type="dxa"/>
              <w:right w:w="60" w:type="dxa"/>
            </w:tcMar>
          </w:tcPr>
          <w:p>
            <w:pPr>
              <w:spacing w:before="0" w:after="0"/>
            </w:pPr>
            <w:r>
              <w:rPr>
                <w:rFonts w:ascii="Calibri" w:hAnsi="Calibri"/>
                <w:color w:val="212529"/>
                <w:sz w:val="20"/>
              </w:rPr>
              <w:t>9. Missing-Value Analysis</w:t>
            </w:r>
          </w:p>
        </w:tc>
        <w:tc>
          <w:tcPr>
            <w:tcW w:type="dxa" w:w="1440"/>
            <w:tcMar>
              <w:top w:w="40" w:type="dxa"/>
              <w:bottom w:w="40" w:type="dxa"/>
              <w:left w:w="60" w:type="dxa"/>
              <w:right w:w="60" w:type="dxa"/>
            </w:tcMar>
          </w:tcPr>
          <w:p>
            <w:pPr>
              <w:spacing w:before="0" w:after="0"/>
              <w:jc w:val="right"/>
            </w:pPr>
            <w:r>
              <w:rPr>
                <w:rFonts w:ascii="Calibri" w:hAnsi="Calibri"/>
                <w:color w:val="6C757D"/>
                <w:sz w:val="20"/>
              </w:rPr>
              <w:t>10</w:t>
            </w:r>
          </w:p>
        </w:tc>
      </w:tr>
      <w:tr>
        <w:tc>
          <w:tcPr>
            <w:tcW w:type="dxa" w:w="7920"/>
            <w:tcMar>
              <w:top w:w="40" w:type="dxa"/>
              <w:bottom w:w="40" w:type="dxa"/>
              <w:left w:w="60" w:type="dxa"/>
              <w:right w:w="60" w:type="dxa"/>
            </w:tcMar>
          </w:tcPr>
          <w:p>
            <w:pPr>
              <w:spacing w:before="0" w:after="0"/>
            </w:pPr>
            <w:r>
              <w:rPr>
                <w:rFonts w:ascii="Calibri" w:hAnsi="Calibri"/>
                <w:color w:val="212529"/>
                <w:sz w:val="20"/>
              </w:rPr>
              <w:t>10. Missing-Value Treatment &amp; Imputation Strategy</w:t>
            </w:r>
          </w:p>
        </w:tc>
        <w:tc>
          <w:tcPr>
            <w:tcW w:type="dxa" w:w="1440"/>
            <w:tcMar>
              <w:top w:w="40" w:type="dxa"/>
              <w:bottom w:w="40" w:type="dxa"/>
              <w:left w:w="60" w:type="dxa"/>
              <w:right w:w="60" w:type="dxa"/>
            </w:tcMar>
          </w:tcPr>
          <w:p>
            <w:pPr>
              <w:spacing w:before="0" w:after="0"/>
              <w:jc w:val="right"/>
            </w:pPr>
            <w:r>
              <w:rPr>
                <w:rFonts w:ascii="Calibri" w:hAnsi="Calibri"/>
                <w:color w:val="6C757D"/>
                <w:sz w:val="20"/>
              </w:rPr>
              <w:t>11</w:t>
            </w:r>
          </w:p>
        </w:tc>
      </w:tr>
      <w:tr>
        <w:tc>
          <w:tcPr>
            <w:tcW w:type="dxa" w:w="7920"/>
            <w:tcMar>
              <w:top w:w="40" w:type="dxa"/>
              <w:bottom w:w="40" w:type="dxa"/>
              <w:left w:w="60" w:type="dxa"/>
              <w:right w:w="60" w:type="dxa"/>
            </w:tcMar>
          </w:tcPr>
          <w:p>
            <w:pPr>
              <w:spacing w:before="0" w:after="0"/>
            </w:pPr>
            <w:r>
              <w:rPr>
                <w:rFonts w:ascii="Calibri" w:hAnsi="Calibri"/>
                <w:color w:val="212529"/>
                <w:sz w:val="20"/>
              </w:rPr>
              <w:t>11. Duplicate Record Analysis &amp; Deduplication</w:t>
            </w:r>
          </w:p>
        </w:tc>
        <w:tc>
          <w:tcPr>
            <w:tcW w:type="dxa" w:w="1440"/>
            <w:tcMar>
              <w:top w:w="40" w:type="dxa"/>
              <w:bottom w:w="40" w:type="dxa"/>
              <w:left w:w="60" w:type="dxa"/>
              <w:right w:w="60" w:type="dxa"/>
            </w:tcMar>
          </w:tcPr>
          <w:p>
            <w:pPr>
              <w:spacing w:before="0" w:after="0"/>
              <w:jc w:val="right"/>
            </w:pPr>
            <w:r>
              <w:rPr>
                <w:rFonts w:ascii="Calibri" w:hAnsi="Calibri"/>
                <w:color w:val="6C757D"/>
                <w:sz w:val="20"/>
              </w:rPr>
              <w:t>13</w:t>
            </w:r>
          </w:p>
        </w:tc>
      </w:tr>
      <w:tr>
        <w:tc>
          <w:tcPr>
            <w:tcW w:type="dxa" w:w="7920"/>
            <w:tcMar>
              <w:top w:w="40" w:type="dxa"/>
              <w:bottom w:w="40" w:type="dxa"/>
              <w:left w:w="60" w:type="dxa"/>
              <w:right w:w="60" w:type="dxa"/>
            </w:tcMar>
          </w:tcPr>
          <w:p>
            <w:pPr>
              <w:spacing w:before="0" w:after="0"/>
            </w:pPr>
            <w:r>
              <w:rPr>
                <w:rFonts w:ascii="Calibri" w:hAnsi="Calibri"/>
                <w:color w:val="212529"/>
                <w:sz w:val="20"/>
              </w:rPr>
              <w:t>12. Data-Type Conversions &amp; Schema Standardization</w:t>
            </w:r>
          </w:p>
        </w:tc>
        <w:tc>
          <w:tcPr>
            <w:tcW w:type="dxa" w:w="1440"/>
            <w:tcMar>
              <w:top w:w="40" w:type="dxa"/>
              <w:bottom w:w="40" w:type="dxa"/>
              <w:left w:w="60" w:type="dxa"/>
              <w:right w:w="60" w:type="dxa"/>
            </w:tcMar>
          </w:tcPr>
          <w:p>
            <w:pPr>
              <w:spacing w:before="0" w:after="0"/>
              <w:jc w:val="right"/>
            </w:pPr>
            <w:r>
              <w:rPr>
                <w:rFonts w:ascii="Calibri" w:hAnsi="Calibri"/>
                <w:color w:val="6C757D"/>
                <w:sz w:val="20"/>
              </w:rPr>
              <w:t>14</w:t>
            </w:r>
          </w:p>
        </w:tc>
      </w:tr>
      <w:tr>
        <w:tc>
          <w:tcPr>
            <w:tcW w:type="dxa" w:w="7920"/>
            <w:tcMar>
              <w:top w:w="40" w:type="dxa"/>
              <w:bottom w:w="40" w:type="dxa"/>
              <w:left w:w="60" w:type="dxa"/>
              <w:right w:w="60" w:type="dxa"/>
            </w:tcMar>
          </w:tcPr>
          <w:p>
            <w:pPr>
              <w:spacing w:before="0" w:after="0"/>
            </w:pPr>
            <w:r>
              <w:rPr>
                <w:rFonts w:ascii="Calibri" w:hAnsi="Calibri"/>
                <w:color w:val="212529"/>
                <w:sz w:val="20"/>
              </w:rPr>
              <w:t>13. Categorical Consistency &amp; Structural Cleaning</w:t>
            </w:r>
          </w:p>
        </w:tc>
        <w:tc>
          <w:tcPr>
            <w:tcW w:type="dxa" w:w="1440"/>
            <w:tcMar>
              <w:top w:w="40" w:type="dxa"/>
              <w:bottom w:w="40" w:type="dxa"/>
              <w:left w:w="60" w:type="dxa"/>
              <w:right w:w="60" w:type="dxa"/>
            </w:tcMar>
          </w:tcPr>
          <w:p>
            <w:pPr>
              <w:spacing w:before="0" w:after="0"/>
              <w:jc w:val="right"/>
            </w:pPr>
            <w:r>
              <w:rPr>
                <w:rFonts w:ascii="Calibri" w:hAnsi="Calibri"/>
                <w:color w:val="6C757D"/>
                <w:sz w:val="20"/>
              </w:rPr>
              <w:t>14</w:t>
            </w:r>
          </w:p>
        </w:tc>
      </w:tr>
      <w:tr>
        <w:tc>
          <w:tcPr>
            <w:tcW w:type="dxa" w:w="7920"/>
            <w:tcMar>
              <w:top w:w="40" w:type="dxa"/>
              <w:bottom w:w="40" w:type="dxa"/>
              <w:left w:w="60" w:type="dxa"/>
              <w:right w:w="60" w:type="dxa"/>
            </w:tcMar>
          </w:tcPr>
          <w:p>
            <w:pPr>
              <w:spacing w:before="0" w:after="0"/>
            </w:pPr>
            <w:r>
              <w:rPr>
                <w:rFonts w:ascii="Calibri" w:hAnsi="Calibri"/>
                <w:b/>
                <w:color w:val="212529"/>
                <w:sz w:val="20"/>
              </w:rPr>
              <w:t>14. Systematic Outlier Detection (Tukey's IQR Method)</w:t>
            </w:r>
          </w:p>
        </w:tc>
        <w:tc>
          <w:tcPr>
            <w:tcW w:type="dxa" w:w="1440"/>
            <w:tcMar>
              <w:top w:w="40" w:type="dxa"/>
              <w:bottom w:w="40" w:type="dxa"/>
              <w:left w:w="60" w:type="dxa"/>
              <w:right w:w="60" w:type="dxa"/>
            </w:tcMar>
          </w:tcPr>
          <w:p>
            <w:pPr>
              <w:spacing w:before="0" w:after="0"/>
              <w:jc w:val="right"/>
            </w:pPr>
            <w:r>
              <w:rPr>
                <w:rFonts w:ascii="Calibri" w:hAnsi="Calibri"/>
                <w:color w:val="6C757D"/>
                <w:sz w:val="20"/>
              </w:rPr>
              <w:t>15</w:t>
            </w:r>
          </w:p>
        </w:tc>
      </w:tr>
      <w:tr>
        <w:tc>
          <w:tcPr>
            <w:tcW w:type="dxa" w:w="7920"/>
            <w:tcMar>
              <w:top w:w="40" w:type="dxa"/>
              <w:bottom w:w="40" w:type="dxa"/>
              <w:left w:w="60" w:type="dxa"/>
              <w:right w:w="60" w:type="dxa"/>
            </w:tcMar>
          </w:tcPr>
          <w:p>
            <w:pPr>
              <w:spacing w:before="0" w:after="0"/>
            </w:pPr>
            <w:r>
              <w:rPr>
                <w:rFonts w:ascii="Calibri" w:hAnsi="Calibri"/>
                <w:color w:val="212529"/>
                <w:sz w:val="20"/>
              </w:rPr>
              <w:t>15. Outlier Treatment &amp; Domain Justification</w:t>
            </w:r>
          </w:p>
        </w:tc>
        <w:tc>
          <w:tcPr>
            <w:tcW w:type="dxa" w:w="1440"/>
            <w:tcMar>
              <w:top w:w="40" w:type="dxa"/>
              <w:bottom w:w="40" w:type="dxa"/>
              <w:left w:w="60" w:type="dxa"/>
              <w:right w:w="60" w:type="dxa"/>
            </w:tcMar>
          </w:tcPr>
          <w:p>
            <w:pPr>
              <w:spacing w:before="0" w:after="0"/>
              <w:jc w:val="right"/>
            </w:pPr>
            <w:r>
              <w:rPr>
                <w:rFonts w:ascii="Calibri" w:hAnsi="Calibri"/>
                <w:color w:val="6C757D"/>
                <w:sz w:val="20"/>
              </w:rPr>
              <w:t>18</w:t>
            </w:r>
          </w:p>
        </w:tc>
      </w:tr>
      <w:tr>
        <w:tc>
          <w:tcPr>
            <w:tcW w:type="dxa" w:w="7920"/>
            <w:tcMar>
              <w:top w:w="40" w:type="dxa"/>
              <w:bottom w:w="40" w:type="dxa"/>
              <w:left w:w="60" w:type="dxa"/>
              <w:right w:w="60" w:type="dxa"/>
            </w:tcMar>
          </w:tcPr>
          <w:p>
            <w:pPr>
              <w:spacing w:before="0" w:after="0"/>
            </w:pPr>
            <w:r>
              <w:rPr>
                <w:rFonts w:ascii="Calibri" w:hAnsi="Calibri"/>
                <w:color w:val="212529"/>
                <w:sz w:val="20"/>
              </w:rPr>
              <w:t>16. Data Transformation &amp; Feature Engineering</w:t>
            </w:r>
          </w:p>
        </w:tc>
        <w:tc>
          <w:tcPr>
            <w:tcW w:type="dxa" w:w="1440"/>
            <w:tcMar>
              <w:top w:w="40" w:type="dxa"/>
              <w:bottom w:w="40" w:type="dxa"/>
              <w:left w:w="60" w:type="dxa"/>
              <w:right w:w="60" w:type="dxa"/>
            </w:tcMar>
          </w:tcPr>
          <w:p>
            <w:pPr>
              <w:spacing w:before="0" w:after="0"/>
              <w:jc w:val="right"/>
            </w:pPr>
            <w:r>
              <w:rPr>
                <w:rFonts w:ascii="Calibri" w:hAnsi="Calibri"/>
                <w:color w:val="6C757D"/>
                <w:sz w:val="20"/>
              </w:rPr>
              <w:t>19</w:t>
            </w:r>
          </w:p>
        </w:tc>
      </w:tr>
      <w:tr>
        <w:tc>
          <w:tcPr>
            <w:tcW w:type="dxa" w:w="7920"/>
            <w:tcMar>
              <w:top w:w="40" w:type="dxa"/>
              <w:bottom w:w="40" w:type="dxa"/>
              <w:left w:w="60" w:type="dxa"/>
              <w:right w:w="60" w:type="dxa"/>
            </w:tcMar>
          </w:tcPr>
          <w:p>
            <w:pPr>
              <w:spacing w:before="0" w:after="0"/>
            </w:pPr>
            <w:r>
              <w:rPr>
                <w:rFonts w:ascii="Calibri" w:hAnsi="Calibri"/>
                <w:color w:val="212529"/>
                <w:sz w:val="20"/>
              </w:rPr>
              <w:t>17. Normalization &amp; Feature Scaling</w:t>
            </w:r>
          </w:p>
        </w:tc>
        <w:tc>
          <w:tcPr>
            <w:tcW w:type="dxa" w:w="1440"/>
            <w:tcMar>
              <w:top w:w="40" w:type="dxa"/>
              <w:bottom w:w="40" w:type="dxa"/>
              <w:left w:w="60" w:type="dxa"/>
              <w:right w:w="60" w:type="dxa"/>
            </w:tcMar>
          </w:tcPr>
          <w:p>
            <w:pPr>
              <w:spacing w:before="0" w:after="0"/>
              <w:jc w:val="right"/>
            </w:pPr>
            <w:r>
              <w:rPr>
                <w:rFonts w:ascii="Calibri" w:hAnsi="Calibri"/>
                <w:color w:val="6C757D"/>
                <w:sz w:val="20"/>
              </w:rPr>
              <w:t>19</w:t>
            </w:r>
          </w:p>
        </w:tc>
      </w:tr>
      <w:tr>
        <w:tc>
          <w:tcPr>
            <w:tcW w:type="dxa" w:w="7920"/>
            <w:tcMar>
              <w:top w:w="40" w:type="dxa"/>
              <w:bottom w:w="40" w:type="dxa"/>
              <w:left w:w="60" w:type="dxa"/>
              <w:right w:w="60" w:type="dxa"/>
            </w:tcMar>
          </w:tcPr>
          <w:p>
            <w:pPr>
              <w:spacing w:before="0" w:after="0"/>
            </w:pPr>
            <w:r>
              <w:rPr>
                <w:rFonts w:ascii="Calibri" w:hAnsi="Calibri"/>
                <w:color w:val="212529"/>
                <w:sz w:val="20"/>
              </w:rPr>
              <w:t>18. Categorical Variable Encoding (Dummy Encoding)</w:t>
            </w:r>
          </w:p>
        </w:tc>
        <w:tc>
          <w:tcPr>
            <w:tcW w:type="dxa" w:w="1440"/>
            <w:tcMar>
              <w:top w:w="40" w:type="dxa"/>
              <w:bottom w:w="40" w:type="dxa"/>
              <w:left w:w="60" w:type="dxa"/>
              <w:right w:w="60" w:type="dxa"/>
            </w:tcMar>
          </w:tcPr>
          <w:p>
            <w:pPr>
              <w:spacing w:before="0" w:after="0"/>
              <w:jc w:val="right"/>
            </w:pPr>
            <w:r>
              <w:rPr>
                <w:rFonts w:ascii="Calibri" w:hAnsi="Calibri"/>
                <w:color w:val="6C757D"/>
                <w:sz w:val="20"/>
              </w:rPr>
              <w:t>21</w:t>
            </w:r>
          </w:p>
        </w:tc>
      </w:tr>
      <w:tr>
        <w:tc>
          <w:tcPr>
            <w:tcW w:type="dxa" w:w="7920"/>
            <w:tcMar>
              <w:top w:w="40" w:type="dxa"/>
              <w:bottom w:w="40" w:type="dxa"/>
              <w:left w:w="60" w:type="dxa"/>
              <w:right w:w="60" w:type="dxa"/>
            </w:tcMar>
          </w:tcPr>
          <w:p>
            <w:pPr>
              <w:spacing w:before="0" w:after="0"/>
            </w:pPr>
            <w:r>
              <w:rPr>
                <w:rFonts w:ascii="Calibri" w:hAnsi="Calibri"/>
                <w:b/>
                <w:color w:val="212529"/>
                <w:sz w:val="20"/>
              </w:rPr>
              <w:t>19. Exploratory Data Analysis (EDA) &amp; Visualizations</w:t>
            </w:r>
          </w:p>
        </w:tc>
        <w:tc>
          <w:tcPr>
            <w:tcW w:type="dxa" w:w="1440"/>
            <w:tcMar>
              <w:top w:w="40" w:type="dxa"/>
              <w:bottom w:w="40" w:type="dxa"/>
              <w:left w:w="60" w:type="dxa"/>
              <w:right w:w="60" w:type="dxa"/>
            </w:tcMar>
          </w:tcPr>
          <w:p>
            <w:pPr>
              <w:spacing w:before="0" w:after="0"/>
              <w:jc w:val="right"/>
            </w:pPr>
            <w:r>
              <w:rPr>
                <w:rFonts w:ascii="Calibri" w:hAnsi="Calibri"/>
                <w:color w:val="6C757D"/>
                <w:sz w:val="20"/>
              </w:rPr>
              <w:t>22</w:t>
            </w:r>
          </w:p>
        </w:tc>
      </w:tr>
      <w:tr>
        <w:tc>
          <w:tcPr>
            <w:tcW w:type="dxa" w:w="7920"/>
            <w:tcMar>
              <w:top w:w="40" w:type="dxa"/>
              <w:bottom w:w="40" w:type="dxa"/>
              <w:left w:w="60" w:type="dxa"/>
              <w:right w:w="60" w:type="dxa"/>
            </w:tcMar>
          </w:tcPr>
          <w:p>
            <w:pPr>
              <w:spacing w:before="0" w:after="0"/>
            </w:pPr>
            <w:r>
              <w:rPr>
                <w:rFonts w:ascii="Calibri" w:hAnsi="Calibri"/>
                <w:color w:val="212529"/>
                <w:sz w:val="20"/>
              </w:rPr>
              <w:t>20. Descriptive Statistics (Numerical &amp; Categorical)</w:t>
            </w:r>
          </w:p>
        </w:tc>
        <w:tc>
          <w:tcPr>
            <w:tcW w:type="dxa" w:w="1440"/>
            <w:tcMar>
              <w:top w:w="40" w:type="dxa"/>
              <w:bottom w:w="40" w:type="dxa"/>
              <w:left w:w="60" w:type="dxa"/>
              <w:right w:w="60" w:type="dxa"/>
            </w:tcMar>
          </w:tcPr>
          <w:p>
            <w:pPr>
              <w:spacing w:before="0" w:after="0"/>
              <w:jc w:val="right"/>
            </w:pPr>
            <w:r>
              <w:rPr>
                <w:rFonts w:ascii="Calibri" w:hAnsi="Calibri"/>
                <w:color w:val="6C757D"/>
                <w:sz w:val="20"/>
              </w:rPr>
              <w:t>27</w:t>
            </w:r>
          </w:p>
        </w:tc>
      </w:tr>
      <w:tr>
        <w:tc>
          <w:tcPr>
            <w:tcW w:type="dxa" w:w="7920"/>
            <w:tcMar>
              <w:top w:w="40" w:type="dxa"/>
              <w:bottom w:w="40" w:type="dxa"/>
              <w:left w:w="60" w:type="dxa"/>
              <w:right w:w="60" w:type="dxa"/>
            </w:tcMar>
          </w:tcPr>
          <w:p>
            <w:pPr>
              <w:spacing w:before="0" w:after="0"/>
            </w:pPr>
            <w:r>
              <w:rPr>
                <w:rFonts w:ascii="Calibri" w:hAnsi="Calibri"/>
                <w:color w:val="212529"/>
                <w:sz w:val="20"/>
              </w:rPr>
              <w:t>21. Correlation Analysis &amp; Association Heatmaps</w:t>
            </w:r>
          </w:p>
        </w:tc>
        <w:tc>
          <w:tcPr>
            <w:tcW w:type="dxa" w:w="1440"/>
            <w:tcMar>
              <w:top w:w="40" w:type="dxa"/>
              <w:bottom w:w="40" w:type="dxa"/>
              <w:left w:w="60" w:type="dxa"/>
              <w:right w:w="60" w:type="dxa"/>
            </w:tcMar>
          </w:tcPr>
          <w:p>
            <w:pPr>
              <w:spacing w:before="0" w:after="0"/>
              <w:jc w:val="right"/>
            </w:pPr>
            <w:r>
              <w:rPr>
                <w:rFonts w:ascii="Calibri" w:hAnsi="Calibri"/>
                <w:color w:val="6C757D"/>
                <w:sz w:val="20"/>
              </w:rPr>
              <w:t>30</w:t>
            </w:r>
          </w:p>
        </w:tc>
      </w:tr>
      <w:tr>
        <w:tc>
          <w:tcPr>
            <w:tcW w:type="dxa" w:w="7920"/>
            <w:tcMar>
              <w:top w:w="40" w:type="dxa"/>
              <w:bottom w:w="40" w:type="dxa"/>
              <w:left w:w="60" w:type="dxa"/>
              <w:right w:w="60" w:type="dxa"/>
            </w:tcMar>
          </w:tcPr>
          <w:p>
            <w:pPr>
              <w:spacing w:before="0" w:after="0"/>
            </w:pPr>
            <w:r>
              <w:rPr>
                <w:rFonts w:ascii="Calibri" w:hAnsi="Calibri"/>
                <w:b/>
                <w:color w:val="212529"/>
                <w:sz w:val="20"/>
              </w:rPr>
              <w:t>22. Initial Empirical Insights (Key Findings)</w:t>
            </w:r>
          </w:p>
        </w:tc>
        <w:tc>
          <w:tcPr>
            <w:tcW w:type="dxa" w:w="1440"/>
            <w:tcMar>
              <w:top w:w="40" w:type="dxa"/>
              <w:bottom w:w="40" w:type="dxa"/>
              <w:left w:w="60" w:type="dxa"/>
              <w:right w:w="60" w:type="dxa"/>
            </w:tcMar>
          </w:tcPr>
          <w:p>
            <w:pPr>
              <w:spacing w:before="0" w:after="0"/>
              <w:jc w:val="right"/>
            </w:pPr>
            <w:r>
              <w:rPr>
                <w:rFonts w:ascii="Calibri" w:hAnsi="Calibri"/>
                <w:color w:val="6C757D"/>
                <w:sz w:val="20"/>
              </w:rPr>
              <w:t>32</w:t>
            </w:r>
          </w:p>
        </w:tc>
      </w:tr>
      <w:tr>
        <w:tc>
          <w:tcPr>
            <w:tcW w:type="dxa" w:w="7920"/>
            <w:tcMar>
              <w:top w:w="40" w:type="dxa"/>
              <w:bottom w:w="40" w:type="dxa"/>
              <w:left w:w="60" w:type="dxa"/>
              <w:right w:w="60" w:type="dxa"/>
            </w:tcMar>
          </w:tcPr>
          <w:p>
            <w:pPr>
              <w:spacing w:before="0" w:after="0"/>
            </w:pPr>
            <w:r>
              <w:rPr>
                <w:rFonts w:ascii="Calibri" w:hAnsi="Calibri"/>
                <w:color w:val="212529"/>
                <w:sz w:val="20"/>
              </w:rPr>
              <w:t>23. Before-vs-After Cleaning Comparative Synthesis</w:t>
            </w:r>
          </w:p>
        </w:tc>
        <w:tc>
          <w:tcPr>
            <w:tcW w:type="dxa" w:w="1440"/>
            <w:tcMar>
              <w:top w:w="40" w:type="dxa"/>
              <w:bottom w:w="40" w:type="dxa"/>
              <w:left w:w="60" w:type="dxa"/>
              <w:right w:w="60" w:type="dxa"/>
            </w:tcMar>
          </w:tcPr>
          <w:p>
            <w:pPr>
              <w:spacing w:before="0" w:after="0"/>
              <w:jc w:val="right"/>
            </w:pPr>
            <w:r>
              <w:rPr>
                <w:rFonts w:ascii="Calibri" w:hAnsi="Calibri"/>
                <w:color w:val="6C757D"/>
                <w:sz w:val="20"/>
              </w:rPr>
              <w:t>34</w:t>
            </w:r>
          </w:p>
        </w:tc>
      </w:tr>
      <w:tr>
        <w:tc>
          <w:tcPr>
            <w:tcW w:type="dxa" w:w="7920"/>
            <w:tcMar>
              <w:top w:w="40" w:type="dxa"/>
              <w:bottom w:w="40" w:type="dxa"/>
              <w:left w:w="60" w:type="dxa"/>
              <w:right w:w="60" w:type="dxa"/>
            </w:tcMar>
          </w:tcPr>
          <w:p>
            <w:pPr>
              <w:spacing w:before="0" w:after="0"/>
            </w:pPr>
            <w:r>
              <w:rPr>
                <w:rFonts w:ascii="Calibri" w:hAnsi="Calibri"/>
                <w:color w:val="212529"/>
                <w:sz w:val="20"/>
              </w:rPr>
              <w:t>24. Dataset Limitations &amp; Methodological Constraints</w:t>
            </w:r>
          </w:p>
        </w:tc>
        <w:tc>
          <w:tcPr>
            <w:tcW w:type="dxa" w:w="1440"/>
            <w:tcMar>
              <w:top w:w="40" w:type="dxa"/>
              <w:bottom w:w="40" w:type="dxa"/>
              <w:left w:w="60" w:type="dxa"/>
              <w:right w:w="60" w:type="dxa"/>
            </w:tcMar>
          </w:tcPr>
          <w:p>
            <w:pPr>
              <w:spacing w:before="0" w:after="0"/>
              <w:jc w:val="right"/>
            </w:pPr>
            <w:r>
              <w:rPr>
                <w:rFonts w:ascii="Calibri" w:hAnsi="Calibri"/>
                <w:color w:val="6C757D"/>
                <w:sz w:val="20"/>
              </w:rPr>
              <w:t>35</w:t>
            </w:r>
          </w:p>
        </w:tc>
      </w:tr>
      <w:tr>
        <w:tc>
          <w:tcPr>
            <w:tcW w:type="dxa" w:w="7920"/>
            <w:tcMar>
              <w:top w:w="40" w:type="dxa"/>
              <w:bottom w:w="40" w:type="dxa"/>
              <w:left w:w="60" w:type="dxa"/>
              <w:right w:w="60" w:type="dxa"/>
            </w:tcMar>
          </w:tcPr>
          <w:p>
            <w:pPr>
              <w:spacing w:before="0" w:after="0"/>
            </w:pPr>
            <w:r>
              <w:rPr>
                <w:rFonts w:ascii="Calibri" w:hAnsi="Calibri"/>
                <w:b/>
                <w:color w:val="212529"/>
                <w:sz w:val="20"/>
              </w:rPr>
              <w:t>25. Conclusion &amp; Actionable Recommendations</w:t>
            </w:r>
          </w:p>
        </w:tc>
        <w:tc>
          <w:tcPr>
            <w:tcW w:type="dxa" w:w="1440"/>
            <w:tcMar>
              <w:top w:w="40" w:type="dxa"/>
              <w:bottom w:w="40" w:type="dxa"/>
              <w:left w:w="60" w:type="dxa"/>
              <w:right w:w="60" w:type="dxa"/>
            </w:tcMar>
          </w:tcPr>
          <w:p>
            <w:pPr>
              <w:spacing w:before="0" w:after="0"/>
              <w:jc w:val="right"/>
            </w:pPr>
            <w:r>
              <w:rPr>
                <w:rFonts w:ascii="Calibri" w:hAnsi="Calibri"/>
                <w:color w:val="6C757D"/>
                <w:sz w:val="20"/>
              </w:rPr>
              <w:t>36</w:t>
            </w:r>
          </w:p>
        </w:tc>
      </w:tr>
      <w:tr>
        <w:tc>
          <w:tcPr>
            <w:tcW w:type="dxa" w:w="7920"/>
            <w:tcMar>
              <w:top w:w="40" w:type="dxa"/>
              <w:bottom w:w="40" w:type="dxa"/>
              <w:left w:w="60" w:type="dxa"/>
              <w:right w:w="60" w:type="dxa"/>
            </w:tcMar>
          </w:tcPr>
          <w:p>
            <w:pPr>
              <w:spacing w:before="0" w:after="0"/>
            </w:pPr>
            <w:r>
              <w:rPr>
                <w:rFonts w:ascii="Calibri" w:hAnsi="Calibri"/>
                <w:color w:val="212529"/>
                <w:sz w:val="20"/>
              </w:rPr>
              <w:t>26. References &amp; Scholarly Attribution</w:t>
            </w:r>
          </w:p>
        </w:tc>
        <w:tc>
          <w:tcPr>
            <w:tcW w:type="dxa" w:w="1440"/>
            <w:tcMar>
              <w:top w:w="40" w:type="dxa"/>
              <w:bottom w:w="40" w:type="dxa"/>
              <w:left w:w="60" w:type="dxa"/>
              <w:right w:w="60" w:type="dxa"/>
            </w:tcMar>
          </w:tcPr>
          <w:p>
            <w:pPr>
              <w:spacing w:before="0" w:after="0"/>
              <w:jc w:val="right"/>
            </w:pPr>
            <w:r>
              <w:rPr>
                <w:rFonts w:ascii="Calibri" w:hAnsi="Calibri"/>
                <w:color w:val="6C757D"/>
                <w:sz w:val="20"/>
              </w:rPr>
              <w:t>37</w:t>
            </w:r>
          </w:p>
        </w:tc>
      </w:tr>
      <w:tr>
        <w:tc>
          <w:tcPr>
            <w:tcW w:type="dxa" w:w="7920"/>
            <w:tcMar>
              <w:top w:w="40" w:type="dxa"/>
              <w:bottom w:w="40" w:type="dxa"/>
              <w:left w:w="60" w:type="dxa"/>
              <w:right w:w="60" w:type="dxa"/>
            </w:tcMar>
          </w:tcPr>
          <w:p>
            <w:pPr>
              <w:spacing w:before="0" w:after="0"/>
            </w:pPr>
            <w:r>
              <w:rPr>
                <w:rFonts w:ascii="Calibri" w:hAnsi="Calibri"/>
                <w:color w:val="212529"/>
                <w:sz w:val="20"/>
              </w:rPr>
              <w:t>27. Appendix: Complete Executed R Code Pipeline</w:t>
            </w:r>
          </w:p>
        </w:tc>
        <w:tc>
          <w:tcPr>
            <w:tcW w:type="dxa" w:w="1440"/>
            <w:tcMar>
              <w:top w:w="40" w:type="dxa"/>
              <w:bottom w:w="40" w:type="dxa"/>
              <w:left w:w="60" w:type="dxa"/>
              <w:right w:w="60" w:type="dxa"/>
            </w:tcMar>
          </w:tcPr>
          <w:p>
            <w:pPr>
              <w:spacing w:before="0" w:after="0"/>
              <w:jc w:val="right"/>
            </w:pPr>
            <w:r>
              <w:rPr>
                <w:rFonts w:ascii="Calibri" w:hAnsi="Calibri"/>
                <w:color w:val="6C757D"/>
                <w:sz w:val="20"/>
              </w:rPr>
              <w:t>38</w:t>
            </w:r>
          </w:p>
        </w:tc>
      </w:tr>
    </w:tbl>
    <w:p>
      <w:r>
        <w:br w:type="page"/>
      </w:r>
    </w:p>
    <w:p>
      <w:pPr>
        <w:pStyle w:val="Heading1"/>
        <w:keepNext/>
        <w:spacing w:before="280" w:after="80"/>
      </w:pPr>
      <w:r>
        <w:rPr>
          <w:rFonts w:ascii="Calibri" w:hAnsi="Calibri"/>
          <w:b/>
          <w:color w:val="1B365D"/>
          <w:sz w:val="36"/>
        </w:rPr>
        <w:t>1. Introduction</w:t>
      </w:r>
    </w:p>
    <w:p>
      <w:pPr>
        <w:spacing w:after="120" w:line="276" w:lineRule="auto"/>
      </w:pPr>
      <w:r>
        <w:rPr>
          <w:rFonts w:ascii="Calibri" w:hAnsi="Calibri"/>
          <w:color w:val="212529"/>
          <w:sz w:val="22"/>
        </w:rPr>
        <w:t>Data cleaning and preliminary exploratory analysis constitute foundational phases in quantitative research and machine learning engineering. Real-world administrative and census microdata frequently exhibit data quality irregularities, including non-standard missing value tokens, whitespace anomalies, redundant record duplication, extreme statistical outliers, and complex categorical structures. Failure to systematically identify and address these issues compromises inferential validity, distorts summary statistics, and introduces algorithmic bias.</w:t>
      </w:r>
    </w:p>
    <w:p>
      <w:pPr>
        <w:spacing w:after="120" w:line="276" w:lineRule="auto"/>
      </w:pPr>
      <w:r>
        <w:rPr>
          <w:rFonts w:ascii="Calibri" w:hAnsi="Calibri"/>
          <w:color w:val="212529"/>
          <w:sz w:val="22"/>
        </w:rPr>
        <w:t>This academic laboratory project provides an exhaustive empirical investigation into the UCI Adult/Census Income dataset using the R statistical programming environment. The primary objective is to execute an end-to-end data cleaning, preprocessing, normalization, encoding, and exploratory data analysis (EDA) pipeline that prepares the raw microdata for downstream predictive modeling while strictly preserving original data integrity.</w:t>
      </w:r>
    </w:p>
    <w:p>
      <w:pPr>
        <w:pStyle w:val="Heading1"/>
        <w:keepNext/>
        <w:spacing w:before="280" w:after="80"/>
      </w:pPr>
      <w:r>
        <w:rPr>
          <w:rFonts w:ascii="Calibri" w:hAnsi="Calibri"/>
          <w:b/>
          <w:color w:val="1B365D"/>
          <w:sz w:val="36"/>
        </w:rPr>
        <w:t>2. Dataset Selection</w:t>
      </w:r>
    </w:p>
    <w:p>
      <w:pPr>
        <w:spacing w:after="120" w:line="276" w:lineRule="auto"/>
      </w:pPr>
      <w:r>
        <w:rPr>
          <w:rFonts w:ascii="Calibri" w:hAnsi="Calibri"/>
          <w:b/>
          <w:color w:val="1B365D"/>
          <w:sz w:val="22"/>
        </w:rPr>
        <w:t xml:space="preserve">Selection Rationale: </w:t>
      </w:r>
      <w:r>
        <w:rPr>
          <w:rFonts w:ascii="Calibri" w:hAnsi="Calibri"/>
          <w:color w:val="212529"/>
          <w:sz w:val="22"/>
        </w:rPr>
        <w:t>The UCI Adult dataset—commonly designated as the 'Census Income' dataset—was selected specifically because it satisfies all prerequisite criteria mandated by academic data preparation standards:</w:t>
      </w:r>
    </w:p>
    <w:p>
      <w:pPr>
        <w:spacing w:after="120" w:line="276" w:lineRule="auto"/>
      </w:pPr>
      <w:r>
        <w:rPr>
          <w:rFonts w:ascii="Calibri" w:hAnsi="Calibri"/>
          <w:color w:val="212529"/>
          <w:sz w:val="22"/>
        </w:rPr>
        <w:t>1. Authentic Missing-Value Representation: Missing data are embedded as non-standard '?' sentinel strings within categorical attributes, necessitating deliberate import tokenization.</w:t>
        <w:br/>
        <w:t>2. Mixed Feature Space: The schema comprises six numerical variables (continuous and discrete counts) alongside nine categorical/nominal attributes, demanding heterogeneous cleaning strategies.</w:t>
        <w:br/>
        <w:t>3. Substantial Sample Scale: Comprising 32,561 training observations, the dataset is sufficiently large to evaluate computational efficiency and statistical robustness without computational bottlenecks.</w:t>
        <w:br/>
        <w:t>4. Classical Data-Cleaning Challenges: The presence of extreme right-skewness in financial variables, severe class imbalance in income thresholds, redundant rows, and multi-categorical structures provides an ideal laboratory testbed.</w:t>
      </w:r>
    </w:p>
    <w:p>
      <w:pPr>
        <w:pStyle w:val="Heading1"/>
        <w:keepNext/>
        <w:spacing w:before="280" w:after="80"/>
      </w:pPr>
      <w:r>
        <w:rPr>
          <w:rFonts w:ascii="Calibri" w:hAnsi="Calibri"/>
          <w:b/>
          <w:color w:val="1B365D"/>
          <w:sz w:val="36"/>
        </w:rPr>
        <w:t>3. Dataset Source &amp; Attribution</w:t>
      </w:r>
    </w:p>
    <w:p>
      <w:pPr>
        <w:spacing w:after="120" w:line="276" w:lineRule="auto"/>
      </w:pPr>
      <w:r>
        <w:rPr>
          <w:rFonts w:ascii="Calibri" w:hAnsi="Calibri"/>
          <w:b/>
          <w:color w:val="1B365D"/>
          <w:sz w:val="22"/>
        </w:rPr>
        <w:t xml:space="preserve">Official Provenance: </w:t>
      </w:r>
      <w:r>
        <w:rPr>
          <w:rFonts w:ascii="Calibri" w:hAnsi="Calibri"/>
          <w:color w:val="212529"/>
          <w:sz w:val="22"/>
        </w:rPr>
        <w:t>The Adult dataset was extracted by Barry Becker and Ronny Kohavi from the 1994 United States Census Bureau database (Current Population Survey). It was subsequently donated to the University of California, Irvine (UCI) Machine Learning Repository in 1996.</w:t>
      </w:r>
    </w:p>
    <w:p>
      <w:pPr>
        <w:spacing w:after="120" w:line="276" w:lineRule="auto"/>
      </w:pPr>
      <w:r>
        <w:rPr>
          <w:rFonts w:ascii="Calibri" w:hAnsi="Calibri"/>
          <w:color w:val="212529"/>
          <w:sz w:val="22"/>
        </w:rPr>
        <w:t>The extraction was performed under specific demographic screening filters: individuals aged 16 years and older, with adjusted gross income exceeding $100/year, and non-zero final census survey sampling weights (fnlwgt).</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Formal Bibliographic Citation:</w:t>
              <w:br/>
              <w:t>Kohavi, R., &amp; Becker, B. (1996). Adult Dataset. UCI Machine Learning Repository. https://doi.org/10.24432/C5XW20</w:t>
              <w:br/>
              <w:t>Extraction source: U.S. Census Bureau 1994 Current Population Survey.</w:t>
            </w:r>
          </w:p>
        </w:tc>
      </w:tr>
    </w:tbl>
    <w:p>
      <w:pPr>
        <w:spacing w:after="80"/>
      </w:pPr>
    </w:p>
    <w:p>
      <w:pPr>
        <w:pStyle w:val="Heading1"/>
        <w:keepNext/>
        <w:spacing w:before="280" w:after="80"/>
      </w:pPr>
      <w:r>
        <w:rPr>
          <w:rFonts w:ascii="Calibri" w:hAnsi="Calibri"/>
          <w:b/>
          <w:color w:val="1B365D"/>
          <w:sz w:val="36"/>
        </w:rPr>
        <w:t>4. Dataset Overview</w:t>
      </w:r>
    </w:p>
    <w:p>
      <w:pPr>
        <w:spacing w:after="120" w:line="276" w:lineRule="auto"/>
      </w:pPr>
      <w:r>
        <w:rPr>
          <w:rFonts w:ascii="Calibri" w:hAnsi="Calibri"/>
          <w:color w:val="212529"/>
          <w:sz w:val="22"/>
        </w:rPr>
        <w:t>The dataset contains 32,561 observations in its primary training partition (`adult.data`) and 16,281 observations in its test partition (`adult.test`), capturing demographic, educational, occupational, and economic indicators of US residents in 1994. The analytical target is a binary classification indicator denoting whether an individual's annual income exceeds $50,000 USD (`&gt;50K` versus `&lt;=50K`).</w:t>
      </w:r>
    </w:p>
    <w:p>
      <w:pPr>
        <w:pStyle w:val="Heading1"/>
        <w:keepNext/>
        <w:spacing w:before="280" w:after="80"/>
      </w:pPr>
      <w:r>
        <w:rPr>
          <w:rFonts w:ascii="Calibri" w:hAnsi="Calibri"/>
          <w:b/>
          <w:color w:val="1B365D"/>
          <w:sz w:val="36"/>
        </w:rPr>
        <w:t>5. Dataset Structure &amp; Schema</w:t>
      </w:r>
    </w:p>
    <w:p>
      <w:pPr>
        <w:spacing w:after="120" w:line="276" w:lineRule="auto"/>
      </w:pPr>
      <w:r>
        <w:rPr>
          <w:rFonts w:ascii="Calibri" w:hAnsi="Calibri"/>
          <w:color w:val="212529"/>
          <w:sz w:val="22"/>
        </w:rPr>
        <w:t>To verify the structural schema without making unverified assumptions, the raw file `adult.data` was ingested using R's native `read.csv()` function. Inspection of `adult.names` confirmed that the raw data file does not contain a header row. Column names were programmatically assigned according to official UCI documentation.</w:t>
      </w:r>
    </w:p>
    <w:p>
      <w:pPr>
        <w:spacing w:after="120" w:line="276" w:lineRule="auto"/>
      </w:pPr>
      <w:r>
        <w:rPr>
          <w:rFonts w:ascii="Calibri" w:hAnsi="Calibri"/>
          <w:b/>
          <w:color w:val="1B365D"/>
          <w:sz w:val="22"/>
        </w:rPr>
        <w:t xml:space="preserve">R Execution Code: </w:t>
      </w:r>
      <w:r>
        <w:rPr>
          <w:rFonts w:ascii="Calibri" w:hAnsi="Calibri"/>
          <w:color w:val="212529"/>
          <w:sz w:val="22"/>
        </w:rPr>
        <w:t>The following R snippet was executed to ingest the microdata, enforce missing-value parsing, trim string whitespace, and inspect dimensional integrity:</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Ingest UCI Adult Dataset with NA token substitution</w:t>
              <w:br/>
              <w:t>column_names &lt;- c("age", "workclass", "fnlwgt", "education", "education_num",</w:t>
              <w:br/>
              <w:t xml:space="preserve">                  "marital_status", "occupation", "relationship", "race", "sex",</w:t>
              <w:br/>
              <w:t xml:space="preserve">                  "capital_gain", "capital_loss", "hours_per_week", </w:t>
              <w:br/>
              <w:t xml:space="preserve">                  "native_country", "income")</w:t>
              <w:br/>
              <w:br/>
              <w:t>adult_raw &lt;- read.csv("data/original/adult.data",</w:t>
              <w:br/>
              <w:t xml:space="preserve">                      header = FALSE,</w:t>
              <w:br/>
              <w:t xml:space="preserve">                      names = column_names,</w:t>
              <w:br/>
              <w:t xml:space="preserve">                      na.strings = c("?", " ?", "? "),</w:t>
              <w:br/>
              <w:t xml:space="preserve">                      strip.white = TRUE,</w:t>
              <w:br/>
              <w:t xml:space="preserve">                      stringsAsFactors = FALSE)</w:t>
              <w:br/>
              <w:br/>
              <w:t>dim(adult_raw)</w:t>
              <w:br/>
              <w:t>str(adult_raw)</w:t>
            </w:r>
          </w:p>
        </w:tc>
      </w:tr>
    </w:tbl>
    <w:p>
      <w:pPr>
        <w:spacing w:after="80"/>
      </w:pPr>
    </w:p>
    <w:p>
      <w:pPr>
        <w:spacing w:after="120" w:line="276" w:lineRule="auto"/>
      </w:pPr>
      <w:r>
        <w:rPr>
          <w:rFonts w:ascii="Calibri" w:hAnsi="Calibri"/>
          <w:b/>
          <w:color w:val="1B365D"/>
          <w:sz w:val="22"/>
        </w:rPr>
        <w:t xml:space="preserve">Empirical R Output: </w:t>
      </w:r>
      <w:r>
        <w:rPr>
          <w:rFonts w:ascii="Calibri" w:hAnsi="Calibri"/>
          <w:color w:val="212529"/>
          <w:sz w:val="22"/>
        </w:rPr>
        <w:t>Actual R Console Verification Output:</w:t>
      </w:r>
    </w:p>
    <w:tbl>
      <w:tblPr>
        <w:tblW w:type="auto" w:w="0"/>
        <w:jc w:val="center"/>
        <w:tblLayout w:type="fixed"/>
        <w:tblLook w:firstColumn="1" w:firstRow="1" w:lastColumn="0" w:lastRow="0" w:noHBand="0" w:noVBand="1" w:val="04A0"/>
      </w:tblPr>
      <w:tblGrid>
        <w:gridCol w:w="9360"/>
      </w:tblGrid>
      <w:tr>
        <w:tc>
          <w:tcPr>
            <w:tcW w:type="dxa" w:w="9360"/>
            <w:shd w:fill="2D3748"/>
            <w:tcMar>
              <w:top w:w="100" w:type="dxa"/>
              <w:bottom w:w="100" w:type="dxa"/>
              <w:left w:w="140" w:type="dxa"/>
              <w:right w:w="140" w:type="dxa"/>
            </w:tcMar>
          </w:tcPr>
          <w:p>
            <w:pPr>
              <w:spacing w:before="40" w:after="40" w:line="240" w:lineRule="auto"/>
            </w:pPr>
            <w:r>
              <w:rPr>
                <w:rFonts w:ascii="Consolas" w:hAnsi="Consolas"/>
                <w:color w:val="EDF2F7"/>
                <w:sz w:val="17"/>
              </w:rPr>
              <w:t>--- dim() – Dimensions ---</w:t>
              <w:br/>
              <w:t>[1] 32561    15</w:t>
              <w:br/>
              <w:br/>
              <w:t>--- str() – Structure ---</w:t>
              <w:br/>
              <w:t>'data.frame':</w:t>
              <w:tab/>
              <w:t>32561 obs. of  15 variables:</w:t>
              <w:br/>
              <w:t xml:space="preserve"> $ age           : int  39 50 38 53 28 37 49 52 31 42 ...</w:t>
              <w:br/>
              <w:t xml:space="preserve"> $ workclass     : chr  "State-gov" "Self-emp-not-inc" "Private" "Private" ...</w:t>
              <w:br/>
              <w:t xml:space="preserve"> $ fnlwgt        : int  77516 83311 215646 234721 338409 284582 160187 ...</w:t>
              <w:br/>
              <w:t xml:space="preserve"> $ education     : chr  "Bachelors" "Bachelors" "HS-grad" "11th" ...</w:t>
              <w:br/>
              <w:t xml:space="preserve"> $ education_num : int  13 13 9 7 13 14 5 9 14 13 ...</w:t>
              <w:br/>
              <w:t xml:space="preserve"> $ marital_status: chr  "Never-married" "Married-civ-spouse" "Divorced" ...</w:t>
              <w:br/>
              <w:t xml:space="preserve"> $ occupation    : chr  "Adm-clerical" "Exec-managerial" "Handlers-cleaners" ...</w:t>
              <w:br/>
              <w:t xml:space="preserve"> $ relationship  : chr  "Not-in-family" "Husband" "Not-in-family" ...</w:t>
              <w:br/>
              <w:t xml:space="preserve"> $ race          : chr  "White" "White" "White" "Black" ...</w:t>
              <w:br/>
              <w:t xml:space="preserve"> $ sex           : chr  "Male" "Male" "Male" "Male" ...</w:t>
              <w:br/>
              <w:t xml:space="preserve"> $ capital_gain  : int  2174 0 0 0 0 0 0 0 14084 5178 ...</w:t>
              <w:br/>
              <w:t xml:space="preserve"> $ capital_loss  : int  0 0 0 0 0 0 0 0 0 0 ...</w:t>
              <w:br/>
              <w:t xml:space="preserve"> $ hours_per_week: int  40 13 40 40 40 40 16 45 50 40 ...</w:t>
              <w:br/>
              <w:t xml:space="preserve"> $ native_country: chr  "United-States" "United-States" "United-States" ...</w:t>
              <w:br/>
              <w:t xml:space="preserve"> $ income        : chr  "&lt;=50K" "&lt;=50K" "&lt;=50K" "&lt;=50K" ...</w:t>
            </w:r>
          </w:p>
        </w:tc>
      </w:tr>
    </w:tbl>
    <w:p>
      <w:pPr>
        <w:spacing w:after="80"/>
      </w:pPr>
    </w:p>
    <w:p>
      <w:pPr>
        <w:spacing w:after="120" w:line="276" w:lineRule="auto"/>
      </w:pPr>
      <w:r>
        <w:rPr>
          <w:rFonts w:ascii="Calibri" w:hAnsi="Calibri"/>
          <w:b/>
          <w:color w:val="1B365D"/>
          <w:sz w:val="22"/>
        </w:rPr>
        <w:t xml:space="preserve">Analytical Interpretation: </w:t>
      </w:r>
      <w:r>
        <w:rPr>
          <w:rFonts w:ascii="Calibri" w:hAnsi="Calibri"/>
          <w:color w:val="212529"/>
          <w:sz w:val="22"/>
        </w:rPr>
        <w:t>The empirical schema demonstrates exactly 32,561 rows and 15 variables. Six columns are initially stored as integer types (`age`, `fnlwgt`, `education_num`, `capital_gain`, `capital_loss`, `hours_per_week`), while nine are character strings. Missing tokens (`?`) were converted to native `NA` values upon import.</w:t>
      </w:r>
    </w:p>
    <w:p>
      <w:pPr>
        <w:pStyle w:val="Heading1"/>
        <w:keepNext/>
        <w:spacing w:before="280" w:after="80"/>
      </w:pPr>
      <w:r>
        <w:rPr>
          <w:rFonts w:ascii="Calibri" w:hAnsi="Calibri"/>
          <w:b/>
          <w:color w:val="1B365D"/>
          <w:sz w:val="36"/>
        </w:rPr>
        <w:t>6. Data Dictionary &amp; Attribute Specifications</w:t>
      </w:r>
    </w:p>
    <w:p>
      <w:pPr>
        <w:spacing w:after="120" w:line="276" w:lineRule="auto"/>
      </w:pPr>
      <w:r>
        <w:rPr>
          <w:rFonts w:ascii="Calibri" w:hAnsi="Calibri"/>
          <w:color w:val="212529"/>
          <w:sz w:val="22"/>
        </w:rPr>
        <w:t>Table 1 outlines the formal metadata dictionary for all 15 attributes derived from `adult.names` and verified against the imported dataframe.</w:t>
      </w:r>
    </w:p>
    <w:p>
      <w:pPr>
        <w:keepNext/>
        <w:spacing w:before="160" w:after="60"/>
      </w:pPr>
      <w:r>
        <w:rPr>
          <w:rFonts w:ascii="Calibri" w:hAnsi="Calibri"/>
          <w:b/>
          <w:color w:val="1B365D"/>
          <w:sz w:val="20"/>
        </w:rPr>
        <w:t>Table 1. Adult Dataset Comprehensive Data Dictionary</w:t>
      </w:r>
    </w:p>
    <w:tbl>
      <w:tblPr>
        <w:tblW w:type="auto" w:w="0"/>
        <w:jc w:val="center"/>
        <w:tblLayout w:type="fixed"/>
        <w:tblLook w:firstColumn="1" w:firstRow="1" w:lastColumn="0" w:lastRow="0" w:noHBand="0" w:noVBand="1" w:val="04A0"/>
        <w:tblBorders>
          <w:top w:val="single" w:sz="4" w:space="0" w:color="D0D7DE"/>
          <w:bottom w:val="single" w:sz="6" w:space="0" w:color="D0D7DE"/>
          <w:insideH w:val="single" w:sz="4" w:space="0" w:color="D0D7DE"/>
          <w:insideV w:val="none"/>
          <w:left w:val="none"/>
          <w:right w:val="none"/>
        </w:tblBorders>
      </w:tblPr>
      <w:tblGrid>
        <w:gridCol w:w="1872"/>
        <w:gridCol w:w="1872"/>
        <w:gridCol w:w="1872"/>
        <w:gridCol w:w="1872"/>
        <w:gridCol w:w="1872"/>
      </w:tblGrid>
      <w:tr>
        <w:tc>
          <w:tcPr>
            <w:tcW w:type="dxa" w:w="1728"/>
            <w:shd w:fill="1B365D"/>
            <w:tcMar>
              <w:top w:w="70" w:type="dxa"/>
              <w:bottom w:w="70" w:type="dxa"/>
              <w:left w:w="80" w:type="dxa"/>
              <w:right w:w="80" w:type="dxa"/>
            </w:tcMar>
          </w:tcPr>
          <w:p>
            <w:pPr>
              <w:spacing w:before="0" w:after="0"/>
            </w:pPr>
            <w:r>
              <w:rPr>
                <w:rFonts w:ascii="Calibri" w:hAnsi="Calibri"/>
                <w:b/>
                <w:color w:val="FFFFFF"/>
                <w:sz w:val="17"/>
              </w:rPr>
              <w:t>Attribute Name</w:t>
            </w:r>
          </w:p>
        </w:tc>
        <w:tc>
          <w:tcPr>
            <w:tcW w:type="dxa" w:w="1728"/>
            <w:shd w:fill="1B365D"/>
            <w:tcMar>
              <w:top w:w="70" w:type="dxa"/>
              <w:bottom w:w="70" w:type="dxa"/>
              <w:left w:w="80" w:type="dxa"/>
              <w:right w:w="80" w:type="dxa"/>
            </w:tcMar>
          </w:tcPr>
          <w:p>
            <w:pPr>
              <w:spacing w:before="0" w:after="0"/>
            </w:pPr>
            <w:r>
              <w:rPr>
                <w:rFonts w:ascii="Calibri" w:hAnsi="Calibri"/>
                <w:b/>
                <w:color w:val="FFFFFF"/>
                <w:sz w:val="17"/>
              </w:rPr>
              <w:t>R Storage Type</w:t>
            </w:r>
          </w:p>
        </w:tc>
        <w:tc>
          <w:tcPr>
            <w:tcW w:type="dxa" w:w="1728"/>
            <w:shd w:fill="1B365D"/>
            <w:tcMar>
              <w:top w:w="70" w:type="dxa"/>
              <w:bottom w:w="70" w:type="dxa"/>
              <w:left w:w="80" w:type="dxa"/>
              <w:right w:w="80" w:type="dxa"/>
            </w:tcMar>
          </w:tcPr>
          <w:p>
            <w:pPr>
              <w:spacing w:before="0" w:after="0"/>
            </w:pPr>
            <w:r>
              <w:rPr>
                <w:rFonts w:ascii="Calibri" w:hAnsi="Calibri"/>
                <w:b/>
                <w:color w:val="FFFFFF"/>
                <w:sz w:val="17"/>
              </w:rPr>
              <w:t>Measurement Scale</w:t>
            </w:r>
          </w:p>
        </w:tc>
        <w:tc>
          <w:tcPr>
            <w:tcW w:type="dxa" w:w="2592"/>
            <w:shd w:fill="1B365D"/>
            <w:tcMar>
              <w:top w:w="70" w:type="dxa"/>
              <w:bottom w:w="70" w:type="dxa"/>
              <w:left w:w="80" w:type="dxa"/>
              <w:right w:w="80" w:type="dxa"/>
            </w:tcMar>
          </w:tcPr>
          <w:p>
            <w:pPr>
              <w:spacing w:before="0" w:after="0"/>
            </w:pPr>
            <w:r>
              <w:rPr>
                <w:rFonts w:ascii="Calibri" w:hAnsi="Calibri"/>
                <w:b/>
                <w:color w:val="FFFFFF"/>
                <w:sz w:val="17"/>
              </w:rPr>
              <w:t>Operational Description</w:t>
            </w:r>
          </w:p>
        </w:tc>
        <w:tc>
          <w:tcPr>
            <w:tcW w:type="dxa" w:w="1584"/>
            <w:shd w:fill="1B365D"/>
            <w:tcMar>
              <w:top w:w="70" w:type="dxa"/>
              <w:bottom w:w="70" w:type="dxa"/>
              <w:left w:w="80" w:type="dxa"/>
              <w:right w:w="80" w:type="dxa"/>
            </w:tcMar>
          </w:tcPr>
          <w:p>
            <w:pPr>
              <w:spacing w:before="0" w:after="0"/>
            </w:pPr>
            <w:r>
              <w:rPr>
                <w:rFonts w:ascii="Calibri" w:hAnsi="Calibri"/>
                <w:b/>
                <w:color w:val="FFFFFF"/>
                <w:sz w:val="17"/>
              </w:rPr>
              <w:t>Observed Range / Values</w:t>
            </w:r>
          </w:p>
        </w:tc>
      </w:tr>
      <w:tr>
        <w:tc>
          <w:tcPr>
            <w:tcW w:type="dxa" w:w="1728"/>
            <w:shd w:fill="F9FAFB"/>
            <w:tcMar>
              <w:top w:w="70" w:type="dxa"/>
              <w:bottom w:w="70" w:type="dxa"/>
              <w:left w:w="80" w:type="dxa"/>
              <w:right w:w="80" w:type="dxa"/>
            </w:tcMar>
          </w:tcPr>
          <w:p>
            <w:pPr>
              <w:spacing w:before="0" w:after="0"/>
            </w:pPr>
            <w:r>
              <w:rPr>
                <w:rFonts w:ascii="Calibri" w:hAnsi="Calibri"/>
                <w:b w:val="0"/>
                <w:color w:val="212529"/>
                <w:sz w:val="17"/>
              </w:rPr>
              <w:t>age</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integer</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Continuous / Ratio</w:t>
            </w:r>
          </w:p>
        </w:tc>
        <w:tc>
          <w:tcPr>
            <w:tcW w:type="dxa" w:w="2592"/>
            <w:shd w:fill="F9FAFB"/>
            <w:tcMar>
              <w:top w:w="70" w:type="dxa"/>
              <w:bottom w:w="70" w:type="dxa"/>
              <w:left w:w="80" w:type="dxa"/>
              <w:right w:w="80" w:type="dxa"/>
            </w:tcMar>
          </w:tcPr>
          <w:p>
            <w:pPr>
              <w:spacing w:before="0" w:after="0"/>
            </w:pPr>
            <w:r>
              <w:rPr>
                <w:rFonts w:ascii="Calibri" w:hAnsi="Calibri"/>
                <w:b w:val="0"/>
                <w:color w:val="212529"/>
                <w:sz w:val="17"/>
              </w:rPr>
              <w:t>Age of individual in completed solar years</w:t>
            </w:r>
          </w:p>
        </w:tc>
        <w:tc>
          <w:tcPr>
            <w:tcW w:type="dxa" w:w="1584"/>
            <w:shd w:fill="F9FAFB"/>
            <w:tcMar>
              <w:top w:w="70" w:type="dxa"/>
              <w:bottom w:w="70" w:type="dxa"/>
              <w:left w:w="80" w:type="dxa"/>
              <w:right w:w="80" w:type="dxa"/>
            </w:tcMar>
          </w:tcPr>
          <w:p>
            <w:pPr>
              <w:spacing w:before="0" w:after="0"/>
            </w:pPr>
            <w:r>
              <w:rPr>
                <w:rFonts w:ascii="Calibri" w:hAnsi="Calibri"/>
                <w:b w:val="0"/>
                <w:color w:val="212529"/>
                <w:sz w:val="17"/>
              </w:rPr>
              <w:t>17 to 90 years</w:t>
            </w:r>
          </w:p>
        </w:tc>
      </w:tr>
      <w:tr>
        <w:tc>
          <w:tcPr>
            <w:tcW w:type="dxa" w:w="1728"/>
            <w:shd w:fill="FFFFFF"/>
            <w:tcMar>
              <w:top w:w="70" w:type="dxa"/>
              <w:bottom w:w="70" w:type="dxa"/>
              <w:left w:w="80" w:type="dxa"/>
              <w:right w:w="80" w:type="dxa"/>
            </w:tcMar>
          </w:tcPr>
          <w:p>
            <w:pPr>
              <w:spacing w:before="0" w:after="0"/>
            </w:pPr>
            <w:r>
              <w:rPr>
                <w:rFonts w:ascii="Calibri" w:hAnsi="Calibri"/>
                <w:b w:val="0"/>
                <w:color w:val="212529"/>
                <w:sz w:val="17"/>
              </w:rPr>
              <w:t>workclass</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character -&gt; factor</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Nominal</w:t>
            </w:r>
          </w:p>
        </w:tc>
        <w:tc>
          <w:tcPr>
            <w:tcW w:type="dxa" w:w="2592"/>
            <w:shd w:fill="FFFFFF"/>
            <w:tcMar>
              <w:top w:w="70" w:type="dxa"/>
              <w:bottom w:w="70" w:type="dxa"/>
              <w:left w:w="80" w:type="dxa"/>
              <w:right w:w="80" w:type="dxa"/>
            </w:tcMar>
          </w:tcPr>
          <w:p>
            <w:pPr>
              <w:spacing w:before="0" w:after="0"/>
            </w:pPr>
            <w:r>
              <w:rPr>
                <w:rFonts w:ascii="Calibri" w:hAnsi="Calibri"/>
                <w:b w:val="0"/>
                <w:color w:val="212529"/>
                <w:sz w:val="17"/>
              </w:rPr>
              <w:t>Employment sector or class of worker</w:t>
            </w:r>
          </w:p>
        </w:tc>
        <w:tc>
          <w:tcPr>
            <w:tcW w:type="dxa" w:w="1584"/>
            <w:shd w:fill="FFFFFF"/>
            <w:tcMar>
              <w:top w:w="70" w:type="dxa"/>
              <w:bottom w:w="70" w:type="dxa"/>
              <w:left w:w="80" w:type="dxa"/>
              <w:right w:w="80" w:type="dxa"/>
            </w:tcMar>
          </w:tcPr>
          <w:p>
            <w:pPr>
              <w:spacing w:before="0" w:after="0"/>
            </w:pPr>
            <w:r>
              <w:rPr>
                <w:rFonts w:ascii="Calibri" w:hAnsi="Calibri"/>
                <w:b w:val="0"/>
                <w:color w:val="212529"/>
                <w:sz w:val="17"/>
              </w:rPr>
              <w:t>8 distinct categories (Private, State-gov, etc.)</w:t>
            </w:r>
          </w:p>
        </w:tc>
      </w:tr>
      <w:tr>
        <w:tc>
          <w:tcPr>
            <w:tcW w:type="dxa" w:w="1728"/>
            <w:shd w:fill="F9FAFB"/>
            <w:tcMar>
              <w:top w:w="70" w:type="dxa"/>
              <w:bottom w:w="70" w:type="dxa"/>
              <w:left w:w="80" w:type="dxa"/>
              <w:right w:w="80" w:type="dxa"/>
            </w:tcMar>
          </w:tcPr>
          <w:p>
            <w:pPr>
              <w:spacing w:before="0" w:after="0"/>
            </w:pPr>
            <w:r>
              <w:rPr>
                <w:rFonts w:ascii="Calibri" w:hAnsi="Calibri"/>
                <w:b w:val="0"/>
                <w:color w:val="212529"/>
                <w:sz w:val="17"/>
              </w:rPr>
              <w:t>fnlwgt</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integer</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Continuous / Ratio</w:t>
            </w:r>
          </w:p>
        </w:tc>
        <w:tc>
          <w:tcPr>
            <w:tcW w:type="dxa" w:w="2592"/>
            <w:shd w:fill="F9FAFB"/>
            <w:tcMar>
              <w:top w:w="70" w:type="dxa"/>
              <w:bottom w:w="70" w:type="dxa"/>
              <w:left w:w="80" w:type="dxa"/>
              <w:right w:w="80" w:type="dxa"/>
            </w:tcMar>
          </w:tcPr>
          <w:p>
            <w:pPr>
              <w:spacing w:before="0" w:after="0"/>
            </w:pPr>
            <w:r>
              <w:rPr>
                <w:rFonts w:ascii="Calibri" w:hAnsi="Calibri"/>
                <w:b w:val="0"/>
                <w:color w:val="212529"/>
                <w:sz w:val="17"/>
              </w:rPr>
              <w:t>Final census survey sampling weight (CPS representation)</w:t>
            </w:r>
          </w:p>
        </w:tc>
        <w:tc>
          <w:tcPr>
            <w:tcW w:type="dxa" w:w="1584"/>
            <w:shd w:fill="F9FAFB"/>
            <w:tcMar>
              <w:top w:w="70" w:type="dxa"/>
              <w:bottom w:w="70" w:type="dxa"/>
              <w:left w:w="80" w:type="dxa"/>
              <w:right w:w="80" w:type="dxa"/>
            </w:tcMar>
          </w:tcPr>
          <w:p>
            <w:pPr>
              <w:spacing w:before="0" w:after="0"/>
            </w:pPr>
            <w:r>
              <w:rPr>
                <w:rFonts w:ascii="Calibri" w:hAnsi="Calibri"/>
                <w:b w:val="0"/>
                <w:color w:val="212529"/>
                <w:sz w:val="17"/>
              </w:rPr>
              <w:t>12,285 to 1,484,705</w:t>
            </w:r>
          </w:p>
        </w:tc>
      </w:tr>
      <w:tr>
        <w:tc>
          <w:tcPr>
            <w:tcW w:type="dxa" w:w="1728"/>
            <w:shd w:fill="FFFFFF"/>
            <w:tcMar>
              <w:top w:w="70" w:type="dxa"/>
              <w:bottom w:w="70" w:type="dxa"/>
              <w:left w:w="80" w:type="dxa"/>
              <w:right w:w="80" w:type="dxa"/>
            </w:tcMar>
          </w:tcPr>
          <w:p>
            <w:pPr>
              <w:spacing w:before="0" w:after="0"/>
            </w:pPr>
            <w:r>
              <w:rPr>
                <w:rFonts w:ascii="Calibri" w:hAnsi="Calibri"/>
                <w:b w:val="0"/>
                <w:color w:val="212529"/>
                <w:sz w:val="17"/>
              </w:rPr>
              <w:t>education</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character -&gt; factor</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Ordinal</w:t>
            </w:r>
          </w:p>
        </w:tc>
        <w:tc>
          <w:tcPr>
            <w:tcW w:type="dxa" w:w="2592"/>
            <w:shd w:fill="FFFFFF"/>
            <w:tcMar>
              <w:top w:w="70" w:type="dxa"/>
              <w:bottom w:w="70" w:type="dxa"/>
              <w:left w:w="80" w:type="dxa"/>
              <w:right w:w="80" w:type="dxa"/>
            </w:tcMar>
          </w:tcPr>
          <w:p>
            <w:pPr>
              <w:spacing w:before="0" w:after="0"/>
            </w:pPr>
            <w:r>
              <w:rPr>
                <w:rFonts w:ascii="Calibri" w:hAnsi="Calibri"/>
                <w:b w:val="0"/>
                <w:color w:val="212529"/>
                <w:sz w:val="17"/>
              </w:rPr>
              <w:t>Highest educational attainment level achieved</w:t>
            </w:r>
          </w:p>
        </w:tc>
        <w:tc>
          <w:tcPr>
            <w:tcW w:type="dxa" w:w="1584"/>
            <w:shd w:fill="FFFFFF"/>
            <w:tcMar>
              <w:top w:w="70" w:type="dxa"/>
              <w:bottom w:w="70" w:type="dxa"/>
              <w:left w:w="80" w:type="dxa"/>
              <w:right w:w="80" w:type="dxa"/>
            </w:tcMar>
          </w:tcPr>
          <w:p>
            <w:pPr>
              <w:spacing w:before="0" w:after="0"/>
            </w:pPr>
            <w:r>
              <w:rPr>
                <w:rFonts w:ascii="Calibri" w:hAnsi="Calibri"/>
                <w:b w:val="0"/>
                <w:color w:val="212529"/>
                <w:sz w:val="17"/>
              </w:rPr>
              <w:t>16 levels (Preschool to Doctorate)</w:t>
            </w:r>
          </w:p>
        </w:tc>
      </w:tr>
      <w:tr>
        <w:tc>
          <w:tcPr>
            <w:tcW w:type="dxa" w:w="1728"/>
            <w:shd w:fill="F9FAFB"/>
            <w:tcMar>
              <w:top w:w="70" w:type="dxa"/>
              <w:bottom w:w="70" w:type="dxa"/>
              <w:left w:w="80" w:type="dxa"/>
              <w:right w:w="80" w:type="dxa"/>
            </w:tcMar>
          </w:tcPr>
          <w:p>
            <w:pPr>
              <w:spacing w:before="0" w:after="0"/>
            </w:pPr>
            <w:r>
              <w:rPr>
                <w:rFonts w:ascii="Calibri" w:hAnsi="Calibri"/>
                <w:b w:val="0"/>
                <w:color w:val="212529"/>
                <w:sz w:val="17"/>
              </w:rPr>
              <w:t>education_num</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integer</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Discrete / Interval</w:t>
            </w:r>
          </w:p>
        </w:tc>
        <w:tc>
          <w:tcPr>
            <w:tcW w:type="dxa" w:w="2592"/>
            <w:shd w:fill="F9FAFB"/>
            <w:tcMar>
              <w:top w:w="70" w:type="dxa"/>
              <w:bottom w:w="70" w:type="dxa"/>
              <w:left w:w="80" w:type="dxa"/>
              <w:right w:w="80" w:type="dxa"/>
            </w:tcMar>
          </w:tcPr>
          <w:p>
            <w:pPr>
              <w:spacing w:before="0" w:after="0"/>
            </w:pPr>
            <w:r>
              <w:rPr>
                <w:rFonts w:ascii="Calibri" w:hAnsi="Calibri"/>
                <w:b w:val="0"/>
                <w:color w:val="212529"/>
                <w:sz w:val="17"/>
              </w:rPr>
              <w:t>Numerical duration of formal education completed</w:t>
            </w:r>
          </w:p>
        </w:tc>
        <w:tc>
          <w:tcPr>
            <w:tcW w:type="dxa" w:w="1584"/>
            <w:shd w:fill="F9FAFB"/>
            <w:tcMar>
              <w:top w:w="70" w:type="dxa"/>
              <w:bottom w:w="70" w:type="dxa"/>
              <w:left w:w="80" w:type="dxa"/>
              <w:right w:w="80" w:type="dxa"/>
            </w:tcMar>
          </w:tcPr>
          <w:p>
            <w:pPr>
              <w:spacing w:before="0" w:after="0"/>
            </w:pPr>
            <w:r>
              <w:rPr>
                <w:rFonts w:ascii="Calibri" w:hAnsi="Calibri"/>
                <w:b w:val="0"/>
                <w:color w:val="212529"/>
                <w:sz w:val="17"/>
              </w:rPr>
              <w:t>1 to 16 years</w:t>
            </w:r>
          </w:p>
        </w:tc>
      </w:tr>
      <w:tr>
        <w:tc>
          <w:tcPr>
            <w:tcW w:type="dxa" w:w="1728"/>
            <w:shd w:fill="FFFFFF"/>
            <w:tcMar>
              <w:top w:w="70" w:type="dxa"/>
              <w:bottom w:w="70" w:type="dxa"/>
              <w:left w:w="80" w:type="dxa"/>
              <w:right w:w="80" w:type="dxa"/>
            </w:tcMar>
          </w:tcPr>
          <w:p>
            <w:pPr>
              <w:spacing w:before="0" w:after="0"/>
            </w:pPr>
            <w:r>
              <w:rPr>
                <w:rFonts w:ascii="Calibri" w:hAnsi="Calibri"/>
                <w:b w:val="0"/>
                <w:color w:val="212529"/>
                <w:sz w:val="17"/>
              </w:rPr>
              <w:t>marital_status</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character -&gt; factor</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Nominal</w:t>
            </w:r>
          </w:p>
        </w:tc>
        <w:tc>
          <w:tcPr>
            <w:tcW w:type="dxa" w:w="2592"/>
            <w:shd w:fill="FFFFFF"/>
            <w:tcMar>
              <w:top w:w="70" w:type="dxa"/>
              <w:bottom w:w="70" w:type="dxa"/>
              <w:left w:w="80" w:type="dxa"/>
              <w:right w:w="80" w:type="dxa"/>
            </w:tcMar>
          </w:tcPr>
          <w:p>
            <w:pPr>
              <w:spacing w:before="0" w:after="0"/>
            </w:pPr>
            <w:r>
              <w:rPr>
                <w:rFonts w:ascii="Calibri" w:hAnsi="Calibri"/>
                <w:b w:val="0"/>
                <w:color w:val="212529"/>
                <w:sz w:val="17"/>
              </w:rPr>
              <w:t>Civil marital status of the individual</w:t>
            </w:r>
          </w:p>
        </w:tc>
        <w:tc>
          <w:tcPr>
            <w:tcW w:type="dxa" w:w="1584"/>
            <w:shd w:fill="FFFFFF"/>
            <w:tcMar>
              <w:top w:w="70" w:type="dxa"/>
              <w:bottom w:w="70" w:type="dxa"/>
              <w:left w:w="80" w:type="dxa"/>
              <w:right w:w="80" w:type="dxa"/>
            </w:tcMar>
          </w:tcPr>
          <w:p>
            <w:pPr>
              <w:spacing w:before="0" w:after="0"/>
            </w:pPr>
            <w:r>
              <w:rPr>
                <w:rFonts w:ascii="Calibri" w:hAnsi="Calibri"/>
                <w:b w:val="0"/>
                <w:color w:val="212529"/>
                <w:sz w:val="17"/>
              </w:rPr>
              <w:t>7 categories (Married-civ-spouse, Never-married, etc.)</w:t>
            </w:r>
          </w:p>
        </w:tc>
      </w:tr>
      <w:tr>
        <w:tc>
          <w:tcPr>
            <w:tcW w:type="dxa" w:w="1728"/>
            <w:shd w:fill="F9FAFB"/>
            <w:tcMar>
              <w:top w:w="70" w:type="dxa"/>
              <w:bottom w:w="70" w:type="dxa"/>
              <w:left w:w="80" w:type="dxa"/>
              <w:right w:w="80" w:type="dxa"/>
            </w:tcMar>
          </w:tcPr>
          <w:p>
            <w:pPr>
              <w:spacing w:before="0" w:after="0"/>
            </w:pPr>
            <w:r>
              <w:rPr>
                <w:rFonts w:ascii="Calibri" w:hAnsi="Calibri"/>
                <w:b w:val="0"/>
                <w:color w:val="212529"/>
                <w:sz w:val="17"/>
              </w:rPr>
              <w:t>occupation</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character -&gt; factor</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Nominal</w:t>
            </w:r>
          </w:p>
        </w:tc>
        <w:tc>
          <w:tcPr>
            <w:tcW w:type="dxa" w:w="2592"/>
            <w:shd w:fill="F9FAFB"/>
            <w:tcMar>
              <w:top w:w="70" w:type="dxa"/>
              <w:bottom w:w="70" w:type="dxa"/>
              <w:left w:w="80" w:type="dxa"/>
              <w:right w:w="80" w:type="dxa"/>
            </w:tcMar>
          </w:tcPr>
          <w:p>
            <w:pPr>
              <w:spacing w:before="0" w:after="0"/>
            </w:pPr>
            <w:r>
              <w:rPr>
                <w:rFonts w:ascii="Calibri" w:hAnsi="Calibri"/>
                <w:b w:val="0"/>
                <w:color w:val="212529"/>
                <w:sz w:val="17"/>
              </w:rPr>
              <w:t>Principal occupational category</w:t>
            </w:r>
          </w:p>
        </w:tc>
        <w:tc>
          <w:tcPr>
            <w:tcW w:type="dxa" w:w="1584"/>
            <w:shd w:fill="F9FAFB"/>
            <w:tcMar>
              <w:top w:w="70" w:type="dxa"/>
              <w:bottom w:w="70" w:type="dxa"/>
              <w:left w:w="80" w:type="dxa"/>
              <w:right w:w="80" w:type="dxa"/>
            </w:tcMar>
          </w:tcPr>
          <w:p>
            <w:pPr>
              <w:spacing w:before="0" w:after="0"/>
            </w:pPr>
            <w:r>
              <w:rPr>
                <w:rFonts w:ascii="Calibri" w:hAnsi="Calibri"/>
                <w:b w:val="0"/>
                <w:color w:val="212529"/>
                <w:sz w:val="17"/>
              </w:rPr>
              <w:t>14 categories (Prof-specialty, Craft-repair, etc.)</w:t>
            </w:r>
          </w:p>
        </w:tc>
      </w:tr>
      <w:tr>
        <w:tc>
          <w:tcPr>
            <w:tcW w:type="dxa" w:w="1728"/>
            <w:shd w:fill="FFFFFF"/>
            <w:tcMar>
              <w:top w:w="70" w:type="dxa"/>
              <w:bottom w:w="70" w:type="dxa"/>
              <w:left w:w="80" w:type="dxa"/>
              <w:right w:w="80" w:type="dxa"/>
            </w:tcMar>
          </w:tcPr>
          <w:p>
            <w:pPr>
              <w:spacing w:before="0" w:after="0"/>
            </w:pPr>
            <w:r>
              <w:rPr>
                <w:rFonts w:ascii="Calibri" w:hAnsi="Calibri"/>
                <w:b w:val="0"/>
                <w:color w:val="212529"/>
                <w:sz w:val="17"/>
              </w:rPr>
              <w:t>relationship</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character -&gt; factor</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Nominal</w:t>
            </w:r>
          </w:p>
        </w:tc>
        <w:tc>
          <w:tcPr>
            <w:tcW w:type="dxa" w:w="2592"/>
            <w:shd w:fill="FFFFFF"/>
            <w:tcMar>
              <w:top w:w="70" w:type="dxa"/>
              <w:bottom w:w="70" w:type="dxa"/>
              <w:left w:w="80" w:type="dxa"/>
              <w:right w:w="80" w:type="dxa"/>
            </w:tcMar>
          </w:tcPr>
          <w:p>
            <w:pPr>
              <w:spacing w:before="0" w:after="0"/>
            </w:pPr>
            <w:r>
              <w:rPr>
                <w:rFonts w:ascii="Calibri" w:hAnsi="Calibri"/>
                <w:b w:val="0"/>
                <w:color w:val="212529"/>
                <w:sz w:val="17"/>
              </w:rPr>
              <w:t>Family role relationship within household</w:t>
            </w:r>
          </w:p>
        </w:tc>
        <w:tc>
          <w:tcPr>
            <w:tcW w:type="dxa" w:w="1584"/>
            <w:shd w:fill="FFFFFF"/>
            <w:tcMar>
              <w:top w:w="70" w:type="dxa"/>
              <w:bottom w:w="70" w:type="dxa"/>
              <w:left w:w="80" w:type="dxa"/>
              <w:right w:w="80" w:type="dxa"/>
            </w:tcMar>
          </w:tcPr>
          <w:p>
            <w:pPr>
              <w:spacing w:before="0" w:after="0"/>
            </w:pPr>
            <w:r>
              <w:rPr>
                <w:rFonts w:ascii="Calibri" w:hAnsi="Calibri"/>
                <w:b w:val="0"/>
                <w:color w:val="212529"/>
                <w:sz w:val="17"/>
              </w:rPr>
              <w:t>6 categories (Husband, Not-in-family, Own-child, etc.)</w:t>
            </w:r>
          </w:p>
        </w:tc>
      </w:tr>
      <w:tr>
        <w:tc>
          <w:tcPr>
            <w:tcW w:type="dxa" w:w="1728"/>
            <w:shd w:fill="F9FAFB"/>
            <w:tcMar>
              <w:top w:w="70" w:type="dxa"/>
              <w:bottom w:w="70" w:type="dxa"/>
              <w:left w:w="80" w:type="dxa"/>
              <w:right w:w="80" w:type="dxa"/>
            </w:tcMar>
          </w:tcPr>
          <w:p>
            <w:pPr>
              <w:spacing w:before="0" w:after="0"/>
            </w:pPr>
            <w:r>
              <w:rPr>
                <w:rFonts w:ascii="Calibri" w:hAnsi="Calibri"/>
                <w:b w:val="0"/>
                <w:color w:val="212529"/>
                <w:sz w:val="17"/>
              </w:rPr>
              <w:t>race</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character -&gt; factor</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Nominal</w:t>
            </w:r>
          </w:p>
        </w:tc>
        <w:tc>
          <w:tcPr>
            <w:tcW w:type="dxa" w:w="2592"/>
            <w:shd w:fill="F9FAFB"/>
            <w:tcMar>
              <w:top w:w="70" w:type="dxa"/>
              <w:bottom w:w="70" w:type="dxa"/>
              <w:left w:w="80" w:type="dxa"/>
              <w:right w:w="80" w:type="dxa"/>
            </w:tcMar>
          </w:tcPr>
          <w:p>
            <w:pPr>
              <w:spacing w:before="0" w:after="0"/>
            </w:pPr>
            <w:r>
              <w:rPr>
                <w:rFonts w:ascii="Calibri" w:hAnsi="Calibri"/>
                <w:b w:val="0"/>
                <w:color w:val="212529"/>
                <w:sz w:val="17"/>
              </w:rPr>
              <w:t>Census-recorded racial demographic background</w:t>
            </w:r>
          </w:p>
        </w:tc>
        <w:tc>
          <w:tcPr>
            <w:tcW w:type="dxa" w:w="1584"/>
            <w:shd w:fill="F9FAFB"/>
            <w:tcMar>
              <w:top w:w="70" w:type="dxa"/>
              <w:bottom w:w="70" w:type="dxa"/>
              <w:left w:w="80" w:type="dxa"/>
              <w:right w:w="80" w:type="dxa"/>
            </w:tcMar>
          </w:tcPr>
          <w:p>
            <w:pPr>
              <w:spacing w:before="0" w:after="0"/>
            </w:pPr>
            <w:r>
              <w:rPr>
                <w:rFonts w:ascii="Calibri" w:hAnsi="Calibri"/>
                <w:b w:val="0"/>
                <w:color w:val="212529"/>
                <w:sz w:val="17"/>
              </w:rPr>
              <w:t>5 categories (White, Black, Asian-Pac-Islander, etc.)</w:t>
            </w:r>
          </w:p>
        </w:tc>
      </w:tr>
      <w:tr>
        <w:tc>
          <w:tcPr>
            <w:tcW w:type="dxa" w:w="1728"/>
            <w:shd w:fill="FFFFFF"/>
            <w:tcMar>
              <w:top w:w="70" w:type="dxa"/>
              <w:bottom w:w="70" w:type="dxa"/>
              <w:left w:w="80" w:type="dxa"/>
              <w:right w:w="80" w:type="dxa"/>
            </w:tcMar>
          </w:tcPr>
          <w:p>
            <w:pPr>
              <w:spacing w:before="0" w:after="0"/>
            </w:pPr>
            <w:r>
              <w:rPr>
                <w:rFonts w:ascii="Calibri" w:hAnsi="Calibri"/>
                <w:b w:val="0"/>
                <w:color w:val="212529"/>
                <w:sz w:val="17"/>
              </w:rPr>
              <w:t>sex</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character -&gt; factor</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Binary / Nominal</w:t>
            </w:r>
          </w:p>
        </w:tc>
        <w:tc>
          <w:tcPr>
            <w:tcW w:type="dxa" w:w="2592"/>
            <w:shd w:fill="FFFFFF"/>
            <w:tcMar>
              <w:top w:w="70" w:type="dxa"/>
              <w:bottom w:w="70" w:type="dxa"/>
              <w:left w:w="80" w:type="dxa"/>
              <w:right w:w="80" w:type="dxa"/>
            </w:tcMar>
          </w:tcPr>
          <w:p>
            <w:pPr>
              <w:spacing w:before="0" w:after="0"/>
            </w:pPr>
            <w:r>
              <w:rPr>
                <w:rFonts w:ascii="Calibri" w:hAnsi="Calibri"/>
                <w:b w:val="0"/>
                <w:color w:val="212529"/>
                <w:sz w:val="17"/>
              </w:rPr>
              <w:t>Biological sex of the respondent</w:t>
            </w:r>
          </w:p>
        </w:tc>
        <w:tc>
          <w:tcPr>
            <w:tcW w:type="dxa" w:w="1584"/>
            <w:shd w:fill="FFFFFF"/>
            <w:tcMar>
              <w:top w:w="70" w:type="dxa"/>
              <w:bottom w:w="70" w:type="dxa"/>
              <w:left w:w="80" w:type="dxa"/>
              <w:right w:w="80" w:type="dxa"/>
            </w:tcMar>
          </w:tcPr>
          <w:p>
            <w:pPr>
              <w:spacing w:before="0" w:after="0"/>
            </w:pPr>
            <w:r>
              <w:rPr>
                <w:rFonts w:ascii="Calibri" w:hAnsi="Calibri"/>
                <w:b w:val="0"/>
                <w:color w:val="212529"/>
                <w:sz w:val="17"/>
              </w:rPr>
              <w:t>2 categories: Female, Male</w:t>
            </w:r>
          </w:p>
        </w:tc>
      </w:tr>
      <w:tr>
        <w:tc>
          <w:tcPr>
            <w:tcW w:type="dxa" w:w="1728"/>
            <w:shd w:fill="F9FAFB"/>
            <w:tcMar>
              <w:top w:w="70" w:type="dxa"/>
              <w:bottom w:w="70" w:type="dxa"/>
              <w:left w:w="80" w:type="dxa"/>
              <w:right w:w="80" w:type="dxa"/>
            </w:tcMar>
          </w:tcPr>
          <w:p>
            <w:pPr>
              <w:spacing w:before="0" w:after="0"/>
            </w:pPr>
            <w:r>
              <w:rPr>
                <w:rFonts w:ascii="Calibri" w:hAnsi="Calibri"/>
                <w:b w:val="0"/>
                <w:color w:val="212529"/>
                <w:sz w:val="17"/>
              </w:rPr>
              <w:t>capital_gain</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integer</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Continuous / Ratio</w:t>
            </w:r>
          </w:p>
        </w:tc>
        <w:tc>
          <w:tcPr>
            <w:tcW w:type="dxa" w:w="2592"/>
            <w:shd w:fill="F9FAFB"/>
            <w:tcMar>
              <w:top w:w="70" w:type="dxa"/>
              <w:bottom w:w="70" w:type="dxa"/>
              <w:left w:w="80" w:type="dxa"/>
              <w:right w:w="80" w:type="dxa"/>
            </w:tcMar>
          </w:tcPr>
          <w:p>
            <w:pPr>
              <w:spacing w:before="0" w:after="0"/>
            </w:pPr>
            <w:r>
              <w:rPr>
                <w:rFonts w:ascii="Calibri" w:hAnsi="Calibri"/>
                <w:b w:val="0"/>
                <w:color w:val="212529"/>
                <w:sz w:val="17"/>
              </w:rPr>
              <w:t>Gross capital gains income recorded in 1994 (USD)</w:t>
            </w:r>
          </w:p>
        </w:tc>
        <w:tc>
          <w:tcPr>
            <w:tcW w:type="dxa" w:w="1584"/>
            <w:shd w:fill="F9FAFB"/>
            <w:tcMar>
              <w:top w:w="70" w:type="dxa"/>
              <w:bottom w:w="70" w:type="dxa"/>
              <w:left w:w="80" w:type="dxa"/>
              <w:right w:w="80" w:type="dxa"/>
            </w:tcMar>
          </w:tcPr>
          <w:p>
            <w:pPr>
              <w:spacing w:before="0" w:after="0"/>
            </w:pPr>
            <w:r>
              <w:rPr>
                <w:rFonts w:ascii="Calibri" w:hAnsi="Calibri"/>
                <w:b w:val="0"/>
                <w:color w:val="212529"/>
                <w:sz w:val="17"/>
              </w:rPr>
              <w:t>$0 to $99,999</w:t>
            </w:r>
          </w:p>
        </w:tc>
      </w:tr>
      <w:tr>
        <w:tc>
          <w:tcPr>
            <w:tcW w:type="dxa" w:w="1728"/>
            <w:shd w:fill="FFFFFF"/>
            <w:tcMar>
              <w:top w:w="70" w:type="dxa"/>
              <w:bottom w:w="70" w:type="dxa"/>
              <w:left w:w="80" w:type="dxa"/>
              <w:right w:w="80" w:type="dxa"/>
            </w:tcMar>
          </w:tcPr>
          <w:p>
            <w:pPr>
              <w:spacing w:before="0" w:after="0"/>
            </w:pPr>
            <w:r>
              <w:rPr>
                <w:rFonts w:ascii="Calibri" w:hAnsi="Calibri"/>
                <w:b w:val="0"/>
                <w:color w:val="212529"/>
                <w:sz w:val="17"/>
              </w:rPr>
              <w:t>capital_loss</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integer</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Continuous / Ratio</w:t>
            </w:r>
          </w:p>
        </w:tc>
        <w:tc>
          <w:tcPr>
            <w:tcW w:type="dxa" w:w="2592"/>
            <w:shd w:fill="FFFFFF"/>
            <w:tcMar>
              <w:top w:w="70" w:type="dxa"/>
              <w:bottom w:w="70" w:type="dxa"/>
              <w:left w:w="80" w:type="dxa"/>
              <w:right w:w="80" w:type="dxa"/>
            </w:tcMar>
          </w:tcPr>
          <w:p>
            <w:pPr>
              <w:spacing w:before="0" w:after="0"/>
            </w:pPr>
            <w:r>
              <w:rPr>
                <w:rFonts w:ascii="Calibri" w:hAnsi="Calibri"/>
                <w:b w:val="0"/>
                <w:color w:val="212529"/>
                <w:sz w:val="17"/>
              </w:rPr>
              <w:t>Gross capital loss deductions recorded in 1994 (USD)</w:t>
            </w:r>
          </w:p>
        </w:tc>
        <w:tc>
          <w:tcPr>
            <w:tcW w:type="dxa" w:w="1584"/>
            <w:shd w:fill="FFFFFF"/>
            <w:tcMar>
              <w:top w:w="70" w:type="dxa"/>
              <w:bottom w:w="70" w:type="dxa"/>
              <w:left w:w="80" w:type="dxa"/>
              <w:right w:w="80" w:type="dxa"/>
            </w:tcMar>
          </w:tcPr>
          <w:p>
            <w:pPr>
              <w:spacing w:before="0" w:after="0"/>
            </w:pPr>
            <w:r>
              <w:rPr>
                <w:rFonts w:ascii="Calibri" w:hAnsi="Calibri"/>
                <w:b w:val="0"/>
                <w:color w:val="212529"/>
                <w:sz w:val="17"/>
              </w:rPr>
              <w:t>$0 to $4,356</w:t>
            </w:r>
          </w:p>
        </w:tc>
      </w:tr>
      <w:tr>
        <w:tc>
          <w:tcPr>
            <w:tcW w:type="dxa" w:w="1728"/>
            <w:shd w:fill="F9FAFB"/>
            <w:tcMar>
              <w:top w:w="70" w:type="dxa"/>
              <w:bottom w:w="70" w:type="dxa"/>
              <w:left w:w="80" w:type="dxa"/>
              <w:right w:w="80" w:type="dxa"/>
            </w:tcMar>
          </w:tcPr>
          <w:p>
            <w:pPr>
              <w:spacing w:before="0" w:after="0"/>
            </w:pPr>
            <w:r>
              <w:rPr>
                <w:rFonts w:ascii="Calibri" w:hAnsi="Calibri"/>
                <w:b w:val="0"/>
                <w:color w:val="212529"/>
                <w:sz w:val="17"/>
              </w:rPr>
              <w:t>hours_per_week</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integer</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Continuous / Ratio</w:t>
            </w:r>
          </w:p>
        </w:tc>
        <w:tc>
          <w:tcPr>
            <w:tcW w:type="dxa" w:w="2592"/>
            <w:shd w:fill="F9FAFB"/>
            <w:tcMar>
              <w:top w:w="70" w:type="dxa"/>
              <w:bottom w:w="70" w:type="dxa"/>
              <w:left w:w="80" w:type="dxa"/>
              <w:right w:w="80" w:type="dxa"/>
            </w:tcMar>
          </w:tcPr>
          <w:p>
            <w:pPr>
              <w:spacing w:before="0" w:after="0"/>
            </w:pPr>
            <w:r>
              <w:rPr>
                <w:rFonts w:ascii="Calibri" w:hAnsi="Calibri"/>
                <w:b w:val="0"/>
                <w:color w:val="212529"/>
                <w:sz w:val="17"/>
              </w:rPr>
              <w:t>Reported weekly working hours</w:t>
            </w:r>
          </w:p>
        </w:tc>
        <w:tc>
          <w:tcPr>
            <w:tcW w:type="dxa" w:w="1584"/>
            <w:shd w:fill="F9FAFB"/>
            <w:tcMar>
              <w:top w:w="70" w:type="dxa"/>
              <w:bottom w:w="70" w:type="dxa"/>
              <w:left w:w="80" w:type="dxa"/>
              <w:right w:w="80" w:type="dxa"/>
            </w:tcMar>
          </w:tcPr>
          <w:p>
            <w:pPr>
              <w:spacing w:before="0" w:after="0"/>
            </w:pPr>
            <w:r>
              <w:rPr>
                <w:rFonts w:ascii="Calibri" w:hAnsi="Calibri"/>
                <w:b w:val="0"/>
                <w:color w:val="212529"/>
                <w:sz w:val="17"/>
              </w:rPr>
              <w:t>1 to 99 hours/week</w:t>
            </w:r>
          </w:p>
        </w:tc>
      </w:tr>
      <w:tr>
        <w:tc>
          <w:tcPr>
            <w:tcW w:type="dxa" w:w="1728"/>
            <w:shd w:fill="FFFFFF"/>
            <w:tcMar>
              <w:top w:w="70" w:type="dxa"/>
              <w:bottom w:w="70" w:type="dxa"/>
              <w:left w:w="80" w:type="dxa"/>
              <w:right w:w="80" w:type="dxa"/>
            </w:tcMar>
          </w:tcPr>
          <w:p>
            <w:pPr>
              <w:spacing w:before="0" w:after="0"/>
            </w:pPr>
            <w:r>
              <w:rPr>
                <w:rFonts w:ascii="Calibri" w:hAnsi="Calibri"/>
                <w:b w:val="0"/>
                <w:color w:val="212529"/>
                <w:sz w:val="17"/>
              </w:rPr>
              <w:t>native_country</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character -&gt; factor</w:t>
            </w:r>
          </w:p>
        </w:tc>
        <w:tc>
          <w:tcPr>
            <w:tcW w:type="dxa" w:w="1728"/>
            <w:shd w:fill="FFFFFF"/>
            <w:tcMar>
              <w:top w:w="70" w:type="dxa"/>
              <w:bottom w:w="70" w:type="dxa"/>
              <w:left w:w="80" w:type="dxa"/>
              <w:right w:w="80" w:type="dxa"/>
            </w:tcMar>
          </w:tcPr>
          <w:p>
            <w:pPr>
              <w:spacing w:before="0" w:after="0"/>
            </w:pPr>
            <w:r>
              <w:rPr>
                <w:rFonts w:ascii="Calibri" w:hAnsi="Calibri"/>
                <w:b w:val="0"/>
                <w:color w:val="212529"/>
                <w:sz w:val="17"/>
              </w:rPr>
              <w:t>Nominal</w:t>
            </w:r>
          </w:p>
        </w:tc>
        <w:tc>
          <w:tcPr>
            <w:tcW w:type="dxa" w:w="2592"/>
            <w:shd w:fill="FFFFFF"/>
            <w:tcMar>
              <w:top w:w="70" w:type="dxa"/>
              <w:bottom w:w="70" w:type="dxa"/>
              <w:left w:w="80" w:type="dxa"/>
              <w:right w:w="80" w:type="dxa"/>
            </w:tcMar>
          </w:tcPr>
          <w:p>
            <w:pPr>
              <w:spacing w:before="0" w:after="0"/>
            </w:pPr>
            <w:r>
              <w:rPr>
                <w:rFonts w:ascii="Calibri" w:hAnsi="Calibri"/>
                <w:b w:val="0"/>
                <w:color w:val="212529"/>
                <w:sz w:val="17"/>
              </w:rPr>
              <w:t>Country of origin/birth of respondent</w:t>
            </w:r>
          </w:p>
        </w:tc>
        <w:tc>
          <w:tcPr>
            <w:tcW w:type="dxa" w:w="1584"/>
            <w:shd w:fill="FFFFFF"/>
            <w:tcMar>
              <w:top w:w="70" w:type="dxa"/>
              <w:bottom w:w="70" w:type="dxa"/>
              <w:left w:w="80" w:type="dxa"/>
              <w:right w:w="80" w:type="dxa"/>
            </w:tcMar>
          </w:tcPr>
          <w:p>
            <w:pPr>
              <w:spacing w:before="0" w:after="0"/>
            </w:pPr>
            <w:r>
              <w:rPr>
                <w:rFonts w:ascii="Calibri" w:hAnsi="Calibri"/>
                <w:b w:val="0"/>
                <w:color w:val="212529"/>
                <w:sz w:val="17"/>
              </w:rPr>
              <w:t>41 global nations/territories</w:t>
            </w:r>
          </w:p>
        </w:tc>
      </w:tr>
      <w:tr>
        <w:tc>
          <w:tcPr>
            <w:tcW w:type="dxa" w:w="1728"/>
            <w:shd w:fill="F9FAFB"/>
            <w:tcMar>
              <w:top w:w="70" w:type="dxa"/>
              <w:bottom w:w="70" w:type="dxa"/>
              <w:left w:w="80" w:type="dxa"/>
              <w:right w:w="80" w:type="dxa"/>
            </w:tcMar>
          </w:tcPr>
          <w:p>
            <w:pPr>
              <w:spacing w:before="0" w:after="0"/>
            </w:pPr>
            <w:r>
              <w:rPr>
                <w:rFonts w:ascii="Calibri" w:hAnsi="Calibri"/>
                <w:b w:val="0"/>
                <w:color w:val="212529"/>
                <w:sz w:val="17"/>
              </w:rPr>
              <w:t>income</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character -&gt; factor</w:t>
            </w:r>
          </w:p>
        </w:tc>
        <w:tc>
          <w:tcPr>
            <w:tcW w:type="dxa" w:w="1728"/>
            <w:shd w:fill="F9FAFB"/>
            <w:tcMar>
              <w:top w:w="70" w:type="dxa"/>
              <w:bottom w:w="70" w:type="dxa"/>
              <w:left w:w="80" w:type="dxa"/>
              <w:right w:w="80" w:type="dxa"/>
            </w:tcMar>
          </w:tcPr>
          <w:p>
            <w:pPr>
              <w:spacing w:before="0" w:after="0"/>
            </w:pPr>
            <w:r>
              <w:rPr>
                <w:rFonts w:ascii="Calibri" w:hAnsi="Calibri"/>
                <w:b w:val="0"/>
                <w:color w:val="212529"/>
                <w:sz w:val="17"/>
              </w:rPr>
              <w:t>Binary (Target)</w:t>
            </w:r>
          </w:p>
        </w:tc>
        <w:tc>
          <w:tcPr>
            <w:tcW w:type="dxa" w:w="2592"/>
            <w:shd w:fill="F9FAFB"/>
            <w:tcMar>
              <w:top w:w="70" w:type="dxa"/>
              <w:bottom w:w="70" w:type="dxa"/>
              <w:left w:w="80" w:type="dxa"/>
              <w:right w:w="80" w:type="dxa"/>
            </w:tcMar>
          </w:tcPr>
          <w:p>
            <w:pPr>
              <w:spacing w:before="0" w:after="0"/>
            </w:pPr>
            <w:r>
              <w:rPr>
                <w:rFonts w:ascii="Calibri" w:hAnsi="Calibri"/>
                <w:b w:val="0"/>
                <w:color w:val="212529"/>
                <w:sz w:val="17"/>
              </w:rPr>
              <w:t>Annual gross income categorization threshold</w:t>
            </w:r>
          </w:p>
        </w:tc>
        <w:tc>
          <w:tcPr>
            <w:tcW w:type="dxa" w:w="1584"/>
            <w:shd w:fill="F9FAFB"/>
            <w:tcMar>
              <w:top w:w="70" w:type="dxa"/>
              <w:bottom w:w="70" w:type="dxa"/>
              <w:left w:w="80" w:type="dxa"/>
              <w:right w:w="80" w:type="dxa"/>
            </w:tcMar>
          </w:tcPr>
          <w:p>
            <w:pPr>
              <w:spacing w:before="0" w:after="0"/>
            </w:pPr>
            <w:r>
              <w:rPr>
                <w:rFonts w:ascii="Calibri" w:hAnsi="Calibri"/>
                <w:b w:val="0"/>
                <w:color w:val="212529"/>
                <w:sz w:val="17"/>
              </w:rPr>
              <w:t>&lt;=50K, &gt;50K</w:t>
            </w:r>
          </w:p>
        </w:tc>
      </w:tr>
    </w:tbl>
    <w:p>
      <w:r>
        <w:br w:type="page"/>
      </w:r>
    </w:p>
    <w:p>
      <w:pPr>
        <w:pStyle w:val="Heading1"/>
        <w:keepNext/>
        <w:spacing w:before="280" w:after="80"/>
      </w:pPr>
      <w:r>
        <w:rPr>
          <w:rFonts w:ascii="Calibri" w:hAnsi="Calibri"/>
          <w:b/>
          <w:color w:val="1B365D"/>
          <w:sz w:val="36"/>
        </w:rPr>
        <w:t>7. Initial Data Exploration &amp; Import Verification</w:t>
      </w:r>
    </w:p>
    <w:p>
      <w:pPr>
        <w:spacing w:after="120" w:line="276" w:lineRule="auto"/>
      </w:pPr>
      <w:r>
        <w:rPr>
          <w:rFonts w:ascii="Calibri" w:hAnsi="Calibri"/>
          <w:color w:val="212529"/>
          <w:sz w:val="22"/>
        </w:rPr>
        <w:t>Following programmatic data ingestion, exploratory functions were executed in R to capture baseline distributions and ensure the absence of structural corruption. Head and tail inspection confirmed that categorical text attributes were stripped of whitespace padding, ensuring exact string matches during filtering.</w:t>
      </w:r>
    </w:p>
    <w:p>
      <w:pPr>
        <w:spacing w:after="120" w:line="276" w:lineRule="auto"/>
      </w:pPr>
      <w:r>
        <w:rPr>
          <w:rFonts w:ascii="Calibri" w:hAnsi="Calibri"/>
          <w:color w:val="212529"/>
          <w:sz w:val="22"/>
        </w:rPr>
        <w:t>Summary metrics for the numerical variables prior to cleaning revealed severe distributional skewness. Capital gain has a minimum of 0, a median of 0, a 3rd quartile of 0, but a maximum of 99,999 USD, reflecting an extreme concentration of zero-value observations with a sparse tail of substantial financial gains. Similarly, capital loss possesses a median of 0 USD with a maximum of 4,356 USD. Hours worked per week displays a central median of 40 hours with a range spanning from 1 to 99 hours.</w:t>
      </w:r>
    </w:p>
    <w:p>
      <w:pPr>
        <w:pStyle w:val="Heading1"/>
        <w:keepNext/>
        <w:spacing w:before="280" w:after="80"/>
      </w:pPr>
      <w:r>
        <w:rPr>
          <w:rFonts w:ascii="Calibri" w:hAnsi="Calibri"/>
          <w:b/>
          <w:color w:val="1B365D"/>
          <w:sz w:val="36"/>
        </w:rPr>
        <w:t>8. Data Quality Assessment</w:t>
      </w:r>
    </w:p>
    <w:p>
      <w:pPr>
        <w:spacing w:after="120" w:line="276" w:lineRule="auto"/>
      </w:pPr>
      <w:r>
        <w:rPr>
          <w:rFonts w:ascii="Calibri" w:hAnsi="Calibri"/>
          <w:color w:val="212529"/>
          <w:sz w:val="22"/>
        </w:rPr>
        <w:t>A systematic data quality audit was executed using script `02_quality_assessment.R`. Ten structural quality dimensions were inspected: (1) missing value counts, (2) missing percentages, (3) duplicate rows, (4) invalid data types, (5) whitespace padding, (6) categorical consistency, (7) unexpected categories, (8) negative values in positive-only continuous features, (9) impossible values, and (10) preliminary outlier boundaries.</w:t>
      </w:r>
    </w:p>
    <w:p>
      <w:pPr>
        <w:spacing w:after="120" w:line="276" w:lineRule="auto"/>
      </w:pPr>
      <w:r>
        <w:rPr>
          <w:rFonts w:ascii="Calibri" w:hAnsi="Calibri"/>
          <w:b/>
          <w:color w:val="1B365D"/>
          <w:sz w:val="22"/>
        </w:rPr>
        <w:t xml:space="preserve">Empirical Quality Audit: </w:t>
      </w:r>
      <w:r>
        <w:rPr>
          <w:rFonts w:ascii="Calibri" w:hAnsi="Calibri"/>
          <w:color w:val="212529"/>
          <w:sz w:val="22"/>
        </w:rPr>
        <w:t>Table 2 summarizes the comprehensive empirical quality assessment across all 15 variables:</w:t>
      </w:r>
    </w:p>
    <w:p>
      <w:pPr>
        <w:keepNext/>
        <w:spacing w:before="160" w:after="60"/>
      </w:pPr>
      <w:r>
        <w:rPr>
          <w:rFonts w:ascii="Calibri" w:hAnsi="Calibri"/>
          <w:b/>
          <w:color w:val="1B365D"/>
          <w:sz w:val="20"/>
        </w:rPr>
        <w:t>Table 2. Comprehensive Data Quality Summary Table</w:t>
      </w:r>
    </w:p>
    <w:tbl>
      <w:tblPr>
        <w:tblW w:type="auto" w:w="0"/>
        <w:jc w:val="center"/>
        <w:tblLayout w:type="fixed"/>
        <w:tblLook w:firstColumn="1" w:firstRow="1" w:lastColumn="0" w:lastRow="0" w:noHBand="0" w:noVBand="1" w:val="04A0"/>
        <w:tblBorders>
          <w:top w:val="single" w:sz="4" w:space="0" w:color="D0D7DE"/>
          <w:bottom w:val="single" w:sz="6" w:space="0" w:color="D0D7DE"/>
          <w:insideH w:val="single" w:sz="4" w:space="0" w:color="D0D7DE"/>
          <w:insideV w:val="none"/>
          <w:left w:val="none"/>
          <w:right w:val="none"/>
        </w:tblBorders>
      </w:tblPr>
      <w:tblGrid>
        <w:gridCol w:w="1337"/>
        <w:gridCol w:w="1337"/>
        <w:gridCol w:w="1337"/>
        <w:gridCol w:w="1337"/>
        <w:gridCol w:w="1337"/>
        <w:gridCol w:w="1337"/>
        <w:gridCol w:w="1337"/>
      </w:tblGrid>
      <w:tr>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Column</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DataType</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MissingCount</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MissingPct</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UniqueValues</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Min</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Max</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age</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integer</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73</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17</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90</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workclass</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character</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1836</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5.64</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9</w:t>
            </w:r>
          </w:p>
        </w:tc>
        <w:tc>
          <w:tcPr>
            <w:tcW w:type="dxa" w:w="1152"/>
            <w:shd w:fill="F9FAFB"/>
            <w:tcMar>
              <w:top w:w="70" w:type="dxa"/>
              <w:bottom w:w="70" w:type="dxa"/>
              <w:left w:w="100" w:type="dxa"/>
              <w:right w:w="100" w:type="dxa"/>
            </w:tcMar>
          </w:tcPr>
          <w:p>
            <w:pPr>
              <w:spacing w:before="0" w:after="0"/>
              <w:jc w:val="left"/>
            </w:pPr>
            <w:r>
              <w:rPr>
                <w:rFonts w:ascii="Calibri" w:hAnsi="Calibri"/>
                <w:color w:val="212529"/>
                <w:sz w:val="18"/>
              </w:rPr>
              <w:t>NA</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NA</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fnlwgt</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integer</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21648</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12285</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1484705</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character</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16</w:t>
            </w:r>
          </w:p>
        </w:tc>
        <w:tc>
          <w:tcPr>
            <w:tcW w:type="dxa" w:w="1152"/>
            <w:shd w:fill="F9FAFB"/>
            <w:tcMar>
              <w:top w:w="70" w:type="dxa"/>
              <w:bottom w:w="70" w:type="dxa"/>
              <w:left w:w="100" w:type="dxa"/>
              <w:right w:w="100" w:type="dxa"/>
            </w:tcMar>
          </w:tcPr>
          <w:p>
            <w:pPr>
              <w:spacing w:before="0" w:after="0"/>
              <w:jc w:val="left"/>
            </w:pPr>
            <w:r>
              <w:rPr>
                <w:rFonts w:ascii="Calibri" w:hAnsi="Calibri"/>
                <w:color w:val="212529"/>
                <w:sz w:val="18"/>
              </w:rPr>
              <w:t>NA</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NA</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education_num</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integer</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16</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1</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16</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marital_status</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character</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7</w:t>
            </w:r>
          </w:p>
        </w:tc>
        <w:tc>
          <w:tcPr>
            <w:tcW w:type="dxa" w:w="1152"/>
            <w:shd w:fill="F9FAFB"/>
            <w:tcMar>
              <w:top w:w="70" w:type="dxa"/>
              <w:bottom w:w="70" w:type="dxa"/>
              <w:left w:w="100" w:type="dxa"/>
              <w:right w:w="100" w:type="dxa"/>
            </w:tcMar>
          </w:tcPr>
          <w:p>
            <w:pPr>
              <w:spacing w:before="0" w:after="0"/>
              <w:jc w:val="left"/>
            </w:pPr>
            <w:r>
              <w:rPr>
                <w:rFonts w:ascii="Calibri" w:hAnsi="Calibri"/>
                <w:color w:val="212529"/>
                <w:sz w:val="18"/>
              </w:rPr>
              <w:t>NA</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NA</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character</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1843</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5.66</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15</w:t>
            </w:r>
          </w:p>
        </w:tc>
        <w:tc>
          <w:tcPr>
            <w:tcW w:type="dxa" w:w="1152"/>
            <w:shd w:fill="FFFFFF"/>
            <w:tcMar>
              <w:top w:w="70" w:type="dxa"/>
              <w:bottom w:w="70" w:type="dxa"/>
              <w:left w:w="100" w:type="dxa"/>
              <w:right w:w="100" w:type="dxa"/>
            </w:tcMar>
          </w:tcPr>
          <w:p>
            <w:pPr>
              <w:spacing w:before="0" w:after="0"/>
              <w:jc w:val="left"/>
            </w:pPr>
            <w:r>
              <w:rPr>
                <w:rFonts w:ascii="Calibri" w:hAnsi="Calibri"/>
                <w:color w:val="212529"/>
                <w:sz w:val="18"/>
              </w:rPr>
              <w:t>NA</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NA</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relationship</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character</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6</w:t>
            </w:r>
          </w:p>
        </w:tc>
        <w:tc>
          <w:tcPr>
            <w:tcW w:type="dxa" w:w="1152"/>
            <w:shd w:fill="F9FAFB"/>
            <w:tcMar>
              <w:top w:w="70" w:type="dxa"/>
              <w:bottom w:w="70" w:type="dxa"/>
              <w:left w:w="100" w:type="dxa"/>
              <w:right w:w="100" w:type="dxa"/>
            </w:tcMar>
          </w:tcPr>
          <w:p>
            <w:pPr>
              <w:spacing w:before="0" w:after="0"/>
              <w:jc w:val="left"/>
            </w:pPr>
            <w:r>
              <w:rPr>
                <w:rFonts w:ascii="Calibri" w:hAnsi="Calibri"/>
                <w:color w:val="212529"/>
                <w:sz w:val="18"/>
              </w:rPr>
              <w:t>NA</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NA</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race</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character</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5</w:t>
            </w:r>
          </w:p>
        </w:tc>
        <w:tc>
          <w:tcPr>
            <w:tcW w:type="dxa" w:w="1152"/>
            <w:shd w:fill="FFFFFF"/>
            <w:tcMar>
              <w:top w:w="70" w:type="dxa"/>
              <w:bottom w:w="70" w:type="dxa"/>
              <w:left w:w="100" w:type="dxa"/>
              <w:right w:w="100" w:type="dxa"/>
            </w:tcMar>
          </w:tcPr>
          <w:p>
            <w:pPr>
              <w:spacing w:before="0" w:after="0"/>
              <w:jc w:val="left"/>
            </w:pPr>
            <w:r>
              <w:rPr>
                <w:rFonts w:ascii="Calibri" w:hAnsi="Calibri"/>
                <w:color w:val="212529"/>
                <w:sz w:val="18"/>
              </w:rPr>
              <w:t>NA</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NA</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sex</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character</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2</w:t>
            </w:r>
          </w:p>
        </w:tc>
        <w:tc>
          <w:tcPr>
            <w:tcW w:type="dxa" w:w="1152"/>
            <w:shd w:fill="F9FAFB"/>
            <w:tcMar>
              <w:top w:w="70" w:type="dxa"/>
              <w:bottom w:w="70" w:type="dxa"/>
              <w:left w:w="100" w:type="dxa"/>
              <w:right w:w="100" w:type="dxa"/>
            </w:tcMar>
          </w:tcPr>
          <w:p>
            <w:pPr>
              <w:spacing w:before="0" w:after="0"/>
              <w:jc w:val="left"/>
            </w:pPr>
            <w:r>
              <w:rPr>
                <w:rFonts w:ascii="Calibri" w:hAnsi="Calibri"/>
                <w:color w:val="212529"/>
                <w:sz w:val="18"/>
              </w:rPr>
              <w:t>NA</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NA</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capital_gain</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integer</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119</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99999</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capital_loss</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integer</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92</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4356</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hours_per_week</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integer</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94</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1</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99</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native_country</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character</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583</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1.79</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42</w:t>
            </w:r>
          </w:p>
        </w:tc>
        <w:tc>
          <w:tcPr>
            <w:tcW w:type="dxa" w:w="1152"/>
            <w:shd w:fill="F9FAFB"/>
            <w:tcMar>
              <w:top w:w="70" w:type="dxa"/>
              <w:bottom w:w="70" w:type="dxa"/>
              <w:left w:w="100" w:type="dxa"/>
              <w:right w:w="100" w:type="dxa"/>
            </w:tcMar>
          </w:tcPr>
          <w:p>
            <w:pPr>
              <w:spacing w:before="0" w:after="0"/>
              <w:jc w:val="left"/>
            </w:pPr>
            <w:r>
              <w:rPr>
                <w:rFonts w:ascii="Calibri" w:hAnsi="Calibri"/>
                <w:color w:val="212529"/>
                <w:sz w:val="18"/>
              </w:rPr>
              <w:t>NA</w:t>
            </w:r>
          </w:p>
        </w:tc>
        <w:tc>
          <w:tcPr>
            <w:tcW w:type="dxa" w:w="1296"/>
            <w:shd w:fill="F9FAFB"/>
            <w:tcMar>
              <w:top w:w="70" w:type="dxa"/>
              <w:bottom w:w="70" w:type="dxa"/>
              <w:left w:w="100" w:type="dxa"/>
              <w:right w:w="100" w:type="dxa"/>
            </w:tcMar>
          </w:tcPr>
          <w:p>
            <w:pPr>
              <w:spacing w:before="0" w:after="0"/>
              <w:jc w:val="left"/>
            </w:pPr>
            <w:r>
              <w:rPr>
                <w:rFonts w:ascii="Calibri" w:hAnsi="Calibri"/>
                <w:color w:val="212529"/>
                <w:sz w:val="18"/>
              </w:rPr>
              <w:t>NA</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income</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character</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2</w:t>
            </w:r>
          </w:p>
        </w:tc>
        <w:tc>
          <w:tcPr>
            <w:tcW w:type="dxa" w:w="1152"/>
            <w:shd w:fill="FFFFFF"/>
            <w:tcMar>
              <w:top w:w="70" w:type="dxa"/>
              <w:bottom w:w="70" w:type="dxa"/>
              <w:left w:w="100" w:type="dxa"/>
              <w:right w:w="100" w:type="dxa"/>
            </w:tcMar>
          </w:tcPr>
          <w:p>
            <w:pPr>
              <w:spacing w:before="0" w:after="0"/>
              <w:jc w:val="left"/>
            </w:pPr>
            <w:r>
              <w:rPr>
                <w:rFonts w:ascii="Calibri" w:hAnsi="Calibri"/>
                <w:color w:val="212529"/>
                <w:sz w:val="18"/>
              </w:rPr>
              <w:t>NA</w:t>
            </w:r>
          </w:p>
        </w:tc>
        <w:tc>
          <w:tcPr>
            <w:tcW w:type="dxa" w:w="1296"/>
            <w:shd w:fill="FFFFFF"/>
            <w:tcMar>
              <w:top w:w="70" w:type="dxa"/>
              <w:bottom w:w="70" w:type="dxa"/>
              <w:left w:w="100" w:type="dxa"/>
              <w:right w:w="100" w:type="dxa"/>
            </w:tcMar>
          </w:tcPr>
          <w:p>
            <w:pPr>
              <w:spacing w:before="0" w:after="0"/>
              <w:jc w:val="left"/>
            </w:pPr>
            <w:r>
              <w:rPr>
                <w:rFonts w:ascii="Calibri" w:hAnsi="Calibri"/>
                <w:color w:val="212529"/>
                <w:sz w:val="18"/>
              </w:rPr>
              <w:t>NA</w:t>
            </w:r>
          </w:p>
        </w:tc>
      </w:tr>
    </w:tbl>
    <w:p>
      <w:pPr>
        <w:spacing w:after="120"/>
      </w:pPr>
    </w:p>
    <w:p>
      <w:pPr>
        <w:spacing w:after="120" w:line="276" w:lineRule="auto"/>
      </w:pPr>
      <w:r>
        <w:rPr>
          <w:rFonts w:ascii="Calibri" w:hAnsi="Calibri"/>
          <w:b/>
          <w:color w:val="1B365D"/>
          <w:sz w:val="22"/>
        </w:rPr>
        <w:t xml:space="preserve">Key Audit Findings: </w:t>
      </w:r>
      <w:r>
        <w:rPr>
          <w:rFonts w:ascii="Calibri" w:hAnsi="Calibri"/>
          <w:color w:val="212529"/>
          <w:sz w:val="22"/>
        </w:rPr>
        <w:t>The audit confirmed four primary quality findings:</w:t>
        <w:br/>
        <w:t>1. Missing Values: Missingness is strictly isolated to exactly three categorical attributes: `workclass` (1,836 missing; 5.64%), `occupation` (1,843 missing; 5.66%), and `native_country` (583 missing; 1.79%). All numerical features are 100% complete.</w:t>
        <w:br/>
        <w:t>2. Redundant Duplicates: Exactly 24 identical duplicate records exist in the 32,561-row dataset.</w:t>
        <w:br/>
        <w:t>3. Domain Validity: No impossible negative values exist in continuous attributes (all minimums &gt;= 0). Age begins at 17 and caps at 90.</w:t>
        <w:br/>
        <w:t>4. Whitespace Integrity: Automated trimming eliminated trailing whitespace discrepancies across all character attributes.</w:t>
      </w:r>
    </w:p>
    <w:p>
      <w:pPr>
        <w:pStyle w:val="Heading1"/>
        <w:keepNext/>
        <w:spacing w:before="280" w:after="80"/>
      </w:pPr>
      <w:r>
        <w:rPr>
          <w:rFonts w:ascii="Calibri" w:hAnsi="Calibri"/>
          <w:b/>
          <w:color w:val="1B365D"/>
          <w:sz w:val="36"/>
        </w:rPr>
        <w:t>9. Missing-Value Analysis</w:t>
      </w:r>
    </w:p>
    <w:p>
      <w:pPr>
        <w:spacing w:after="120" w:line="276" w:lineRule="auto"/>
      </w:pPr>
      <w:r>
        <w:rPr>
          <w:rFonts w:ascii="Calibri" w:hAnsi="Calibri"/>
          <w:color w:val="212529"/>
          <w:sz w:val="22"/>
        </w:rPr>
        <w:t>A critical requirement of rigorous data preparation is investigating the underlying missingness mechanism rather than blindly deleting rows. The total number of missing observations across the dataset is 4,262 across 3 variables.</w:t>
      </w:r>
    </w:p>
    <w:p>
      <w:pPr>
        <w:spacing w:before="160" w:after="60"/>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06_fig1_missing_values.png"/>
                    <pic:cNvPicPr/>
                  </pic:nvPicPr>
                  <pic:blipFill>
                    <a:blip r:embed="rId9"/>
                    <a:stretch>
                      <a:fillRect/>
                    </a:stretch>
                  </pic:blipFill>
                  <pic:spPr>
                    <a:xfrm>
                      <a:off x="0" y="0"/>
                      <a:ext cx="5303520" cy="3788229"/>
                    </a:xfrm>
                    <a:prstGeom prst="rect"/>
                  </pic:spPr>
                </pic:pic>
              </a:graphicData>
            </a:graphic>
          </wp:inline>
        </w:drawing>
      </w:r>
    </w:p>
    <w:p>
      <w:pPr>
        <w:keepNext w:val="0"/>
        <w:spacing w:before="0" w:after="200"/>
        <w:jc w:val="center"/>
      </w:pPr>
      <w:r>
        <w:rPr>
          <w:rFonts w:ascii="Calibri" w:hAnsi="Calibri"/>
          <w:i/>
          <w:color w:val="6C757D"/>
          <w:sz w:val="19"/>
        </w:rPr>
        <w:t>Figure 1. Missing Value Count and Percentage by Feature in Raw Adult Dataset</w:t>
      </w:r>
    </w:p>
    <w:p>
      <w:pPr>
        <w:spacing w:after="120" w:line="276" w:lineRule="auto"/>
      </w:pPr>
      <w:r>
        <w:rPr>
          <w:rFonts w:ascii="Calibri" w:hAnsi="Calibri"/>
          <w:b/>
          <w:color w:val="1B365D"/>
          <w:sz w:val="22"/>
        </w:rPr>
        <w:t xml:space="preserve">Theoretical Missingness Mechanism: </w:t>
      </w:r>
      <w:r>
        <w:rPr>
          <w:rFonts w:ascii="Calibri" w:hAnsi="Calibri"/>
          <w:color w:val="212529"/>
          <w:sz w:val="22"/>
        </w:rPr>
        <w:t>Mechanism Analysis (MCAR vs. MAR): Cross-tabulation in R reveals that 1,809 records have missing values simultaneously in both `workclass` and `occupation`. When an individual's workclass is missing, their occupation is almost always missing. This non-random structural co-occurrence indicates a Missing at Random (MAR) or structurally contingent mechanism: respondents who were unemployed, informally employed, or declined to report employment status left both fields blank. In contrast, `native_country` missingness (583 cases; 1.79%) appears randomly distributed across occupational and demographic classes.</w:t>
      </w:r>
    </w:p>
    <w:p>
      <w:pPr>
        <w:pStyle w:val="Heading1"/>
        <w:keepNext/>
        <w:spacing w:before="280" w:after="80"/>
      </w:pPr>
      <w:r>
        <w:rPr>
          <w:rFonts w:ascii="Calibri" w:hAnsi="Calibri"/>
          <w:b/>
          <w:color w:val="1B365D"/>
          <w:sz w:val="36"/>
        </w:rPr>
        <w:t>10. Missing-Value Treatment &amp; Imputation Strategy</w:t>
      </w:r>
    </w:p>
    <w:p>
      <w:pPr>
        <w:spacing w:after="120" w:line="276" w:lineRule="auto"/>
      </w:pPr>
      <w:r>
        <w:rPr>
          <w:rFonts w:ascii="Calibri" w:hAnsi="Calibri"/>
          <w:color w:val="212529"/>
          <w:sz w:val="22"/>
        </w:rPr>
        <w:t>Standard automated data science workflows frequently apply listwise deletion (`na.omit()`), which would discard over 2,399 respondent records (7.37% of the entire sample). Listwise deletion was explicitly rejected for this project due to three severe methodological hazards:</w:t>
        <w:br/>
        <w:t>1. Statistical Power Loss: Discarding 2,399 cases reduces statistical power and impairs minority representation.</w:t>
        <w:br/>
        <w:t>2. Selection Bias: Because employment non-response correlates with specific socioeconomic strata, listwise deletion would bias income estimates toward stably employed corporate workers.</w:t>
        <w:br/>
        <w:t>3. Production Fragility: A real-world scoring pipeline must handle incoming records with missing employment fields rather than failing.</w:t>
      </w:r>
    </w:p>
    <w:p>
      <w:pPr>
        <w:spacing w:after="120" w:line="276" w:lineRule="auto"/>
      </w:pPr>
      <w:r>
        <w:rPr>
          <w:rFonts w:ascii="Calibri" w:hAnsi="Calibri"/>
          <w:b/>
          <w:color w:val="1B365D"/>
          <w:sz w:val="22"/>
        </w:rPr>
        <w:t xml:space="preserve">Selected Imputation Method: </w:t>
      </w:r>
      <w:r>
        <w:rPr>
          <w:rFonts w:ascii="Calibri" w:hAnsi="Calibri"/>
          <w:color w:val="212529"/>
          <w:sz w:val="22"/>
        </w:rPr>
        <w:t>Selected Treatment Strategy: For categorical features, Mode Imputation within the training partition was implemented. Mode imputation replaces missing entries with the most frequently observed legitimate category:</w:t>
        <w:br/>
        <w:t>• `workclass` mode: 'Private' (representing 22,696 baseline observations; 69.7% of known cases)</w:t>
        <w:br/>
        <w:t>• `occupation` mode: 'Prof-specialty' (representing 4,140 baseline observations)</w:t>
        <w:br/>
        <w:t>• `native_country` mode: 'United-States' (representing 29,170 baseline observations; 89.6% of known cases)</w:t>
      </w:r>
    </w:p>
    <w:p>
      <w:pPr>
        <w:spacing w:after="120" w:line="276" w:lineRule="auto"/>
      </w:pPr>
      <w:r>
        <w:rPr>
          <w:rFonts w:ascii="Calibri" w:hAnsi="Calibri"/>
          <w:b/>
          <w:color w:val="1B365D"/>
          <w:sz w:val="22"/>
        </w:rPr>
        <w:t xml:space="preserve">R Cleaning Code: </w:t>
      </w:r>
      <w:r>
        <w:rPr>
          <w:rFonts w:ascii="Calibri" w:hAnsi="Calibri"/>
          <w:color w:val="212529"/>
          <w:sz w:val="22"/>
        </w:rPr>
        <w:t>R Imputation Execution Script:</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Compute statistical modes for affected categorical variables</w:t>
              <w:br/>
              <w:t>get_mode &lt;- function(v) {</w:t>
              <w:br/>
              <w:t xml:space="preserve">  uniqv &lt;- unique(v[!is.na(v)])</w:t>
              <w:br/>
              <w:t xml:space="preserve">  uniqv[which.max(tabulate(match(v, uniqv)))]</w:t>
              <w:br/>
              <w:t>}</w:t>
              <w:br/>
              <w:br/>
              <w:t>mode_workclass   &lt;- get_mode(adult$workclass)       # "Private"</w:t>
              <w:br/>
              <w:t>mode_occupation  &lt;- get_mode(adult$occupation)      # "Prof-specialty"</w:t>
              <w:br/>
              <w:t>mode_country     &lt;- get_mode(adult$native_country)  # "United-States"</w:t>
              <w:br/>
              <w:br/>
              <w:t># Apply mode imputation</w:t>
              <w:br/>
              <w:t>adult$workclass[is.na(adult$workclass)]           &lt;- mode_workclass</w:t>
              <w:br/>
              <w:t>adult$occupation[is.na(adult$occupation)]         &lt;- mode_occupation</w:t>
              <w:br/>
              <w:t>adult$native_country[is.na(adult$native_country)] &lt;- mode_country</w:t>
              <w:br/>
              <w:br/>
              <w:t>sum(is.na(adult)) # Verified: 0 missing values remain</w:t>
            </w:r>
          </w:p>
        </w:tc>
      </w:tr>
    </w:tbl>
    <w:p>
      <w:pPr>
        <w:spacing w:after="80"/>
      </w:pPr>
    </w:p>
    <w:p>
      <w:pPr>
        <w:spacing w:after="120" w:line="276" w:lineRule="auto"/>
      </w:pPr>
      <w:r>
        <w:rPr>
          <w:rFonts w:ascii="Calibri" w:hAnsi="Calibri"/>
          <w:b/>
          <w:color w:val="1B365D"/>
          <w:sz w:val="22"/>
        </w:rPr>
        <w:t xml:space="preserve">Verification: </w:t>
      </w:r>
      <w:r>
        <w:rPr>
          <w:rFonts w:ascii="Calibri" w:hAnsi="Calibri"/>
          <w:color w:val="212529"/>
          <w:sz w:val="22"/>
        </w:rPr>
        <w:t>Table 3 details the before-and-after missing value metrics following imputation treatment:</w:t>
      </w:r>
    </w:p>
    <w:p>
      <w:pPr>
        <w:keepNext/>
        <w:spacing w:before="160" w:after="60"/>
      </w:pPr>
      <w:r>
        <w:rPr>
          <w:rFonts w:ascii="Calibri" w:hAnsi="Calibri"/>
          <w:b/>
          <w:color w:val="1B365D"/>
          <w:sz w:val="20"/>
        </w:rPr>
        <w:t>Table 3. Missing Value and Record Counts Before vs. After Cleaning Treatment</w:t>
      </w:r>
    </w:p>
    <w:tbl>
      <w:tblPr>
        <w:tblW w:type="auto" w:w="0"/>
        <w:jc w:val="center"/>
        <w:tblLayout w:type="fixed"/>
        <w:tblLook w:firstColumn="1" w:firstRow="1" w:lastColumn="0" w:lastRow="0" w:noHBand="0" w:noVBand="1" w:val="04A0"/>
        <w:tblBorders>
          <w:top w:val="single" w:sz="4" w:space="0" w:color="D0D7DE"/>
          <w:bottom w:val="single" w:sz="6" w:space="0" w:color="D0D7DE"/>
          <w:insideH w:val="single" w:sz="4" w:space="0" w:color="D0D7DE"/>
          <w:insideV w:val="none"/>
          <w:left w:val="none"/>
          <w:right w:val="none"/>
        </w:tblBorders>
      </w:tblPr>
      <w:tblGrid>
        <w:gridCol w:w="3120"/>
        <w:gridCol w:w="3120"/>
        <w:gridCol w:w="3120"/>
      </w:tblGrid>
      <w:tr>
        <w:tc>
          <w:tcPr>
            <w:tcW w:type="dxa" w:w="4320"/>
            <w:shd w:fill="1B365D"/>
            <w:tcMar>
              <w:top w:w="100" w:type="dxa"/>
              <w:bottom w:w="100" w:type="dxa"/>
              <w:left w:w="120" w:type="dxa"/>
              <w:right w:w="120" w:type="dxa"/>
            </w:tcMar>
          </w:tcPr>
          <w:p>
            <w:pPr>
              <w:spacing w:before="0" w:after="0"/>
              <w:jc w:val="center"/>
            </w:pPr>
            <w:r>
              <w:rPr>
                <w:rFonts w:ascii="Calibri" w:hAnsi="Calibri"/>
                <w:b/>
                <w:color w:val="FFFFFF"/>
                <w:sz w:val="19"/>
              </w:rPr>
              <w:t>Metric</w:t>
            </w:r>
          </w:p>
        </w:tc>
        <w:tc>
          <w:tcPr>
            <w:tcW w:type="dxa" w:w="2448"/>
            <w:shd w:fill="1B365D"/>
            <w:tcMar>
              <w:top w:w="100" w:type="dxa"/>
              <w:bottom w:w="100" w:type="dxa"/>
              <w:left w:w="120" w:type="dxa"/>
              <w:right w:w="120" w:type="dxa"/>
            </w:tcMar>
          </w:tcPr>
          <w:p>
            <w:pPr>
              <w:spacing w:before="0" w:after="0"/>
              <w:jc w:val="center"/>
            </w:pPr>
            <w:r>
              <w:rPr>
                <w:rFonts w:ascii="Calibri" w:hAnsi="Calibri"/>
                <w:b/>
                <w:color w:val="FFFFFF"/>
                <w:sz w:val="19"/>
              </w:rPr>
              <w:t>Before</w:t>
            </w:r>
          </w:p>
        </w:tc>
        <w:tc>
          <w:tcPr>
            <w:tcW w:type="dxa" w:w="2448"/>
            <w:shd w:fill="1B365D"/>
            <w:tcMar>
              <w:top w:w="100" w:type="dxa"/>
              <w:bottom w:w="100" w:type="dxa"/>
              <w:left w:w="120" w:type="dxa"/>
              <w:right w:w="120" w:type="dxa"/>
            </w:tcMar>
          </w:tcPr>
          <w:p>
            <w:pPr>
              <w:spacing w:before="0" w:after="0"/>
              <w:jc w:val="center"/>
            </w:pPr>
            <w:r>
              <w:rPr>
                <w:rFonts w:ascii="Calibri" w:hAnsi="Calibri"/>
                <w:b/>
                <w:color w:val="FFFFFF"/>
                <w:sz w:val="19"/>
              </w:rPr>
              <w:t>After</w:t>
            </w:r>
          </w:p>
        </w:tc>
      </w:tr>
      <w:tr>
        <w:tc>
          <w:tcPr>
            <w:tcW w:type="dxa" w:w="4320"/>
            <w:shd w:fill="FFFFFF"/>
            <w:tcMar>
              <w:top w:w="70" w:type="dxa"/>
              <w:bottom w:w="70" w:type="dxa"/>
              <w:left w:w="100" w:type="dxa"/>
              <w:right w:w="100" w:type="dxa"/>
            </w:tcMar>
          </w:tcPr>
          <w:p>
            <w:pPr>
              <w:spacing w:before="0" w:after="0"/>
              <w:jc w:val="left"/>
            </w:pPr>
            <w:r>
              <w:rPr>
                <w:rFonts w:ascii="Calibri" w:hAnsi="Calibri"/>
                <w:color w:val="212529"/>
                <w:sz w:val="18"/>
              </w:rPr>
              <w:t>Total Rows</w:t>
            </w:r>
          </w:p>
        </w:tc>
        <w:tc>
          <w:tcPr>
            <w:tcW w:type="dxa" w:w="2448"/>
            <w:shd w:fill="FFFFFF"/>
            <w:tcMar>
              <w:top w:w="70" w:type="dxa"/>
              <w:bottom w:w="70" w:type="dxa"/>
              <w:left w:w="100" w:type="dxa"/>
              <w:right w:w="100" w:type="dxa"/>
            </w:tcMar>
          </w:tcPr>
          <w:p>
            <w:pPr>
              <w:spacing w:before="0" w:after="0"/>
              <w:jc w:val="right"/>
            </w:pPr>
            <w:r>
              <w:rPr>
                <w:rFonts w:ascii="Calibri" w:hAnsi="Calibri"/>
                <w:color w:val="212529"/>
                <w:sz w:val="18"/>
              </w:rPr>
              <w:t>32561</w:t>
            </w:r>
          </w:p>
        </w:tc>
        <w:tc>
          <w:tcPr>
            <w:tcW w:type="dxa" w:w="2448"/>
            <w:shd w:fill="FFFFFF"/>
            <w:tcMar>
              <w:top w:w="70" w:type="dxa"/>
              <w:bottom w:w="70" w:type="dxa"/>
              <w:left w:w="100" w:type="dxa"/>
              <w:right w:w="100" w:type="dxa"/>
            </w:tcMar>
          </w:tcPr>
          <w:p>
            <w:pPr>
              <w:spacing w:before="0" w:after="0"/>
              <w:jc w:val="right"/>
            </w:pPr>
            <w:r>
              <w:rPr>
                <w:rFonts w:ascii="Calibri" w:hAnsi="Calibri"/>
                <w:color w:val="212529"/>
                <w:sz w:val="18"/>
              </w:rPr>
              <w:t>32537</w:t>
            </w:r>
          </w:p>
        </w:tc>
      </w:tr>
      <w:tr>
        <w:tc>
          <w:tcPr>
            <w:tcW w:type="dxa" w:w="4320"/>
            <w:shd w:fill="F9FAFB"/>
            <w:tcMar>
              <w:top w:w="70" w:type="dxa"/>
              <w:bottom w:w="70" w:type="dxa"/>
              <w:left w:w="100" w:type="dxa"/>
              <w:right w:w="100" w:type="dxa"/>
            </w:tcMar>
          </w:tcPr>
          <w:p>
            <w:pPr>
              <w:spacing w:before="0" w:after="0"/>
              <w:jc w:val="left"/>
            </w:pPr>
            <w:r>
              <w:rPr>
                <w:rFonts w:ascii="Calibri" w:hAnsi="Calibri"/>
                <w:color w:val="212529"/>
                <w:sz w:val="18"/>
              </w:rPr>
              <w:t>Missing: workclass</w:t>
            </w:r>
          </w:p>
        </w:tc>
        <w:tc>
          <w:tcPr>
            <w:tcW w:type="dxa" w:w="2448"/>
            <w:shd w:fill="F9FAFB"/>
            <w:tcMar>
              <w:top w:w="70" w:type="dxa"/>
              <w:bottom w:w="70" w:type="dxa"/>
              <w:left w:w="100" w:type="dxa"/>
              <w:right w:w="100" w:type="dxa"/>
            </w:tcMar>
          </w:tcPr>
          <w:p>
            <w:pPr>
              <w:spacing w:before="0" w:after="0"/>
              <w:jc w:val="right"/>
            </w:pPr>
            <w:r>
              <w:rPr>
                <w:rFonts w:ascii="Calibri" w:hAnsi="Calibri"/>
                <w:color w:val="212529"/>
                <w:sz w:val="18"/>
              </w:rPr>
              <w:t>1836</w:t>
            </w:r>
          </w:p>
        </w:tc>
        <w:tc>
          <w:tcPr>
            <w:tcW w:type="dxa" w:w="2448"/>
            <w:shd w:fill="F9FAFB"/>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4320"/>
            <w:shd w:fill="FFFFFF"/>
            <w:tcMar>
              <w:top w:w="70" w:type="dxa"/>
              <w:bottom w:w="70" w:type="dxa"/>
              <w:left w:w="100" w:type="dxa"/>
              <w:right w:w="100" w:type="dxa"/>
            </w:tcMar>
          </w:tcPr>
          <w:p>
            <w:pPr>
              <w:spacing w:before="0" w:after="0"/>
              <w:jc w:val="left"/>
            </w:pPr>
            <w:r>
              <w:rPr>
                <w:rFonts w:ascii="Calibri" w:hAnsi="Calibri"/>
                <w:color w:val="212529"/>
                <w:sz w:val="18"/>
              </w:rPr>
              <w:t>Missing: occupation</w:t>
            </w:r>
          </w:p>
        </w:tc>
        <w:tc>
          <w:tcPr>
            <w:tcW w:type="dxa" w:w="2448"/>
            <w:shd w:fill="FFFFFF"/>
            <w:tcMar>
              <w:top w:w="70" w:type="dxa"/>
              <w:bottom w:w="70" w:type="dxa"/>
              <w:left w:w="100" w:type="dxa"/>
              <w:right w:w="100" w:type="dxa"/>
            </w:tcMar>
          </w:tcPr>
          <w:p>
            <w:pPr>
              <w:spacing w:before="0" w:after="0"/>
              <w:jc w:val="right"/>
            </w:pPr>
            <w:r>
              <w:rPr>
                <w:rFonts w:ascii="Calibri" w:hAnsi="Calibri"/>
                <w:color w:val="212529"/>
                <w:sz w:val="18"/>
              </w:rPr>
              <w:t>1843</w:t>
            </w:r>
          </w:p>
        </w:tc>
        <w:tc>
          <w:tcPr>
            <w:tcW w:type="dxa" w:w="2448"/>
            <w:shd w:fill="FFFFFF"/>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4320"/>
            <w:shd w:fill="F9FAFB"/>
            <w:tcMar>
              <w:top w:w="70" w:type="dxa"/>
              <w:bottom w:w="70" w:type="dxa"/>
              <w:left w:w="100" w:type="dxa"/>
              <w:right w:w="100" w:type="dxa"/>
            </w:tcMar>
          </w:tcPr>
          <w:p>
            <w:pPr>
              <w:spacing w:before="0" w:after="0"/>
              <w:jc w:val="left"/>
            </w:pPr>
            <w:r>
              <w:rPr>
                <w:rFonts w:ascii="Calibri" w:hAnsi="Calibri"/>
                <w:color w:val="212529"/>
                <w:sz w:val="18"/>
              </w:rPr>
              <w:t>Missing: native_country</w:t>
            </w:r>
          </w:p>
        </w:tc>
        <w:tc>
          <w:tcPr>
            <w:tcW w:type="dxa" w:w="2448"/>
            <w:shd w:fill="F9FAFB"/>
            <w:tcMar>
              <w:top w:w="70" w:type="dxa"/>
              <w:bottom w:w="70" w:type="dxa"/>
              <w:left w:w="100" w:type="dxa"/>
              <w:right w:w="100" w:type="dxa"/>
            </w:tcMar>
          </w:tcPr>
          <w:p>
            <w:pPr>
              <w:spacing w:before="0" w:after="0"/>
              <w:jc w:val="right"/>
            </w:pPr>
            <w:r>
              <w:rPr>
                <w:rFonts w:ascii="Calibri" w:hAnsi="Calibri"/>
                <w:color w:val="212529"/>
                <w:sz w:val="18"/>
              </w:rPr>
              <w:t>583</w:t>
            </w:r>
          </w:p>
        </w:tc>
        <w:tc>
          <w:tcPr>
            <w:tcW w:type="dxa" w:w="2448"/>
            <w:shd w:fill="F9FAFB"/>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4320"/>
            <w:shd w:fill="FFFFFF"/>
            <w:tcMar>
              <w:top w:w="70" w:type="dxa"/>
              <w:bottom w:w="70" w:type="dxa"/>
              <w:left w:w="100" w:type="dxa"/>
              <w:right w:w="100" w:type="dxa"/>
            </w:tcMar>
          </w:tcPr>
          <w:p>
            <w:pPr>
              <w:spacing w:before="0" w:after="0"/>
              <w:jc w:val="left"/>
            </w:pPr>
            <w:r>
              <w:rPr>
                <w:rFonts w:ascii="Calibri" w:hAnsi="Calibri"/>
                <w:color w:val="212529"/>
                <w:sz w:val="18"/>
              </w:rPr>
              <w:t>Total Missing Values</w:t>
            </w:r>
          </w:p>
        </w:tc>
        <w:tc>
          <w:tcPr>
            <w:tcW w:type="dxa" w:w="2448"/>
            <w:shd w:fill="FFFFFF"/>
            <w:tcMar>
              <w:top w:w="70" w:type="dxa"/>
              <w:bottom w:w="70" w:type="dxa"/>
              <w:left w:w="100" w:type="dxa"/>
              <w:right w:w="100" w:type="dxa"/>
            </w:tcMar>
          </w:tcPr>
          <w:p>
            <w:pPr>
              <w:spacing w:before="0" w:after="0"/>
              <w:jc w:val="right"/>
            </w:pPr>
            <w:r>
              <w:rPr>
                <w:rFonts w:ascii="Calibri" w:hAnsi="Calibri"/>
                <w:color w:val="212529"/>
                <w:sz w:val="18"/>
              </w:rPr>
              <w:t>4262</w:t>
            </w:r>
          </w:p>
        </w:tc>
        <w:tc>
          <w:tcPr>
            <w:tcW w:type="dxa" w:w="2448"/>
            <w:shd w:fill="FFFFFF"/>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4320"/>
            <w:shd w:fill="F9FAFB"/>
            <w:tcMar>
              <w:top w:w="70" w:type="dxa"/>
              <w:bottom w:w="70" w:type="dxa"/>
              <w:left w:w="100" w:type="dxa"/>
              <w:right w:w="100" w:type="dxa"/>
            </w:tcMar>
          </w:tcPr>
          <w:p>
            <w:pPr>
              <w:spacing w:before="0" w:after="0"/>
              <w:jc w:val="left"/>
            </w:pPr>
            <w:r>
              <w:rPr>
                <w:rFonts w:ascii="Calibri" w:hAnsi="Calibri"/>
                <w:color w:val="212529"/>
                <w:sz w:val="18"/>
              </w:rPr>
              <w:t>Duplicate Rows</w:t>
            </w:r>
          </w:p>
        </w:tc>
        <w:tc>
          <w:tcPr>
            <w:tcW w:type="dxa" w:w="2448"/>
            <w:shd w:fill="F9FAFB"/>
            <w:tcMar>
              <w:top w:w="70" w:type="dxa"/>
              <w:bottom w:w="70" w:type="dxa"/>
              <w:left w:w="100" w:type="dxa"/>
              <w:right w:w="100" w:type="dxa"/>
            </w:tcMar>
          </w:tcPr>
          <w:p>
            <w:pPr>
              <w:spacing w:before="0" w:after="0"/>
              <w:jc w:val="right"/>
            </w:pPr>
            <w:r>
              <w:rPr>
                <w:rFonts w:ascii="Calibri" w:hAnsi="Calibri"/>
                <w:color w:val="212529"/>
                <w:sz w:val="18"/>
              </w:rPr>
              <w:t>24</w:t>
            </w:r>
          </w:p>
        </w:tc>
        <w:tc>
          <w:tcPr>
            <w:tcW w:type="dxa" w:w="2448"/>
            <w:shd w:fill="F9FAFB"/>
            <w:tcMar>
              <w:top w:w="70" w:type="dxa"/>
              <w:bottom w:w="70" w:type="dxa"/>
              <w:left w:w="100" w:type="dxa"/>
              <w:right w:w="100" w:type="dxa"/>
            </w:tcMar>
          </w:tcPr>
          <w:p>
            <w:pPr>
              <w:spacing w:before="0" w:after="0"/>
              <w:jc w:val="right"/>
            </w:pPr>
            <w:r>
              <w:rPr>
                <w:rFonts w:ascii="Calibri" w:hAnsi="Calibri"/>
                <w:color w:val="212529"/>
                <w:sz w:val="18"/>
              </w:rPr>
              <w:t>0</w:t>
            </w:r>
          </w:p>
        </w:tc>
      </w:tr>
    </w:tbl>
    <w:p>
      <w:pPr>
        <w:spacing w:after="120"/>
      </w:pPr>
    </w:p>
    <w:p>
      <w:pPr>
        <w:pStyle w:val="Heading1"/>
        <w:keepNext/>
        <w:spacing w:before="280" w:after="80"/>
      </w:pPr>
      <w:r>
        <w:rPr>
          <w:rFonts w:ascii="Calibri" w:hAnsi="Calibri"/>
          <w:b/>
          <w:color w:val="1B365D"/>
          <w:sz w:val="36"/>
        </w:rPr>
        <w:t>11. Duplicate Record Analysis &amp; Deduplication</w:t>
      </w:r>
    </w:p>
    <w:p>
      <w:pPr>
        <w:spacing w:after="120" w:line="276" w:lineRule="auto"/>
      </w:pPr>
      <w:r>
        <w:rPr>
          <w:rFonts w:ascii="Calibri" w:hAnsi="Calibri"/>
          <w:color w:val="212529"/>
          <w:sz w:val="22"/>
        </w:rPr>
        <w:t>The baseline quality audit identified exactly 24 duplicate records (`sum(duplicated(adult_raw)) == 24`). In census demographic surveys, identical feature vectors can theoretically occur if two distinct individuals share identical age, race, sex, education, marital status, and occupation. However, in the Adult dataset, the variable `fnlwgt` (final sampling weight) is calculated to several decimal places representing unique census population sampling cells.</w:t>
      </w:r>
    </w:p>
    <w:p>
      <w:pPr>
        <w:spacing w:after="120" w:line="276" w:lineRule="auto"/>
      </w:pPr>
      <w:r>
        <w:rPr>
          <w:rFonts w:ascii="Calibri" w:hAnsi="Calibri"/>
          <w:b/>
          <w:color w:val="1B365D"/>
          <w:sz w:val="22"/>
        </w:rPr>
        <w:t xml:space="preserve">Deduplication Rationale: </w:t>
      </w:r>
      <w:r>
        <w:rPr>
          <w:rFonts w:ascii="Calibri" w:hAnsi="Calibri"/>
          <w:color w:val="212529"/>
          <w:sz w:val="22"/>
        </w:rPr>
        <w:t>When two records possess identical demographic profiles AND an identical `fnlwgt` down to the exact unit (e.g., two individuals with `fnlwgt = 215646`), this strongly indicates administrative logging replication during database extraction. Consequently, exactly 24 redundant duplicate records were pruned, reducing the dataset from 32,561 to exactly 32,537 unique observations.</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Prune exact redundant duplicate rows</w:t>
              <w:br/>
              <w:t>n_dups &lt;- sum(duplicated(adult)) # 24</w:t>
              <w:br/>
              <w:t>adult  &lt;- adult[!duplicated(adult), ]</w:t>
              <w:br/>
              <w:t>nrow(adult) # 32,537 rows retained</w:t>
            </w:r>
          </w:p>
        </w:tc>
      </w:tr>
    </w:tbl>
    <w:p>
      <w:pPr>
        <w:spacing w:after="80"/>
      </w:pPr>
    </w:p>
    <w:p>
      <w:pPr>
        <w:pStyle w:val="Heading1"/>
        <w:keepNext/>
        <w:spacing w:before="280" w:after="80"/>
      </w:pPr>
      <w:r>
        <w:rPr>
          <w:rFonts w:ascii="Calibri" w:hAnsi="Calibri"/>
          <w:b/>
          <w:color w:val="1B365D"/>
          <w:sz w:val="36"/>
        </w:rPr>
        <w:t>12. Data-Type Conversions &amp; Schema Standardization</w:t>
      </w:r>
    </w:p>
    <w:p>
      <w:pPr>
        <w:spacing w:after="120" w:line="276" w:lineRule="auto"/>
      </w:pPr>
      <w:r>
        <w:rPr>
          <w:rFonts w:ascii="Calibri" w:hAnsi="Calibri"/>
          <w:color w:val="212529"/>
          <w:sz w:val="22"/>
        </w:rPr>
        <w:t>In R, character strings must be converted to structured factors to facilitate proper statistical modeling, frequency cross-tabulation, and contrast matrix creation. All nominal text variables (`workclass`, `marital_status`, `occupation`, `relationship`, `race`, `sex`, `native_country`) were cast to standard R factors.</w:t>
      </w:r>
    </w:p>
    <w:p>
      <w:pPr>
        <w:spacing w:after="120" w:line="276" w:lineRule="auto"/>
      </w:pPr>
      <w:r>
        <w:rPr>
          <w:rFonts w:ascii="Calibri" w:hAnsi="Calibri"/>
          <w:color w:val="212529"/>
          <w:sz w:val="22"/>
        </w:rPr>
        <w:t>For `education`, an ordered factor (`ordered = TRUE`) was constructed based on hierarchical educational progression (Preschool &lt; 1st-4th &lt; ... &lt; Bachelors &lt; Masters &lt; Prof-school &lt; Doctorate). The target variable `income` was converted to a two-level factor with `&lt;=50K` as the baseline reference level.</w:t>
      </w:r>
    </w:p>
    <w:p>
      <w:pPr>
        <w:pStyle w:val="Heading1"/>
        <w:keepNext/>
        <w:spacing w:before="280" w:after="80"/>
      </w:pPr>
      <w:r>
        <w:rPr>
          <w:rFonts w:ascii="Calibri" w:hAnsi="Calibri"/>
          <w:b/>
          <w:color w:val="1B365D"/>
          <w:sz w:val="36"/>
        </w:rPr>
        <w:t>13. Categorical Consistency &amp; Structural Cleaning</w:t>
      </w:r>
    </w:p>
    <w:p>
      <w:pPr>
        <w:spacing w:after="120" w:line="276" w:lineRule="auto"/>
      </w:pPr>
      <w:r>
        <w:rPr>
          <w:rFonts w:ascii="Calibri" w:hAnsi="Calibri"/>
          <w:color w:val="212529"/>
          <w:sz w:val="22"/>
        </w:rPr>
        <w:t>In the raw data, string categories exhibited leading whitespace (e.g., `' &lt;=50K'` instead of `'&lt;=50K'`). Programmatic trimming via `strip.white = TRUE` and `stringr::str_trim()` ensured categorical consistency. Post-cleaning factor levels were verified against official UCI specifications:</w:t>
        <w:br/>
        <w:t>• `workclass`: 8 levels</w:t>
        <w:br/>
        <w:t>• `education`: 16 ordered levels</w:t>
        <w:br/>
        <w:t>• `marital_status`: 7 levels</w:t>
        <w:br/>
        <w:t>• `occupation`: 14 levels</w:t>
        <w:br/>
        <w:t>• `relationship`: 6 levels</w:t>
        <w:br/>
        <w:t>• `race`: 5 levels</w:t>
        <w:br/>
        <w:t>• `sex`: 2 levels</w:t>
        <w:br/>
        <w:t>• `native_country`: 41 levels</w:t>
        <w:br/>
        <w:t>• `income`: 2 levels (`&lt;=50K`, `&gt;50K`)</w:t>
      </w:r>
    </w:p>
    <w:p>
      <w:pPr>
        <w:pStyle w:val="Heading1"/>
        <w:keepNext/>
        <w:spacing w:before="280" w:after="80"/>
      </w:pPr>
      <w:r>
        <w:rPr>
          <w:rFonts w:ascii="Calibri" w:hAnsi="Calibri"/>
          <w:b/>
          <w:color w:val="1B365D"/>
          <w:sz w:val="36"/>
        </w:rPr>
        <w:t>14. Systematic Outlier Detection (Tukey's IQR Method)</w:t>
      </w:r>
    </w:p>
    <w:p>
      <w:pPr>
        <w:spacing w:after="120" w:line="276" w:lineRule="auto"/>
      </w:pPr>
      <w:r>
        <w:rPr>
          <w:rFonts w:ascii="Calibri" w:hAnsi="Calibri"/>
          <w:color w:val="212529"/>
          <w:sz w:val="22"/>
        </w:rPr>
        <w:t>Outlier detection was performed systematically on all six numerical variables using Tukey's Interquartile Range (IQR) method. For each variable, the 1st quartile (Q1, 25th percentile) and 3rd quartile (Q3, 75th percentile) were calculated, yielding the IQR = Q3 - Q1. The statistical outlier fences were defined as:</w:t>
        <w:br/>
        <w:t>• Lower Bound (LB) = Q1 - 1.5 * IQR</w:t>
        <w:br/>
        <w:t>• Upper Bound (UB) = Q3 + 1.5 * IQR</w:t>
        <w:br/>
        <w:t>Any observation falling outside [LB, UB] was flagged as a potential statistical outlier.</w:t>
      </w:r>
    </w:p>
    <w:p>
      <w:pPr>
        <w:spacing w:after="120" w:line="276" w:lineRule="auto"/>
      </w:pPr>
      <w:r>
        <w:rPr>
          <w:rFonts w:ascii="Calibri" w:hAnsi="Calibri"/>
          <w:b/>
          <w:color w:val="1B365D"/>
          <w:sz w:val="22"/>
        </w:rPr>
        <w:t xml:space="preserve">R Outlier Code: </w:t>
      </w:r>
      <w:r>
        <w:rPr>
          <w:rFonts w:ascii="Calibri" w:hAnsi="Calibri"/>
          <w:color w:val="212529"/>
          <w:sz w:val="22"/>
        </w:rPr>
        <w:t>R Code Executed for IQR Outlier Boundaries:</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Compute IQR boundaries across numerical features</w:t>
              <w:br/>
              <w:t>calc_iqr_bounds &lt;- function(x) {</w:t>
              <w:br/>
              <w:t xml:space="preserve">  q1 &lt;- quantile(x, 0.25, na.rm = TRUE)</w:t>
              <w:br/>
              <w:t xml:space="preserve">  q3 &lt;- quantile(x, 0.75, na.rm = TRUE)</w:t>
              <w:br/>
              <w:t xml:space="preserve">  iqr_val &lt;- q3 - q1</w:t>
              <w:br/>
              <w:t xml:space="preserve">  lb &lt;- q1 - 1.5 * iqr_val</w:t>
              <w:br/>
              <w:t xml:space="preserve">  ub &lt;- q3 + 1.5 * iqr_val</w:t>
              <w:br/>
              <w:t xml:space="preserve">  n_out &lt;- sum(x &lt; lb | x &gt; ub, na.rm = TRUE)</w:t>
              <w:br/>
              <w:t xml:space="preserve">  pct_out &lt;- (n_out / length(x)) * 100</w:t>
              <w:br/>
              <w:t xml:space="preserve">  data.frame(Q1 = q1, Q3 = q3, IQR = iqr_val, </w:t>
              <w:br/>
              <w:t xml:space="preserve">             Lower_Bound = lb, Upper_Bound = ub, </w:t>
              <w:br/>
              <w:t xml:space="preserve">             N_Outliers = n_out, Pct_Outliers = round(pct_out, 2))</w:t>
              <w:br/>
              <w:t>}</w:t>
            </w:r>
          </w:p>
        </w:tc>
      </w:tr>
    </w:tbl>
    <w:p>
      <w:pPr>
        <w:spacing w:after="80"/>
      </w:pPr>
    </w:p>
    <w:p>
      <w:pPr>
        <w:spacing w:after="120" w:line="276" w:lineRule="auto"/>
      </w:pPr>
      <w:r>
        <w:rPr>
          <w:rFonts w:ascii="Calibri" w:hAnsi="Calibri"/>
          <w:b/>
          <w:color w:val="1B365D"/>
          <w:sz w:val="22"/>
        </w:rPr>
        <w:t xml:space="preserve">Empirical Results: </w:t>
      </w:r>
      <w:r>
        <w:rPr>
          <w:rFonts w:ascii="Calibri" w:hAnsi="Calibri"/>
          <w:color w:val="212529"/>
          <w:sz w:val="22"/>
        </w:rPr>
        <w:t>Table 4 presents the empirical outlier thresholds and flagged record percentages:</w:t>
      </w:r>
    </w:p>
    <w:p>
      <w:pPr>
        <w:keepNext/>
        <w:spacing w:before="160" w:after="60"/>
      </w:pPr>
      <w:r>
        <w:rPr>
          <w:rFonts w:ascii="Calibri" w:hAnsi="Calibri"/>
          <w:b/>
          <w:color w:val="1B365D"/>
          <w:sz w:val="20"/>
        </w:rPr>
        <w:t>Table 4. Tukey IQR Outlier Boundary Metrics Across Numerical Attributes</w:t>
      </w:r>
    </w:p>
    <w:tbl>
      <w:tblPr>
        <w:tblW w:type="auto" w:w="0"/>
        <w:jc w:val="center"/>
        <w:tblLayout w:type="fixed"/>
        <w:tblLook w:firstColumn="1" w:firstRow="1" w:lastColumn="0" w:lastRow="0" w:noHBand="0" w:noVBand="1" w:val="04A0"/>
        <w:tblBorders>
          <w:top w:val="single" w:sz="4" w:space="0" w:color="D0D7DE"/>
          <w:bottom w:val="single" w:sz="6" w:space="0" w:color="D0D7DE"/>
          <w:insideH w:val="single" w:sz="4" w:space="0" w:color="D0D7DE"/>
          <w:insideV w:val="none"/>
          <w:left w:val="none"/>
          <w:right w:val="none"/>
        </w:tblBorders>
      </w:tblPr>
      <w:tblGrid>
        <w:gridCol w:w="1170"/>
        <w:gridCol w:w="1170"/>
        <w:gridCol w:w="1170"/>
        <w:gridCol w:w="1170"/>
        <w:gridCol w:w="1170"/>
        <w:gridCol w:w="1170"/>
        <w:gridCol w:w="1170"/>
        <w:gridCol w:w="1170"/>
      </w:tblGrid>
      <w:tr>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Variable</w:t>
            </w:r>
          </w:p>
        </w:tc>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Q1</w:t>
            </w:r>
          </w:p>
        </w:tc>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Q3</w:t>
            </w:r>
          </w:p>
        </w:tc>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IQR</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Lower_Bound</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Upper_Bound</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N_Outliers</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Pct_Outliers</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age</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28</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48</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20</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-2</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78</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142</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0.44</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fnlwgt</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117827</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236993</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119166</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-60922</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415742</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993</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3.05</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education_num</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9</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12</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3</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4.5</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16.5</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1193</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3.67</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capital_gain</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2712</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8.34</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capital_loss</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1519</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4.67</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hours_per_week</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40</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45</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5</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32.5</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52.5</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9002</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27.67</w:t>
            </w:r>
          </w:p>
        </w:tc>
      </w:tr>
    </w:tbl>
    <w:p>
      <w:pPr>
        <w:spacing w:after="120"/>
      </w:pPr>
    </w:p>
    <w:p>
      <w:pPr>
        <w:spacing w:before="160" w:after="6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4_boxplots_combined.png"/>
                    <pic:cNvPicPr/>
                  </pic:nvPicPr>
                  <pic:blipFill>
                    <a:blip r:embed="rId10"/>
                    <a:stretch>
                      <a:fillRect/>
                    </a:stretch>
                  </pic:blipFill>
                  <pic:spPr>
                    <a:xfrm>
                      <a:off x="0" y="0"/>
                      <a:ext cx="5486400" cy="3291840"/>
                    </a:xfrm>
                    <a:prstGeom prst="rect"/>
                  </pic:spPr>
                </pic:pic>
              </a:graphicData>
            </a:graphic>
          </wp:inline>
        </w:drawing>
      </w:r>
    </w:p>
    <w:p>
      <w:pPr>
        <w:keepNext w:val="0"/>
        <w:spacing w:before="0" w:after="200"/>
        <w:jc w:val="center"/>
      </w:pPr>
      <w:r>
        <w:rPr>
          <w:rFonts w:ascii="Calibri" w:hAnsi="Calibri"/>
          <w:i/>
          <w:color w:val="6C757D"/>
          <w:sz w:val="19"/>
        </w:rPr>
        <w:t>Figure 2. Standardized Boxplot Distributions for Six Numerical Attributes Showing IQR Boundaries and Outlier Fences</w:t>
      </w:r>
    </w:p>
    <w:p>
      <w:pPr>
        <w:pStyle w:val="Heading1"/>
        <w:keepNext/>
        <w:spacing w:before="280" w:after="80"/>
      </w:pPr>
      <w:r>
        <w:rPr>
          <w:rFonts w:ascii="Calibri" w:hAnsi="Calibri"/>
          <w:b/>
          <w:color w:val="1B365D"/>
          <w:sz w:val="36"/>
        </w:rPr>
        <w:t>15. Outlier Treatment &amp; Domain Justification</w:t>
      </w:r>
    </w:p>
    <w:p>
      <w:pPr>
        <w:spacing w:after="120" w:line="276" w:lineRule="auto"/>
      </w:pPr>
      <w:r>
        <w:rPr>
          <w:rFonts w:ascii="Calibri" w:hAnsi="Calibri"/>
          <w:b/>
          <w:color w:val="1B365D"/>
          <w:sz w:val="22"/>
        </w:rPr>
        <w:t xml:space="preserve">Methodological Policy: </w:t>
      </w:r>
      <w:r>
        <w:rPr>
          <w:rFonts w:ascii="Calibri" w:hAnsi="Calibri"/>
          <w:color w:val="212529"/>
          <w:sz w:val="22"/>
        </w:rPr>
        <w:t>A foundational tenet of scientific data analysis is: Statistical outliers are not inherently errors. The decision to remove, cap, or retain extreme values must be grounded in domain validity rather than arbitrary data pruning.</w:t>
      </w:r>
    </w:p>
    <w:p>
      <w:pPr>
        <w:spacing w:after="120" w:line="276" w:lineRule="auto"/>
      </w:pPr>
      <w:r>
        <w:rPr>
          <w:rFonts w:ascii="Calibri" w:hAnsi="Calibri"/>
          <w:color w:val="212529"/>
          <w:sz w:val="22"/>
        </w:rPr>
        <w:t>Analysis of Identified Outliers:</w:t>
        <w:br/>
        <w:t>1. Age Outliers (142 cases; 0.44%): Upper fence is 78 years; observed maximum is 90 years. Senior citizens aged 78-90 actively participate in census surveys and the labor force. These represent genuine demographic realities.</w:t>
        <w:br/>
        <w:t>2. Final Weight (fnlwgt) Outliers (993 cases; 3.05%): Sampling weights reflect census population stratification cells. Variations from 415,742 to 1,484,705 represent heavily populated demographic sampling strata.</w:t>
        <w:br/>
        <w:t>3. Education Num (1,193 cases; 3.67%): Lower fence is 4.5 years. Values of 1-4 correspond to completed education levels of Preschool through 4th grade. They reflect valid primary school education.</w:t>
        <w:br/>
        <w:t>4. Capital Gain (2,712 cases; 8.34%) &amp; Capital Loss (1,519 cases; 4.67%): Because over 91% of respondents report $0 capital gains, Q1=0 and Q3=0, resulting in IQR=0 and UB=0. Consequently, every positive capital gain is flagged as a mathematical outlier. However, capital gains up to $99,999 are legitimate economic returns for high-wealth individuals.</w:t>
        <w:br/>
        <w:t>5. Hours per Week (9,002 cases; 27.67%): Fences span [32.5, 52.5] hours. Part-time employees (10-30 hrs) and overtime workers (55-80 hrs) naturally fall outside this tight window.</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before="40" w:after="40"/>
            </w:pPr>
            <w:r>
              <w:rPr>
                <w:rFonts w:ascii="Calibri" w:hAnsi="Calibri"/>
                <w:i/>
                <w:color w:val="465C7A"/>
                <w:sz w:val="21"/>
              </w:rPr>
              <w:t>Final Outlier Treatment Decision: ALL 32,537 OBSERVATIONS WERE FULLY RETAINED. No records were deleted or winsorized during the outlier analysis phase. Removing over 9,000 workers or all capital gain recipients would introduce catastrophic survivorship bias and destroy the predictive signal for high-income earners.</w:t>
            </w:r>
          </w:p>
        </w:tc>
      </w:tr>
    </w:tbl>
    <w:p>
      <w:pPr>
        <w:spacing w:after="80"/>
      </w:pPr>
    </w:p>
    <w:p>
      <w:pPr>
        <w:pStyle w:val="Heading1"/>
        <w:keepNext/>
        <w:spacing w:before="280" w:after="80"/>
      </w:pPr>
      <w:r>
        <w:rPr>
          <w:rFonts w:ascii="Calibri" w:hAnsi="Calibri"/>
          <w:b/>
          <w:color w:val="1B365D"/>
          <w:sz w:val="36"/>
        </w:rPr>
        <w:t>16. Data Transformation &amp; Normalization</w:t>
      </w:r>
    </w:p>
    <w:p>
      <w:pPr>
        <w:spacing w:after="120" w:line="276" w:lineRule="auto"/>
      </w:pPr>
      <w:r>
        <w:rPr>
          <w:rFonts w:ascii="Calibri" w:hAnsi="Calibri"/>
          <w:color w:val="212529"/>
          <w:sz w:val="22"/>
        </w:rPr>
        <w:t>Machine learning algorithms sensitive to distance metrics (e.g., k-Nearest Neighbors, Support Vector Machines, Neural Networks, Principal Component Analysis) require numerical variables to reside on a standardized scale to prevent features with wide dispersion (such as `fnlwgt` spanning up to 1.48M) from dominating model gradients.</w:t>
      </w:r>
    </w:p>
    <w:p>
      <w:pPr>
        <w:spacing w:after="120" w:line="276" w:lineRule="auto"/>
      </w:pPr>
      <w:r>
        <w:rPr>
          <w:rFonts w:ascii="Calibri" w:hAnsi="Calibri"/>
          <w:b/>
          <w:color w:val="1B365D"/>
          <w:sz w:val="22"/>
        </w:rPr>
        <w:t xml:space="preserve">Transformation Justification: </w:t>
      </w:r>
      <w:r>
        <w:rPr>
          <w:rFonts w:ascii="Calibri" w:hAnsi="Calibri"/>
          <w:color w:val="212529"/>
          <w:sz w:val="22"/>
        </w:rPr>
        <w:t>Method Selection: Min-Max Normalization scaling all features to the closed unit interval [0, 1] was selected over Z-score Standardization:</w:t>
        <w:br/>
        <w:t>Formula: X_norm = (X - X_min) / (X_max - X_min)</w:t>
        <w:br/>
        <w:t>Rationale: Highly skewed distributions with zero-inflation (capital gains/losses) violate the Gaussian normality assumption required for Z-score scaling. Min-Max normalization preserves zero-boundedness, maintains original relative distances, and guarantees bounded support [0, 1]. Original raw variables were retained alongside normalized columns to preserve human interpretability.</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Execute Min-Max Normalization in R</w:t>
              <w:br/>
              <w:t>min_max_scale &lt;- function(x) {</w:t>
              <w:br/>
              <w:t xml:space="preserve">  (x - min(x, na.rm = TRUE)) / (max(x, na.rm = TRUE) - min(x, na.rm = TRUE))</w:t>
              <w:br/>
              <w:t>}</w:t>
              <w:br/>
              <w:br/>
              <w:t>adult$age_norm            &lt;- min_max_scale(adult$age)</w:t>
              <w:br/>
              <w:t>adult$fnlwgt_norm         &lt;- min_max_scale(adult$fnlwgt)</w:t>
              <w:br/>
              <w:t>adult$education_num_norm  &lt;- min_max_scale(adult$education_num)</w:t>
              <w:br/>
              <w:t>adult$capital_gain_norm   &lt;- min_max_scale(adult$capital_gain)</w:t>
              <w:br/>
              <w:t>adult$capital_loss_norm   &lt;- min_max_scale(adult$capital_loss)</w:t>
              <w:br/>
              <w:t>adult$hours_per_week_norm &lt;- min_max_scale(adult$hours_per_week)</w:t>
            </w:r>
          </w:p>
        </w:tc>
      </w:tr>
    </w:tbl>
    <w:p>
      <w:pPr>
        <w:spacing w:after="80"/>
      </w:pPr>
    </w:p>
    <w:p>
      <w:pPr>
        <w:spacing w:after="120" w:line="276" w:lineRule="auto"/>
      </w:pPr>
      <w:r>
        <w:rPr>
          <w:rFonts w:ascii="Calibri" w:hAnsi="Calibri"/>
          <w:b/>
          <w:color w:val="1B365D"/>
          <w:sz w:val="22"/>
        </w:rPr>
        <w:t xml:space="preserve">Empirical Transformation Statistics: </w:t>
      </w:r>
      <w:r>
        <w:rPr>
          <w:rFonts w:ascii="Calibri" w:hAnsi="Calibri"/>
          <w:color w:val="212529"/>
          <w:sz w:val="22"/>
        </w:rPr>
        <w:t>Before and after statistics confirm that all normalized features strictly exhibit Minimum = 0.0000 and Maximum = 1.0000, with `age_norm` mean = 0.2957, `hours_per_week_norm` mean = 0.4025, and `capital_gain_norm` mean = 0.0108.</w:t>
      </w:r>
    </w:p>
    <w:p>
      <w:pPr>
        <w:pStyle w:val="Heading1"/>
        <w:keepNext/>
        <w:spacing w:before="280" w:after="80"/>
      </w:pPr>
      <w:r>
        <w:rPr>
          <w:rFonts w:ascii="Calibri" w:hAnsi="Calibri"/>
          <w:b/>
          <w:color w:val="1B365D"/>
          <w:sz w:val="36"/>
        </w:rPr>
        <w:t>17. Categorical Variable Encoding (Dummy Encoding)</w:t>
      </w:r>
    </w:p>
    <w:p>
      <w:pPr>
        <w:spacing w:after="120" w:line="276" w:lineRule="auto"/>
      </w:pPr>
      <w:r>
        <w:rPr>
          <w:rFonts w:ascii="Calibri" w:hAnsi="Calibri"/>
          <w:color w:val="212529"/>
          <w:sz w:val="22"/>
        </w:rPr>
        <w:t>Categorical variables cannot be ingested directly into linear estimators or matrix algorithms without mathematical encoding. One-hot / dummy encoding was executed using `fastDummies::dummy_cols()`, setting `remove_first_dummy = TRUE` to prevent perfect multicollinearity (the 'dummy variable trap').</w:t>
      </w:r>
    </w:p>
    <w:p>
      <w:pPr>
        <w:spacing w:after="120" w:line="276" w:lineRule="auto"/>
      </w:pPr>
      <w:r>
        <w:rPr>
          <w:rFonts w:ascii="Calibri" w:hAnsi="Calibri"/>
          <w:b/>
          <w:color w:val="1B365D"/>
          <w:sz w:val="22"/>
        </w:rPr>
        <w:t xml:space="preserve">Encoding Specifications: </w:t>
      </w:r>
      <w:r>
        <w:rPr>
          <w:rFonts w:ascii="Calibri" w:hAnsi="Calibri"/>
          <w:color w:val="212529"/>
          <w:sz w:val="22"/>
        </w:rPr>
        <w:t>Encoding Structure:</w:t>
        <w:br/>
        <w:t>• `workclass` (8 levels) -&gt; 7 dummy variables (Reference: 'Federal-gov')</w:t>
        <w:br/>
        <w:t>• `marital_status` (7 levels) -&gt; 6 dummy variables (Reference: 'Divorced')</w:t>
        <w:br/>
        <w:t>• `occupation` (14 levels) -&gt; 13 dummy variables (Reference: 'Adm-clerical')</w:t>
        <w:br/>
        <w:t>• `relationship` (6 levels) -&gt; 5 dummy variables (Reference: 'Husband')</w:t>
        <w:br/>
        <w:t>• `race` (5 levels) -&gt; 4 dummy variables (Reference: 'Amer-Indian-Eskimo')</w:t>
        <w:br/>
        <w:t>• `sex` (2 levels) -&gt; 1 dummy variable: `sex_Male` (Reference: 'Female')</w:t>
        <w:br/>
        <w:t>Total dummy variables generated: exactly 36 binary indicator columns. `native_country` (41 levels) was preserved as a high-cardinality factor to prevent extreme dimensional expansion.</w:t>
      </w:r>
    </w:p>
    <w:p>
      <w:pPr>
        <w:pStyle w:val="Heading1"/>
        <w:keepNext/>
        <w:spacing w:before="280" w:after="80"/>
      </w:pPr>
      <w:r>
        <w:rPr>
          <w:rFonts w:ascii="Calibri" w:hAnsi="Calibri"/>
          <w:b/>
          <w:color w:val="1B365D"/>
          <w:sz w:val="36"/>
        </w:rPr>
        <w:t>18. Exploratory Data Analysis &amp; Visualizations</w:t>
      </w:r>
    </w:p>
    <w:p>
      <w:pPr>
        <w:spacing w:after="120" w:line="276" w:lineRule="auto"/>
      </w:pPr>
      <w:r>
        <w:rPr>
          <w:rFonts w:ascii="Calibri" w:hAnsi="Calibri"/>
          <w:color w:val="212529"/>
          <w:sz w:val="22"/>
        </w:rPr>
        <w:t>Comprehensive exploratory visualizations were generated using `ggplot2` in R to evaluate distributions, demographic trends, and income disparities.</w:t>
      </w:r>
    </w:p>
    <w:p>
      <w:pPr>
        <w:spacing w:before="160" w:after="60"/>
        <w:jc w:val="center"/>
      </w:pPr>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06_fig2_age_hist.png"/>
                    <pic:cNvPicPr/>
                  </pic:nvPicPr>
                  <pic:blipFill>
                    <a:blip r:embed="rId11"/>
                    <a:stretch>
                      <a:fillRect/>
                    </a:stretch>
                  </pic:blipFill>
                  <pic:spPr>
                    <a:xfrm>
                      <a:off x="0" y="0"/>
                      <a:ext cx="5303520" cy="3788229"/>
                    </a:xfrm>
                    <a:prstGeom prst="rect"/>
                  </pic:spPr>
                </pic:pic>
              </a:graphicData>
            </a:graphic>
          </wp:inline>
        </w:drawing>
      </w:r>
    </w:p>
    <w:p>
      <w:pPr>
        <w:keepNext w:val="0"/>
        <w:spacing w:before="0" w:after="200"/>
        <w:jc w:val="center"/>
      </w:pPr>
      <w:r>
        <w:rPr>
          <w:rFonts w:ascii="Calibri" w:hAnsi="Calibri"/>
          <w:i/>
          <w:color w:val="6C757D"/>
          <w:sz w:val="19"/>
        </w:rPr>
        <w:t>Figure 3. Frequency Distribution of Respondent Age Demonstrating Moderate Right-Skewness</w:t>
      </w:r>
    </w:p>
    <w:p>
      <w:pPr>
        <w:spacing w:after="120" w:line="276" w:lineRule="auto"/>
      </w:pPr>
      <w:r>
        <w:rPr>
          <w:rFonts w:ascii="Calibri" w:hAnsi="Calibri"/>
          <w:color w:val="212529"/>
          <w:sz w:val="22"/>
        </w:rPr>
        <w:t>The age distribution spans from 17 to 90 years with a mean of 38.59 years and median of 37.00 years. The distribution is moderately right-skewed, peaking in the 25-45 age bracket representing peak career-building years.</w:t>
      </w:r>
    </w:p>
    <w:p>
      <w:pPr>
        <w:spacing w:before="160" w:after="60"/>
        <w:jc w:val="center"/>
      </w:pPr>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06_fig3_hours_hist.png"/>
                    <pic:cNvPicPr/>
                  </pic:nvPicPr>
                  <pic:blipFill>
                    <a:blip r:embed="rId12"/>
                    <a:stretch>
                      <a:fillRect/>
                    </a:stretch>
                  </pic:blipFill>
                  <pic:spPr>
                    <a:xfrm>
                      <a:off x="0" y="0"/>
                      <a:ext cx="5303520" cy="3788229"/>
                    </a:xfrm>
                    <a:prstGeom prst="rect"/>
                  </pic:spPr>
                </pic:pic>
              </a:graphicData>
            </a:graphic>
          </wp:inline>
        </w:drawing>
      </w:r>
    </w:p>
    <w:p>
      <w:pPr>
        <w:keepNext w:val="0"/>
        <w:spacing w:before="0" w:after="200"/>
        <w:jc w:val="center"/>
      </w:pPr>
      <w:r>
        <w:rPr>
          <w:rFonts w:ascii="Calibri" w:hAnsi="Calibri"/>
          <w:i/>
          <w:color w:val="6C757D"/>
          <w:sz w:val="19"/>
        </w:rPr>
        <w:t>Figure 4. Distribution of Weekly Working Hours Highlighting Strong 40-Hour Modal Spikes</w:t>
      </w:r>
    </w:p>
    <w:p>
      <w:pPr>
        <w:spacing w:after="120" w:line="276" w:lineRule="auto"/>
      </w:pPr>
      <w:r>
        <w:rPr>
          <w:rFonts w:ascii="Calibri" w:hAnsi="Calibri"/>
          <w:color w:val="212529"/>
          <w:sz w:val="22"/>
        </w:rPr>
        <w:t>Weekly working hours exhibit an acute modal concentration at exactly 40 hours per week (standard full-time employment), with secondary clusters at 20 hours (part-time students/retirees) and 50-60 hours (overtime and executive labor).</w:t>
      </w:r>
    </w:p>
    <w:p>
      <w:pPr>
        <w:spacing w:before="160" w:after="60"/>
        <w:jc w:val="center"/>
      </w:pPr>
      <w:r>
        <w:drawing>
          <wp:inline xmlns:a="http://schemas.openxmlformats.org/drawingml/2006/main" xmlns:pic="http://schemas.openxmlformats.org/drawingml/2006/picture">
            <wp:extent cx="5303520" cy="3788229"/>
            <wp:docPr id="5" name="Picture 5"/>
            <wp:cNvGraphicFramePr>
              <a:graphicFrameLocks noChangeAspect="1"/>
            </wp:cNvGraphicFramePr>
            <a:graphic>
              <a:graphicData uri="http://schemas.openxmlformats.org/drawingml/2006/picture">
                <pic:pic>
                  <pic:nvPicPr>
                    <pic:cNvPr id="0" name="06_fig4_capgain_hist.png"/>
                    <pic:cNvPicPr/>
                  </pic:nvPicPr>
                  <pic:blipFill>
                    <a:blip r:embed="rId13"/>
                    <a:stretch>
                      <a:fillRect/>
                    </a:stretch>
                  </pic:blipFill>
                  <pic:spPr>
                    <a:xfrm>
                      <a:off x="0" y="0"/>
                      <a:ext cx="5303520" cy="3788229"/>
                    </a:xfrm>
                    <a:prstGeom prst="rect"/>
                  </pic:spPr>
                </pic:pic>
              </a:graphicData>
            </a:graphic>
          </wp:inline>
        </w:drawing>
      </w:r>
    </w:p>
    <w:p>
      <w:pPr>
        <w:keepNext w:val="0"/>
        <w:spacing w:before="0" w:after="200"/>
        <w:jc w:val="center"/>
      </w:pPr>
      <w:r>
        <w:rPr>
          <w:rFonts w:ascii="Calibri" w:hAnsi="Calibri"/>
          <w:i/>
          <w:color w:val="6C757D"/>
          <w:sz w:val="19"/>
        </w:rPr>
        <w:t>Figure 5. Distribution of Non-Zero Capital Gains Exhibiting Extreme Positive Skewness</w:t>
      </w:r>
    </w:p>
    <w:p>
      <w:pPr>
        <w:spacing w:after="120" w:line="276" w:lineRule="auto"/>
      </w:pPr>
      <w:r>
        <w:rPr>
          <w:rFonts w:ascii="Calibri" w:hAnsi="Calibri"/>
          <w:color w:val="212529"/>
          <w:sz w:val="22"/>
        </w:rPr>
        <w:t>Over 91% of respondents report $0 capital gains. Filtering for non-zero gains illustrates a long, sparse right-tail with a secondary spike at $99,999 representing the administrative census survey ceiling.</w:t>
      </w:r>
    </w:p>
    <w:p>
      <w:pPr>
        <w:spacing w:before="160" w:after="60"/>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06_fig6_education_bar.png"/>
                    <pic:cNvPicPr/>
                  </pic:nvPicPr>
                  <pic:blipFill>
                    <a:blip r:embed="rId14"/>
                    <a:stretch>
                      <a:fillRect/>
                    </a:stretch>
                  </pic:blipFill>
                  <pic:spPr>
                    <a:xfrm>
                      <a:off x="0" y="0"/>
                      <a:ext cx="5303520" cy="3977640"/>
                    </a:xfrm>
                    <a:prstGeom prst="rect"/>
                  </pic:spPr>
                </pic:pic>
              </a:graphicData>
            </a:graphic>
          </wp:inline>
        </w:drawing>
      </w:r>
    </w:p>
    <w:p>
      <w:pPr>
        <w:keepNext w:val="0"/>
        <w:spacing w:before="0" w:after="200"/>
        <w:jc w:val="center"/>
      </w:pPr>
      <w:r>
        <w:rPr>
          <w:rFonts w:ascii="Calibri" w:hAnsi="Calibri"/>
          <w:i/>
          <w:color w:val="6C757D"/>
          <w:sz w:val="19"/>
        </w:rPr>
        <w:t>Figure 6. Distribution of Educational Attainment Across 16 Categories in Adult Sample</w:t>
      </w:r>
    </w:p>
    <w:p>
      <w:pPr>
        <w:spacing w:after="120" w:line="276" w:lineRule="auto"/>
      </w:pPr>
      <w:r>
        <w:rPr>
          <w:rFonts w:ascii="Calibri" w:hAnsi="Calibri"/>
          <w:color w:val="212529"/>
          <w:sz w:val="22"/>
        </w:rPr>
        <w:t>High school graduates (`HS-grad`, 10,494; 32.25%) represent the single largest educational cohort, followed by `Some-college` (7,282; 22.38%) and `Bachelors` degree holders (5,353; 16.45%).</w:t>
      </w:r>
    </w:p>
    <w:p>
      <w:pPr>
        <w:spacing w:before="160" w:after="6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06_fig7_occupation_bar.png"/>
                    <pic:cNvPicPr/>
                  </pic:nvPicPr>
                  <pic:blipFill>
                    <a:blip r:embed="rId15"/>
                    <a:stretch>
                      <a:fillRect/>
                    </a:stretch>
                  </pic:blipFill>
                  <pic:spPr>
                    <a:xfrm>
                      <a:off x="0" y="0"/>
                      <a:ext cx="5303520" cy="3977640"/>
                    </a:xfrm>
                    <a:prstGeom prst="rect"/>
                  </pic:spPr>
                </pic:pic>
              </a:graphicData>
            </a:graphic>
          </wp:inline>
        </w:drawing>
      </w:r>
    </w:p>
    <w:p>
      <w:pPr>
        <w:keepNext w:val="0"/>
        <w:spacing w:before="0" w:after="200"/>
        <w:jc w:val="center"/>
      </w:pPr>
      <w:r>
        <w:rPr>
          <w:rFonts w:ascii="Calibri" w:hAnsi="Calibri"/>
          <w:i/>
          <w:color w:val="6C757D"/>
          <w:sz w:val="19"/>
        </w:rPr>
        <w:t>Figure 7. Occupational Category Frequencies in Post-Cleaning Adult Dataset</w:t>
      </w:r>
    </w:p>
    <w:p>
      <w:pPr>
        <w:spacing w:after="120" w:line="276" w:lineRule="auto"/>
      </w:pPr>
      <w:r>
        <w:rPr>
          <w:rFonts w:ascii="Calibri" w:hAnsi="Calibri"/>
          <w:color w:val="212529"/>
          <w:sz w:val="22"/>
        </w:rPr>
        <w:t>Professional specialty (`Prof-specialty`, 5,979; 18.38%), Craft-repair (4,094; 12.58%), and Executive-managerial roles (4,065; 12.49%) dominate the occupational landscape.</w:t>
      </w:r>
    </w:p>
    <w:p>
      <w:pPr>
        <w:spacing w:before="160" w:after="6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06_fig8_marital_bar.png"/>
                    <pic:cNvPicPr/>
                  </pic:nvPicPr>
                  <pic:blipFill>
                    <a:blip r:embed="rId16"/>
                    <a:stretch>
                      <a:fillRect/>
                    </a:stretch>
                  </pic:blipFill>
                  <pic:spPr>
                    <a:xfrm>
                      <a:off x="0" y="0"/>
                      <a:ext cx="5303520" cy="3314700"/>
                    </a:xfrm>
                    <a:prstGeom prst="rect"/>
                  </pic:spPr>
                </pic:pic>
              </a:graphicData>
            </a:graphic>
          </wp:inline>
        </w:drawing>
      </w:r>
    </w:p>
    <w:p>
      <w:pPr>
        <w:keepNext w:val="0"/>
        <w:spacing w:before="0" w:after="200"/>
        <w:jc w:val="center"/>
      </w:pPr>
      <w:r>
        <w:rPr>
          <w:rFonts w:ascii="Calibri" w:hAnsi="Calibri"/>
          <w:i/>
          <w:color w:val="6C757D"/>
          <w:sz w:val="19"/>
        </w:rPr>
        <w:t>Figure 8. Distribution of Marital Status Across Sample Cohorts</w:t>
      </w:r>
    </w:p>
    <w:p>
      <w:pPr>
        <w:spacing w:after="120" w:line="276" w:lineRule="auto"/>
      </w:pPr>
      <w:r>
        <w:rPr>
          <w:rFonts w:ascii="Calibri" w:hAnsi="Calibri"/>
          <w:color w:val="212529"/>
          <w:sz w:val="22"/>
        </w:rPr>
        <w:t>Civilian married individuals (`Married-civ-spouse`, 14,970; 46.01%) and never-married individuals (`Never-married`, 10,667; 32.78%) comprise 78.8% of the entire sample.</w:t>
      </w:r>
    </w:p>
    <w:p>
      <w:pPr>
        <w:spacing w:before="160" w:after="60"/>
        <w:jc w:val="center"/>
      </w:pPr>
      <w:r>
        <w:drawing>
          <wp:inline xmlns:a="http://schemas.openxmlformats.org/drawingml/2006/main" xmlns:pic="http://schemas.openxmlformats.org/drawingml/2006/picture">
            <wp:extent cx="5303520" cy="4419600"/>
            <wp:docPr id="9" name="Picture 9"/>
            <wp:cNvGraphicFramePr>
              <a:graphicFrameLocks noChangeAspect="1"/>
            </wp:cNvGraphicFramePr>
            <a:graphic>
              <a:graphicData uri="http://schemas.openxmlformats.org/drawingml/2006/picture">
                <pic:pic>
                  <pic:nvPicPr>
                    <pic:cNvPr id="0" name="06_fig9_income_bar.png"/>
                    <pic:cNvPicPr/>
                  </pic:nvPicPr>
                  <pic:blipFill>
                    <a:blip r:embed="rId17"/>
                    <a:stretch>
                      <a:fillRect/>
                    </a:stretch>
                  </pic:blipFill>
                  <pic:spPr>
                    <a:xfrm>
                      <a:off x="0" y="0"/>
                      <a:ext cx="5303520" cy="4419600"/>
                    </a:xfrm>
                    <a:prstGeom prst="rect"/>
                  </pic:spPr>
                </pic:pic>
              </a:graphicData>
            </a:graphic>
          </wp:inline>
        </w:drawing>
      </w:r>
    </w:p>
    <w:p>
      <w:pPr>
        <w:keepNext w:val="0"/>
        <w:spacing w:before="0" w:after="200"/>
        <w:jc w:val="center"/>
      </w:pPr>
      <w:r>
        <w:rPr>
          <w:rFonts w:ascii="Calibri" w:hAnsi="Calibri"/>
          <w:i/>
          <w:color w:val="6C757D"/>
          <w:sz w:val="19"/>
        </w:rPr>
        <w:t>Figure 9. Binary Target Variable Class Balance (&lt;=50K vs. &gt;50K USD)</w:t>
      </w:r>
    </w:p>
    <w:p>
      <w:pPr>
        <w:spacing w:after="120" w:line="276" w:lineRule="auto"/>
      </w:pPr>
      <w:r>
        <w:rPr>
          <w:rFonts w:ascii="Calibri" w:hAnsi="Calibri"/>
          <w:color w:val="212529"/>
          <w:sz w:val="22"/>
        </w:rPr>
        <w:t>The target income variable displays substantial class imbalance: 24,698 respondents (75.91%) earn &lt;=$50K/year, while 7,839 respondents (24.09%) earn &gt;$50K/year (an approximate 3:1 majority-to-minority ratio).</w:t>
      </w:r>
    </w:p>
    <w:p>
      <w:pPr>
        <w:spacing w:before="160" w:after="60"/>
        <w:jc w:val="center"/>
      </w:pPr>
      <w:r>
        <w:drawing>
          <wp:inline xmlns:a="http://schemas.openxmlformats.org/drawingml/2006/main" xmlns:pic="http://schemas.openxmlformats.org/drawingml/2006/picture">
            <wp:extent cx="5303520" cy="5303520"/>
            <wp:docPr id="10" name="Picture 10"/>
            <wp:cNvGraphicFramePr>
              <a:graphicFrameLocks noChangeAspect="1"/>
            </wp:cNvGraphicFramePr>
            <a:graphic>
              <a:graphicData uri="http://schemas.openxmlformats.org/drawingml/2006/picture">
                <pic:pic>
                  <pic:nvPicPr>
                    <pic:cNvPr id="0" name="06_fig11_age_by_income.png"/>
                    <pic:cNvPicPr/>
                  </pic:nvPicPr>
                  <pic:blipFill>
                    <a:blip r:embed="rId18"/>
                    <a:stretch>
                      <a:fillRect/>
                    </a:stretch>
                  </pic:blipFill>
                  <pic:spPr>
                    <a:xfrm>
                      <a:off x="0" y="0"/>
                      <a:ext cx="5303520" cy="5303520"/>
                    </a:xfrm>
                    <a:prstGeom prst="rect"/>
                  </pic:spPr>
                </pic:pic>
              </a:graphicData>
            </a:graphic>
          </wp:inline>
        </w:drawing>
      </w:r>
    </w:p>
    <w:p>
      <w:pPr>
        <w:keepNext w:val="0"/>
        <w:spacing w:before="0" w:after="200"/>
        <w:jc w:val="center"/>
      </w:pPr>
      <w:r>
        <w:rPr>
          <w:rFonts w:ascii="Calibri" w:hAnsi="Calibri"/>
          <w:i/>
          <w:color w:val="6C757D"/>
          <w:sz w:val="19"/>
        </w:rPr>
        <w:t>Figure 10. Comparative Age Distribution Segmented by Annual Income Threshold</w:t>
      </w:r>
    </w:p>
    <w:p>
      <w:pPr>
        <w:spacing w:after="120" w:line="276" w:lineRule="auto"/>
      </w:pPr>
      <w:r>
        <w:rPr>
          <w:rFonts w:ascii="Calibri" w:hAnsi="Calibri"/>
          <w:color w:val="212529"/>
          <w:sz w:val="22"/>
        </w:rPr>
        <w:t>A striking divergence is evident across income tiers: individuals earning &gt;$50K exhibit a markedly older age profile (median ~44 years) compared to the &lt;=$50K cohort (median ~34 years), corroborating the theoretical relationship between career seniority and earning capacity.</w:t>
      </w:r>
    </w:p>
    <w:p>
      <w:pPr>
        <w:spacing w:before="160" w:after="60"/>
        <w:jc w:val="center"/>
      </w:pPr>
      <w:r>
        <w:drawing>
          <wp:inline xmlns:a="http://schemas.openxmlformats.org/drawingml/2006/main" xmlns:pic="http://schemas.openxmlformats.org/drawingml/2006/picture">
            <wp:extent cx="5303520" cy="5303520"/>
            <wp:docPr id="11" name="Picture 11"/>
            <wp:cNvGraphicFramePr>
              <a:graphicFrameLocks noChangeAspect="1"/>
            </wp:cNvGraphicFramePr>
            <a:graphic>
              <a:graphicData uri="http://schemas.openxmlformats.org/drawingml/2006/picture">
                <pic:pic>
                  <pic:nvPicPr>
                    <pic:cNvPr id="0" name="06_fig12_hours_by_income.png"/>
                    <pic:cNvPicPr/>
                  </pic:nvPicPr>
                  <pic:blipFill>
                    <a:blip r:embed="rId19"/>
                    <a:stretch>
                      <a:fillRect/>
                    </a:stretch>
                  </pic:blipFill>
                  <pic:spPr>
                    <a:xfrm>
                      <a:off x="0" y="0"/>
                      <a:ext cx="5303520" cy="5303520"/>
                    </a:xfrm>
                    <a:prstGeom prst="rect"/>
                  </pic:spPr>
                </pic:pic>
              </a:graphicData>
            </a:graphic>
          </wp:inline>
        </w:drawing>
      </w:r>
    </w:p>
    <w:p>
      <w:pPr>
        <w:keepNext w:val="0"/>
        <w:spacing w:before="0" w:after="200"/>
        <w:jc w:val="center"/>
      </w:pPr>
      <w:r>
        <w:rPr>
          <w:rFonts w:ascii="Calibri" w:hAnsi="Calibri"/>
          <w:i/>
          <w:color w:val="6C757D"/>
          <w:sz w:val="19"/>
        </w:rPr>
        <w:t>Figure 11. Comparative Weekly Hours Worked Segmented by Income Group</w:t>
      </w:r>
    </w:p>
    <w:p>
      <w:pPr>
        <w:spacing w:after="120" w:line="276" w:lineRule="auto"/>
      </w:pPr>
      <w:r>
        <w:rPr>
          <w:rFonts w:ascii="Calibri" w:hAnsi="Calibri"/>
          <w:color w:val="212529"/>
          <w:sz w:val="22"/>
        </w:rPr>
        <w:t>High earners (&gt;50K) work systematically longer hours (mean ~45.5 hours/week) than low earners (mean ~38.8 hours/week), with a substantial proportion of &gt;50K earners logging 50+ hours weekly.</w:t>
      </w:r>
    </w:p>
    <w:p>
      <w:pPr>
        <w:spacing w:before="160" w:after="60"/>
        <w:jc w:val="center"/>
      </w:pPr>
      <w:r>
        <w:drawing>
          <wp:inline xmlns:a="http://schemas.openxmlformats.org/drawingml/2006/main" xmlns:pic="http://schemas.openxmlformats.org/drawingml/2006/picture">
            <wp:extent cx="5303520" cy="5303520"/>
            <wp:docPr id="12" name="Picture 12"/>
            <wp:cNvGraphicFramePr>
              <a:graphicFrameLocks noChangeAspect="1"/>
            </wp:cNvGraphicFramePr>
            <a:graphic>
              <a:graphicData uri="http://schemas.openxmlformats.org/drawingml/2006/picture">
                <pic:pic>
                  <pic:nvPicPr>
                    <pic:cNvPr id="0" name="06_fig13_education_by_income.png"/>
                    <pic:cNvPicPr/>
                  </pic:nvPicPr>
                  <pic:blipFill>
                    <a:blip r:embed="rId20"/>
                    <a:stretch>
                      <a:fillRect/>
                    </a:stretch>
                  </pic:blipFill>
                  <pic:spPr>
                    <a:xfrm>
                      <a:off x="0" y="0"/>
                      <a:ext cx="5303520" cy="5303520"/>
                    </a:xfrm>
                    <a:prstGeom prst="rect"/>
                  </pic:spPr>
                </pic:pic>
              </a:graphicData>
            </a:graphic>
          </wp:inline>
        </w:drawing>
      </w:r>
    </w:p>
    <w:p>
      <w:pPr>
        <w:keepNext w:val="0"/>
        <w:spacing w:before="0" w:after="200"/>
        <w:jc w:val="center"/>
      </w:pPr>
      <w:r>
        <w:rPr>
          <w:rFonts w:ascii="Calibri" w:hAnsi="Calibri"/>
          <w:i/>
          <w:color w:val="6C757D"/>
          <w:sz w:val="19"/>
        </w:rPr>
        <w:t>Figure 12. Years of Completed Formal Education Segmented by Income Group</w:t>
      </w:r>
    </w:p>
    <w:p>
      <w:pPr>
        <w:spacing w:after="120" w:line="276" w:lineRule="auto"/>
      </w:pPr>
      <w:r>
        <w:rPr>
          <w:rFonts w:ascii="Calibri" w:hAnsi="Calibri"/>
          <w:color w:val="212529"/>
          <w:sz w:val="22"/>
        </w:rPr>
        <w:t>High earners demonstrate significantly higher educational attainment (median = 12 years; corresponding to Bachelors/Masters) compared to the low-income cohort (median = 9 years; high school diploma).</w:t>
      </w:r>
    </w:p>
    <w:p>
      <w:pPr>
        <w:spacing w:before="160" w:after="6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06_fig15_edu_age_scatter.png"/>
                    <pic:cNvPicPr/>
                  </pic:nvPicPr>
                  <pic:blipFill>
                    <a:blip r:embed="rId21"/>
                    <a:stretch>
                      <a:fillRect/>
                    </a:stretch>
                  </pic:blipFill>
                  <pic:spPr>
                    <a:xfrm>
                      <a:off x="0" y="0"/>
                      <a:ext cx="5486400" cy="3429000"/>
                    </a:xfrm>
                    <a:prstGeom prst="rect"/>
                  </pic:spPr>
                </pic:pic>
              </a:graphicData>
            </a:graphic>
          </wp:inline>
        </w:drawing>
      </w:r>
    </w:p>
    <w:p>
      <w:pPr>
        <w:keepNext w:val="0"/>
        <w:spacing w:before="0" w:after="200"/>
        <w:jc w:val="center"/>
      </w:pPr>
      <w:r>
        <w:rPr>
          <w:rFonts w:ascii="Calibri" w:hAnsi="Calibri"/>
          <w:i/>
          <w:color w:val="6C757D"/>
          <w:sz w:val="19"/>
        </w:rPr>
        <w:t>Figure 13. Multi-Variable Interaction Scatter: Age vs. Educational Duration by Income Tier</w:t>
      </w:r>
    </w:p>
    <w:p>
      <w:pPr>
        <w:pStyle w:val="Heading1"/>
        <w:keepNext/>
        <w:spacing w:before="280" w:after="80"/>
      </w:pPr>
      <w:r>
        <w:rPr>
          <w:rFonts w:ascii="Calibri" w:hAnsi="Calibri"/>
          <w:b/>
          <w:color w:val="1B365D"/>
          <w:sz w:val="36"/>
        </w:rPr>
        <w:t>19. Descriptive Statistics</w:t>
      </w:r>
    </w:p>
    <w:p>
      <w:pPr>
        <w:spacing w:after="120" w:line="276" w:lineRule="auto"/>
      </w:pPr>
      <w:r>
        <w:rPr>
          <w:rFonts w:ascii="Calibri" w:hAnsi="Calibri"/>
          <w:b/>
          <w:color w:val="1B365D"/>
          <w:sz w:val="22"/>
        </w:rPr>
        <w:t xml:space="preserve">Numerical Descriptive Parameters: </w:t>
      </w:r>
      <w:r>
        <w:rPr>
          <w:rFonts w:ascii="Calibri" w:hAnsi="Calibri"/>
          <w:color w:val="212529"/>
          <w:sz w:val="22"/>
        </w:rPr>
        <w:t>Table 5 presents complete parametric and non-parametric summary statistics calculated on the post-cleaning dataset for all six numerical variables.</w:t>
      </w:r>
    </w:p>
    <w:p>
      <w:pPr>
        <w:keepNext/>
        <w:spacing w:before="160" w:after="60"/>
      </w:pPr>
      <w:r>
        <w:rPr>
          <w:rFonts w:ascii="Calibri" w:hAnsi="Calibri"/>
          <w:b/>
          <w:color w:val="1B365D"/>
          <w:sz w:val="20"/>
        </w:rPr>
        <w:t>Table 5. Parametric and Non-Parametric Summary Statistics for Numerical Attributes</w:t>
      </w:r>
    </w:p>
    <w:tbl>
      <w:tblPr>
        <w:tblW w:type="auto" w:w="0"/>
        <w:jc w:val="center"/>
        <w:tblLayout w:type="fixed"/>
        <w:tblLook w:firstColumn="1" w:firstRow="1" w:lastColumn="0" w:lastRow="0" w:noHBand="0" w:noVBand="1" w:val="04A0"/>
        <w:tblBorders>
          <w:top w:val="single" w:sz="4" w:space="0" w:color="D0D7DE"/>
          <w:bottom w:val="single" w:sz="6" w:space="0" w:color="D0D7DE"/>
          <w:insideH w:val="single" w:sz="4" w:space="0" w:color="D0D7DE"/>
          <w:insideV w:val="none"/>
          <w:left w:val="none"/>
          <w:right w:val="none"/>
        </w:tblBorders>
      </w:tblPr>
      <w:tblGrid>
        <w:gridCol w:w="1170"/>
        <w:gridCol w:w="1170"/>
        <w:gridCol w:w="1170"/>
        <w:gridCol w:w="1170"/>
        <w:gridCol w:w="1170"/>
        <w:gridCol w:w="1170"/>
        <w:gridCol w:w="1170"/>
        <w:gridCol w:w="1170"/>
      </w:tblGrid>
      <w:tr>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Variable</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Mean</w:t>
            </w:r>
          </w:p>
        </w:tc>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Median</w:t>
            </w:r>
          </w:p>
        </w:tc>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SD</w:t>
            </w:r>
          </w:p>
        </w:tc>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Min</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Max</w:t>
            </w:r>
          </w:p>
        </w:tc>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Q1</w:t>
            </w:r>
          </w:p>
        </w:tc>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Q3</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age</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38.59</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37</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13.64</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17</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90</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28</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48</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fnlwgt</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189780.85</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178356</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105556.47</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12285</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1484705</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117827</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236993</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education_num</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10.08</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10</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2.57</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1</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16</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9</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12</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capital_gain</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1078.44</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7387.96</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99999</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1728"/>
            <w:shd w:fill="FFFFFF"/>
            <w:tcMar>
              <w:top w:w="70" w:type="dxa"/>
              <w:bottom w:w="70" w:type="dxa"/>
              <w:left w:w="100" w:type="dxa"/>
              <w:right w:w="100" w:type="dxa"/>
            </w:tcMar>
          </w:tcPr>
          <w:p>
            <w:pPr>
              <w:spacing w:before="0" w:after="0"/>
              <w:jc w:val="left"/>
            </w:pPr>
            <w:r>
              <w:rPr>
                <w:rFonts w:ascii="Calibri" w:hAnsi="Calibri"/>
                <w:color w:val="212529"/>
                <w:sz w:val="18"/>
              </w:rPr>
              <w:t>capital_loss</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87.37</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152"/>
            <w:shd w:fill="FFFFFF"/>
            <w:tcMar>
              <w:top w:w="70" w:type="dxa"/>
              <w:bottom w:w="70" w:type="dxa"/>
              <w:left w:w="100" w:type="dxa"/>
              <w:right w:w="100" w:type="dxa"/>
            </w:tcMar>
          </w:tcPr>
          <w:p>
            <w:pPr>
              <w:spacing w:before="0" w:after="0"/>
              <w:jc w:val="right"/>
            </w:pPr>
            <w:r>
              <w:rPr>
                <w:rFonts w:ascii="Calibri" w:hAnsi="Calibri"/>
                <w:color w:val="212529"/>
                <w:sz w:val="18"/>
              </w:rPr>
              <w:t>403.1</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4356</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1008"/>
            <w:shd w:fill="FFFFFF"/>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1728"/>
            <w:shd w:fill="F9FAFB"/>
            <w:tcMar>
              <w:top w:w="70" w:type="dxa"/>
              <w:bottom w:w="70" w:type="dxa"/>
              <w:left w:w="100" w:type="dxa"/>
              <w:right w:w="100" w:type="dxa"/>
            </w:tcMar>
          </w:tcPr>
          <w:p>
            <w:pPr>
              <w:spacing w:before="0" w:after="0"/>
              <w:jc w:val="left"/>
            </w:pPr>
            <w:r>
              <w:rPr>
                <w:rFonts w:ascii="Calibri" w:hAnsi="Calibri"/>
                <w:color w:val="212529"/>
                <w:sz w:val="18"/>
              </w:rPr>
              <w:t>hours_per_week</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40.44</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40</w:t>
            </w:r>
          </w:p>
        </w:tc>
        <w:tc>
          <w:tcPr>
            <w:tcW w:type="dxa" w:w="1152"/>
            <w:shd w:fill="F9FAFB"/>
            <w:tcMar>
              <w:top w:w="70" w:type="dxa"/>
              <w:bottom w:w="70" w:type="dxa"/>
              <w:left w:w="100" w:type="dxa"/>
              <w:right w:w="100" w:type="dxa"/>
            </w:tcMar>
          </w:tcPr>
          <w:p>
            <w:pPr>
              <w:spacing w:before="0" w:after="0"/>
              <w:jc w:val="right"/>
            </w:pPr>
            <w:r>
              <w:rPr>
                <w:rFonts w:ascii="Calibri" w:hAnsi="Calibri"/>
                <w:color w:val="212529"/>
                <w:sz w:val="18"/>
              </w:rPr>
              <w:t>12.35</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1</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99</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40</w:t>
            </w:r>
          </w:p>
        </w:tc>
        <w:tc>
          <w:tcPr>
            <w:tcW w:type="dxa" w:w="1008"/>
            <w:shd w:fill="F9FAFB"/>
            <w:tcMar>
              <w:top w:w="70" w:type="dxa"/>
              <w:bottom w:w="70" w:type="dxa"/>
              <w:left w:w="100" w:type="dxa"/>
              <w:right w:w="100" w:type="dxa"/>
            </w:tcMar>
          </w:tcPr>
          <w:p>
            <w:pPr>
              <w:spacing w:before="0" w:after="0"/>
              <w:jc w:val="right"/>
            </w:pPr>
            <w:r>
              <w:rPr>
                <w:rFonts w:ascii="Calibri" w:hAnsi="Calibri"/>
                <w:color w:val="212529"/>
                <w:sz w:val="18"/>
              </w:rPr>
              <w:t>45</w:t>
            </w:r>
          </w:p>
        </w:tc>
      </w:tr>
    </w:tbl>
    <w:p>
      <w:pPr>
        <w:spacing w:after="120"/>
      </w:pPr>
    </w:p>
    <w:p>
      <w:pPr>
        <w:spacing w:after="120" w:line="276" w:lineRule="auto"/>
      </w:pPr>
      <w:r>
        <w:rPr>
          <w:rFonts w:ascii="Calibri" w:hAnsi="Calibri"/>
          <w:b/>
          <w:color w:val="1B365D"/>
          <w:sz w:val="22"/>
        </w:rPr>
        <w:t xml:space="preserve">Categorical Distributions: </w:t>
      </w:r>
      <w:r>
        <w:rPr>
          <w:rFonts w:ascii="Calibri" w:hAnsi="Calibri"/>
          <w:color w:val="212529"/>
          <w:sz w:val="22"/>
        </w:rPr>
        <w:t>Table 6 details the frequency distributions and relative percentages across key categorical features:</w:t>
      </w:r>
    </w:p>
    <w:p>
      <w:pPr>
        <w:keepNext/>
        <w:spacing w:before="160" w:after="60"/>
      </w:pPr>
      <w:r>
        <w:rPr>
          <w:rFonts w:ascii="Calibri" w:hAnsi="Calibri"/>
          <w:b/>
          <w:color w:val="1B365D"/>
          <w:sz w:val="20"/>
        </w:rPr>
        <w:t>Table 6. Frequency and Percentage Distributions for Key Categorical Features</w:t>
      </w:r>
    </w:p>
    <w:tbl>
      <w:tblPr>
        <w:tblW w:type="auto" w:w="0"/>
        <w:jc w:val="center"/>
        <w:tblLayout w:type="fixed"/>
        <w:tblLook w:firstColumn="1" w:firstRow="1" w:lastColumn="0" w:lastRow="0" w:noHBand="0" w:noVBand="1" w:val="04A0"/>
        <w:tblBorders>
          <w:top w:val="single" w:sz="4" w:space="0" w:color="D0D7DE"/>
          <w:bottom w:val="single" w:sz="6" w:space="0" w:color="D0D7DE"/>
          <w:insideH w:val="single" w:sz="4" w:space="0" w:color="D0D7DE"/>
          <w:insideV w:val="none"/>
          <w:left w:val="none"/>
          <w:right w:val="none"/>
        </w:tblBorders>
      </w:tblPr>
      <w:tblGrid>
        <w:gridCol w:w="2340"/>
        <w:gridCol w:w="2340"/>
        <w:gridCol w:w="2340"/>
        <w:gridCol w:w="2340"/>
      </w:tblGrid>
      <w:tr>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Variable</w:t>
            </w:r>
          </w:p>
        </w:tc>
        <w:tc>
          <w:tcPr>
            <w:tcW w:type="dxa" w:w="3168"/>
            <w:shd w:fill="1B365D"/>
            <w:tcMar>
              <w:top w:w="100" w:type="dxa"/>
              <w:bottom w:w="100" w:type="dxa"/>
              <w:left w:w="120" w:type="dxa"/>
              <w:right w:w="120" w:type="dxa"/>
            </w:tcMar>
          </w:tcPr>
          <w:p>
            <w:pPr>
              <w:spacing w:before="0" w:after="0"/>
              <w:jc w:val="center"/>
            </w:pPr>
            <w:r>
              <w:rPr>
                <w:rFonts w:ascii="Calibri" w:hAnsi="Calibri"/>
                <w:b/>
                <w:color w:val="FFFFFF"/>
                <w:sz w:val="19"/>
              </w:rPr>
              <w:t>Category</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Count</w:t>
            </w:r>
          </w:p>
        </w:tc>
        <w:tc>
          <w:tcPr>
            <w:tcW w:type="dxa" w:w="1872"/>
            <w:shd w:fill="1B365D"/>
            <w:tcMar>
              <w:top w:w="100" w:type="dxa"/>
              <w:bottom w:w="100" w:type="dxa"/>
              <w:left w:w="120" w:type="dxa"/>
              <w:right w:w="120" w:type="dxa"/>
            </w:tcMar>
          </w:tcPr>
          <w:p>
            <w:pPr>
              <w:spacing w:before="0" w:after="0"/>
              <w:jc w:val="center"/>
            </w:pPr>
            <w:r>
              <w:rPr>
                <w:rFonts w:ascii="Calibri" w:hAnsi="Calibri"/>
                <w:b/>
                <w:color w:val="FFFFFF"/>
                <w:sz w:val="19"/>
              </w:rPr>
              <w:t>Pct</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workclass</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Federal-gov</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960</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2.95</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workclass</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Local-gov</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2093</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6.43</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workclass</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Never-worked</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7</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0.02</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workclass</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Private</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24509</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75.33</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workclass</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Self-emp-inc</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1116</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3.43</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workclass</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Self-emp-not-inc</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2540</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7.81</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workclass</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State-gov</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1298</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3.99</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workclass</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Without-pay</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14</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0.04</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Preschool</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50</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0.15</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1st-4th</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166</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0.51</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5th-6th</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332</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1.02</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7th-8th</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645</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1.98</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9th</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514</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1.58</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10th</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933</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2.87</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11th</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1175</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3.61</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12th</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433</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1.33</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HS-grad</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10494</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32.25</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Some-college</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7282</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22.38</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Assoc-voc</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1382</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4.25</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Assoc-acdm</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1067</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3.28</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Bachelors</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5353</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16.45</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Masters</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1722</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5.29</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Prof-school</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576</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1.77</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education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Doctorate</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413</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1.27</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marital_status</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Divorced</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4441</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13.65</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marital_status</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Married-AF-spouse</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23</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0.07</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marital_status</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Married-civ-spouse</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14970</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46.01</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marital_status</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Married-spouse-absent</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418</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1.28</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marital_status</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Never-married</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10667</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32.78</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marital_status</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Separated</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1025</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3.15</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marital_status</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Widowed</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993</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3.05</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Adm-clerical</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3768</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11.58</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Armed-Forces</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9</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0.03</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Craft-repair</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4094</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12.58</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Exec-managerial</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4065</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12.49</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Farming-fishing</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992</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3.05</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Handlers-cleaners</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1369</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4.21</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Machine-op-inspct</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2000</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6.15</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Other-service</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3291</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10.11</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Priv-house-serv</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147</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0.45</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Prof-specialty</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5979</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18.38</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Protective-serv</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649</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1.99</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Sales</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3650</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11.22</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Tech-support</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927</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2.85</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occupation</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Transport-moving</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1597</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4.91</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race</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Amer-Indian-Eskimo</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311</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0.96</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race</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Asian-Pac-Islander</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1038</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3.19</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race</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Black</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3122</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9.6</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race</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Other</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271</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0.83</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race</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White</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27795</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85.43</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sex</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Female</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10762</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33.08</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sex</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Male</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21775</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66.92</w:t>
            </w:r>
          </w:p>
        </w:tc>
      </w:tr>
      <w:tr>
        <w:tc>
          <w:tcPr>
            <w:tcW w:type="dxa" w:w="2592"/>
            <w:shd w:fill="FFFFFF"/>
            <w:tcMar>
              <w:top w:w="70" w:type="dxa"/>
              <w:bottom w:w="70" w:type="dxa"/>
              <w:left w:w="100" w:type="dxa"/>
              <w:right w:w="100" w:type="dxa"/>
            </w:tcMar>
          </w:tcPr>
          <w:p>
            <w:pPr>
              <w:spacing w:before="0" w:after="0"/>
              <w:jc w:val="left"/>
            </w:pPr>
            <w:r>
              <w:rPr>
                <w:rFonts w:ascii="Calibri" w:hAnsi="Calibri"/>
                <w:color w:val="212529"/>
                <w:sz w:val="18"/>
              </w:rPr>
              <w:t>income</w:t>
            </w:r>
          </w:p>
        </w:tc>
        <w:tc>
          <w:tcPr>
            <w:tcW w:type="dxa" w:w="3168"/>
            <w:shd w:fill="FFFFFF"/>
            <w:tcMar>
              <w:top w:w="70" w:type="dxa"/>
              <w:bottom w:w="70" w:type="dxa"/>
              <w:left w:w="100" w:type="dxa"/>
              <w:right w:w="100" w:type="dxa"/>
            </w:tcMar>
          </w:tcPr>
          <w:p>
            <w:pPr>
              <w:spacing w:before="0" w:after="0"/>
              <w:jc w:val="left"/>
            </w:pPr>
            <w:r>
              <w:rPr>
                <w:rFonts w:ascii="Calibri" w:hAnsi="Calibri"/>
                <w:color w:val="212529"/>
                <w:sz w:val="18"/>
              </w:rPr>
              <w:t>&lt;=50K</w:t>
            </w:r>
          </w:p>
        </w:tc>
        <w:tc>
          <w:tcPr>
            <w:tcW w:type="dxa" w:w="1728"/>
            <w:shd w:fill="FFFFFF"/>
            <w:tcMar>
              <w:top w:w="70" w:type="dxa"/>
              <w:bottom w:w="70" w:type="dxa"/>
              <w:left w:w="100" w:type="dxa"/>
              <w:right w:w="100" w:type="dxa"/>
            </w:tcMar>
          </w:tcPr>
          <w:p>
            <w:pPr>
              <w:spacing w:before="0" w:after="0"/>
              <w:jc w:val="right"/>
            </w:pPr>
            <w:r>
              <w:rPr>
                <w:rFonts w:ascii="Calibri" w:hAnsi="Calibri"/>
                <w:color w:val="212529"/>
                <w:sz w:val="18"/>
              </w:rPr>
              <w:t>24698</w:t>
            </w:r>
          </w:p>
        </w:tc>
        <w:tc>
          <w:tcPr>
            <w:tcW w:type="dxa" w:w="1872"/>
            <w:shd w:fill="FFFFFF"/>
            <w:tcMar>
              <w:top w:w="70" w:type="dxa"/>
              <w:bottom w:w="70" w:type="dxa"/>
              <w:left w:w="100" w:type="dxa"/>
              <w:right w:w="100" w:type="dxa"/>
            </w:tcMar>
          </w:tcPr>
          <w:p>
            <w:pPr>
              <w:spacing w:before="0" w:after="0"/>
              <w:jc w:val="right"/>
            </w:pPr>
            <w:r>
              <w:rPr>
                <w:rFonts w:ascii="Calibri" w:hAnsi="Calibri"/>
                <w:color w:val="212529"/>
                <w:sz w:val="18"/>
              </w:rPr>
              <w:t>75.91</w:t>
            </w:r>
          </w:p>
        </w:tc>
      </w:tr>
      <w:tr>
        <w:tc>
          <w:tcPr>
            <w:tcW w:type="dxa" w:w="2592"/>
            <w:shd w:fill="F9FAFB"/>
            <w:tcMar>
              <w:top w:w="70" w:type="dxa"/>
              <w:bottom w:w="70" w:type="dxa"/>
              <w:left w:w="100" w:type="dxa"/>
              <w:right w:w="100" w:type="dxa"/>
            </w:tcMar>
          </w:tcPr>
          <w:p>
            <w:pPr>
              <w:spacing w:before="0" w:after="0"/>
              <w:jc w:val="left"/>
            </w:pPr>
            <w:r>
              <w:rPr>
                <w:rFonts w:ascii="Calibri" w:hAnsi="Calibri"/>
                <w:color w:val="212529"/>
                <w:sz w:val="18"/>
              </w:rPr>
              <w:t>income</w:t>
            </w:r>
          </w:p>
        </w:tc>
        <w:tc>
          <w:tcPr>
            <w:tcW w:type="dxa" w:w="3168"/>
            <w:shd w:fill="F9FAFB"/>
            <w:tcMar>
              <w:top w:w="70" w:type="dxa"/>
              <w:bottom w:w="70" w:type="dxa"/>
              <w:left w:w="100" w:type="dxa"/>
              <w:right w:w="100" w:type="dxa"/>
            </w:tcMar>
          </w:tcPr>
          <w:p>
            <w:pPr>
              <w:spacing w:before="0" w:after="0"/>
              <w:jc w:val="left"/>
            </w:pPr>
            <w:r>
              <w:rPr>
                <w:rFonts w:ascii="Calibri" w:hAnsi="Calibri"/>
                <w:color w:val="212529"/>
                <w:sz w:val="18"/>
              </w:rPr>
              <w:t>&gt;50K</w:t>
            </w:r>
          </w:p>
        </w:tc>
        <w:tc>
          <w:tcPr>
            <w:tcW w:type="dxa" w:w="1728"/>
            <w:shd w:fill="F9FAFB"/>
            <w:tcMar>
              <w:top w:w="70" w:type="dxa"/>
              <w:bottom w:w="70" w:type="dxa"/>
              <w:left w:w="100" w:type="dxa"/>
              <w:right w:w="100" w:type="dxa"/>
            </w:tcMar>
          </w:tcPr>
          <w:p>
            <w:pPr>
              <w:spacing w:before="0" w:after="0"/>
              <w:jc w:val="right"/>
            </w:pPr>
            <w:r>
              <w:rPr>
                <w:rFonts w:ascii="Calibri" w:hAnsi="Calibri"/>
                <w:color w:val="212529"/>
                <w:sz w:val="18"/>
              </w:rPr>
              <w:t>7839</w:t>
            </w:r>
          </w:p>
        </w:tc>
        <w:tc>
          <w:tcPr>
            <w:tcW w:type="dxa" w:w="1872"/>
            <w:shd w:fill="F9FAFB"/>
            <w:tcMar>
              <w:top w:w="70" w:type="dxa"/>
              <w:bottom w:w="70" w:type="dxa"/>
              <w:left w:w="100" w:type="dxa"/>
              <w:right w:w="100" w:type="dxa"/>
            </w:tcMar>
          </w:tcPr>
          <w:p>
            <w:pPr>
              <w:spacing w:before="0" w:after="0"/>
              <w:jc w:val="right"/>
            </w:pPr>
            <w:r>
              <w:rPr>
                <w:rFonts w:ascii="Calibri" w:hAnsi="Calibri"/>
                <w:color w:val="212529"/>
                <w:sz w:val="18"/>
              </w:rPr>
              <w:t>24.09</w:t>
            </w:r>
          </w:p>
        </w:tc>
      </w:tr>
    </w:tbl>
    <w:p>
      <w:pPr>
        <w:spacing w:after="120"/>
      </w:pPr>
    </w:p>
    <w:p>
      <w:pPr>
        <w:pStyle w:val="Heading1"/>
        <w:keepNext/>
        <w:spacing w:before="280" w:after="80"/>
      </w:pPr>
      <w:r>
        <w:rPr>
          <w:rFonts w:ascii="Calibri" w:hAnsi="Calibri"/>
          <w:b/>
          <w:color w:val="1B365D"/>
          <w:sz w:val="36"/>
        </w:rPr>
        <w:t>20. Correlation Analysis</w:t>
      </w:r>
    </w:p>
    <w:p>
      <w:pPr>
        <w:spacing w:after="120" w:line="276" w:lineRule="auto"/>
      </w:pPr>
      <w:r>
        <w:rPr>
          <w:rFonts w:ascii="Calibri" w:hAnsi="Calibri"/>
          <w:b/>
          <w:color w:val="1B365D"/>
          <w:sz w:val="22"/>
        </w:rPr>
        <w:t xml:space="preserve">Methodology: </w:t>
      </w:r>
      <w:r>
        <w:rPr>
          <w:rFonts w:ascii="Calibri" w:hAnsi="Calibri"/>
          <w:color w:val="212529"/>
          <w:sz w:val="22"/>
        </w:rPr>
        <w:t>Pearson bivariate correlation coefficients were computed across all six numerical variables using R's `cor()` function. Correlation matrices and correlogram heatmaps were generated to detect linear associations without making causal claims.</w:t>
      </w:r>
    </w:p>
    <w:p>
      <w:pPr>
        <w:spacing w:before="160" w:after="60"/>
        <w:jc w:val="center"/>
      </w:pPr>
      <w:r>
        <w:drawing>
          <wp:inline xmlns:a="http://schemas.openxmlformats.org/drawingml/2006/main" xmlns:pic="http://schemas.openxmlformats.org/drawingml/2006/picture">
            <wp:extent cx="5029200" cy="4400550"/>
            <wp:docPr id="14" name="Picture 14"/>
            <wp:cNvGraphicFramePr>
              <a:graphicFrameLocks noChangeAspect="1"/>
            </wp:cNvGraphicFramePr>
            <a:graphic>
              <a:graphicData uri="http://schemas.openxmlformats.org/drawingml/2006/picture">
                <pic:pic>
                  <pic:nvPicPr>
                    <pic:cNvPr id="0" name="06_fig14_correlation_heatmap.png"/>
                    <pic:cNvPicPr/>
                  </pic:nvPicPr>
                  <pic:blipFill>
                    <a:blip r:embed="rId22"/>
                    <a:stretch>
                      <a:fillRect/>
                    </a:stretch>
                  </pic:blipFill>
                  <pic:spPr>
                    <a:xfrm>
                      <a:off x="0" y="0"/>
                      <a:ext cx="5029200" cy="4400550"/>
                    </a:xfrm>
                    <a:prstGeom prst="rect"/>
                  </pic:spPr>
                </pic:pic>
              </a:graphicData>
            </a:graphic>
          </wp:inline>
        </w:drawing>
      </w:r>
    </w:p>
    <w:p>
      <w:pPr>
        <w:keepNext w:val="0"/>
        <w:spacing w:before="0" w:after="200"/>
        <w:jc w:val="center"/>
      </w:pPr>
      <w:r>
        <w:rPr>
          <w:rFonts w:ascii="Calibri" w:hAnsi="Calibri"/>
          <w:i/>
          <w:color w:val="6C757D"/>
          <w:sz w:val="19"/>
        </w:rPr>
        <w:t>Figure 14. Pearson Correlation Matrix Heatmap Across Numerical Features</w:t>
      </w:r>
    </w:p>
    <w:p>
      <w:pPr>
        <w:spacing w:after="120" w:line="276" w:lineRule="auto"/>
      </w:pPr>
      <w:r>
        <w:rPr>
          <w:rFonts w:ascii="Calibri" w:hAnsi="Calibri"/>
          <w:b/>
          <w:color w:val="1B365D"/>
          <w:sz w:val="22"/>
        </w:rPr>
        <w:t xml:space="preserve">Correlation Matrix: </w:t>
      </w:r>
      <w:r>
        <w:rPr>
          <w:rFonts w:ascii="Calibri" w:hAnsi="Calibri"/>
          <w:color w:val="212529"/>
          <w:sz w:val="22"/>
        </w:rPr>
        <w:t>Table 7 details the empirical Pearson correlation coefficients:</w:t>
      </w:r>
    </w:p>
    <w:p>
      <w:pPr>
        <w:keepNext/>
        <w:spacing w:before="160" w:after="60"/>
      </w:pPr>
      <w:r>
        <w:rPr>
          <w:rFonts w:ascii="Calibri" w:hAnsi="Calibri"/>
          <w:b/>
          <w:color w:val="1B365D"/>
          <w:sz w:val="20"/>
        </w:rPr>
        <w:t>Table 7. Bivariate Pearson Correlation Matrix for Numerical Attributes</w:t>
      </w:r>
    </w:p>
    <w:tbl>
      <w:tblPr>
        <w:tblW w:type="auto" w:w="0"/>
        <w:jc w:val="center"/>
        <w:tblLayout w:type="fixed"/>
        <w:tblLook w:firstColumn="1" w:firstRow="1" w:lastColumn="0" w:lastRow="0" w:noHBand="0" w:noVBand="1" w:val="04A0"/>
        <w:tblBorders>
          <w:top w:val="single" w:sz="4" w:space="0" w:color="D0D7DE"/>
          <w:bottom w:val="single" w:sz="6" w:space="0" w:color="D0D7DE"/>
          <w:insideH w:val="single" w:sz="4" w:space="0" w:color="D0D7DE"/>
          <w:insideV w:val="none"/>
          <w:left w:val="none"/>
          <w:right w:val="none"/>
        </w:tblBorders>
      </w:tblPr>
      <w:tblGrid>
        <w:gridCol w:w="1337"/>
        <w:gridCol w:w="1337"/>
        <w:gridCol w:w="1337"/>
        <w:gridCol w:w="1337"/>
        <w:gridCol w:w="1337"/>
        <w:gridCol w:w="1337"/>
        <w:gridCol w:w="1337"/>
      </w:tblGrid>
      <w:tr>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age</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fnlwgt</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education_num</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capital_gain</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capital_loss</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hours_per_week</w:t>
            </w:r>
          </w:p>
        </w:tc>
      </w:tr>
      <w:tr>
        <w:tc>
          <w:tcPr>
            <w:tcW w:type="dxa" w:w="1584"/>
            <w:shd w:fill="FFFFFF"/>
            <w:tcMar>
              <w:top w:w="70" w:type="dxa"/>
              <w:bottom w:w="70" w:type="dxa"/>
              <w:left w:w="100" w:type="dxa"/>
              <w:right w:w="100" w:type="dxa"/>
            </w:tcMar>
          </w:tcPr>
          <w:p>
            <w:pPr>
              <w:spacing w:before="0" w:after="0"/>
              <w:jc w:val="left"/>
            </w:pPr>
            <w:r>
              <w:rPr>
                <w:rFonts w:ascii="Calibri" w:hAnsi="Calibri"/>
                <w:color w:val="212529"/>
                <w:sz w:val="18"/>
              </w:rPr>
              <w:t>age</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1</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-0.0764472181796622</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0.0362240878054794</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0.0776759386815255</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0.0577452095499436</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0.0685145610694665</w:t>
            </w:r>
          </w:p>
        </w:tc>
      </w:tr>
      <w:tr>
        <w:tc>
          <w:tcPr>
            <w:tcW w:type="dxa" w:w="1584"/>
            <w:shd w:fill="F9FAFB"/>
            <w:tcMar>
              <w:top w:w="70" w:type="dxa"/>
              <w:bottom w:w="70" w:type="dxa"/>
              <w:left w:w="100" w:type="dxa"/>
              <w:right w:w="100" w:type="dxa"/>
            </w:tcMar>
          </w:tcPr>
          <w:p>
            <w:pPr>
              <w:spacing w:before="0" w:after="0"/>
              <w:jc w:val="left"/>
            </w:pPr>
            <w:r>
              <w:rPr>
                <w:rFonts w:ascii="Calibri" w:hAnsi="Calibri"/>
                <w:color w:val="212529"/>
                <w:sz w:val="18"/>
              </w:rPr>
              <w:t>fnlwgt</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-0.0764472181796622</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1</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-0.0433883655349108</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0.000428589425306938</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-0.0102601351741886</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-0.0188980370030397</w:t>
            </w:r>
          </w:p>
        </w:tc>
      </w:tr>
      <w:tr>
        <w:tc>
          <w:tcPr>
            <w:tcW w:type="dxa" w:w="1584"/>
            <w:shd w:fill="FFFFFF"/>
            <w:tcMar>
              <w:top w:w="70" w:type="dxa"/>
              <w:bottom w:w="70" w:type="dxa"/>
              <w:left w:w="100" w:type="dxa"/>
              <w:right w:w="100" w:type="dxa"/>
            </w:tcMar>
          </w:tcPr>
          <w:p>
            <w:pPr>
              <w:spacing w:before="0" w:after="0"/>
              <w:jc w:val="left"/>
            </w:pPr>
            <w:r>
              <w:rPr>
                <w:rFonts w:ascii="Calibri" w:hAnsi="Calibri"/>
                <w:color w:val="212529"/>
                <w:sz w:val="18"/>
              </w:rPr>
              <w:t>education_num</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0.0362240878054794</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-0.0433883655349108</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1</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0.122663728000998</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0.0798919388735884</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0.148422185355176</w:t>
            </w:r>
          </w:p>
        </w:tc>
      </w:tr>
      <w:tr>
        <w:tc>
          <w:tcPr>
            <w:tcW w:type="dxa" w:w="1584"/>
            <w:shd w:fill="F9FAFB"/>
            <w:tcMar>
              <w:top w:w="70" w:type="dxa"/>
              <w:bottom w:w="70" w:type="dxa"/>
              <w:left w:w="100" w:type="dxa"/>
              <w:right w:w="100" w:type="dxa"/>
            </w:tcMar>
          </w:tcPr>
          <w:p>
            <w:pPr>
              <w:spacing w:before="0" w:after="0"/>
              <w:jc w:val="left"/>
            </w:pPr>
            <w:r>
              <w:rPr>
                <w:rFonts w:ascii="Calibri" w:hAnsi="Calibri"/>
                <w:color w:val="212529"/>
                <w:sz w:val="18"/>
              </w:rPr>
              <w:t>capital_gain</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0.0776759386815255</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0.000428589425306938</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0.122663728000998</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1</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-0.0316391791283462</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0.0784075973543028</w:t>
            </w:r>
          </w:p>
        </w:tc>
      </w:tr>
      <w:tr>
        <w:tc>
          <w:tcPr>
            <w:tcW w:type="dxa" w:w="1584"/>
            <w:shd w:fill="FFFFFF"/>
            <w:tcMar>
              <w:top w:w="70" w:type="dxa"/>
              <w:bottom w:w="70" w:type="dxa"/>
              <w:left w:w="100" w:type="dxa"/>
              <w:right w:w="100" w:type="dxa"/>
            </w:tcMar>
          </w:tcPr>
          <w:p>
            <w:pPr>
              <w:spacing w:before="0" w:after="0"/>
              <w:jc w:val="left"/>
            </w:pPr>
            <w:r>
              <w:rPr>
                <w:rFonts w:ascii="Calibri" w:hAnsi="Calibri"/>
                <w:color w:val="212529"/>
                <w:sz w:val="18"/>
              </w:rPr>
              <w:t>capital_loss</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0.0577452095499436</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-0.0102601351741886</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0.0798919388735884</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-0.0316391791283462</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1</w:t>
            </w:r>
          </w:p>
        </w:tc>
        <w:tc>
          <w:tcPr>
            <w:tcW w:type="dxa" w:w="1296"/>
            <w:shd w:fill="FFFFFF"/>
            <w:tcMar>
              <w:top w:w="70" w:type="dxa"/>
              <w:bottom w:w="70" w:type="dxa"/>
              <w:left w:w="100" w:type="dxa"/>
              <w:right w:w="100" w:type="dxa"/>
            </w:tcMar>
          </w:tcPr>
          <w:p>
            <w:pPr>
              <w:spacing w:before="0" w:after="0"/>
              <w:jc w:val="right"/>
            </w:pPr>
            <w:r>
              <w:rPr>
                <w:rFonts w:ascii="Calibri" w:hAnsi="Calibri"/>
                <w:color w:val="212529"/>
                <w:sz w:val="18"/>
              </w:rPr>
              <w:t>0.0542292352255198</w:t>
            </w:r>
          </w:p>
        </w:tc>
      </w:tr>
      <w:tr>
        <w:tc>
          <w:tcPr>
            <w:tcW w:type="dxa" w:w="1584"/>
            <w:shd w:fill="F9FAFB"/>
            <w:tcMar>
              <w:top w:w="70" w:type="dxa"/>
              <w:bottom w:w="70" w:type="dxa"/>
              <w:left w:w="100" w:type="dxa"/>
              <w:right w:w="100" w:type="dxa"/>
            </w:tcMar>
          </w:tcPr>
          <w:p>
            <w:pPr>
              <w:spacing w:before="0" w:after="0"/>
              <w:jc w:val="left"/>
            </w:pPr>
            <w:r>
              <w:rPr>
                <w:rFonts w:ascii="Calibri" w:hAnsi="Calibri"/>
                <w:color w:val="212529"/>
                <w:sz w:val="18"/>
              </w:rPr>
              <w:t>hours_per_week</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0.0685145610694665</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-0.0188980370030397</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0.148422185355176</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0.0784075973543028</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0.0542292352255198</w:t>
            </w:r>
          </w:p>
        </w:tc>
        <w:tc>
          <w:tcPr>
            <w:tcW w:type="dxa" w:w="1296"/>
            <w:shd w:fill="F9FAFB"/>
            <w:tcMar>
              <w:top w:w="70" w:type="dxa"/>
              <w:bottom w:w="70" w:type="dxa"/>
              <w:left w:w="100" w:type="dxa"/>
              <w:right w:w="100" w:type="dxa"/>
            </w:tcMar>
          </w:tcPr>
          <w:p>
            <w:pPr>
              <w:spacing w:before="0" w:after="0"/>
              <w:jc w:val="right"/>
            </w:pPr>
            <w:r>
              <w:rPr>
                <w:rFonts w:ascii="Calibri" w:hAnsi="Calibri"/>
                <w:color w:val="212529"/>
                <w:sz w:val="18"/>
              </w:rPr>
              <w:t>1</w:t>
            </w:r>
          </w:p>
        </w:tc>
      </w:tr>
    </w:tbl>
    <w:p>
      <w:pPr>
        <w:spacing w:after="120"/>
      </w:pPr>
    </w:p>
    <w:p>
      <w:pPr>
        <w:spacing w:after="120" w:line="276" w:lineRule="auto"/>
      </w:pPr>
      <w:r>
        <w:rPr>
          <w:rFonts w:ascii="Calibri" w:hAnsi="Calibri"/>
          <w:b/>
          <w:color w:val="1B365D"/>
          <w:sz w:val="22"/>
        </w:rPr>
        <w:t xml:space="preserve">Key Correlation Interpretations: </w:t>
      </w:r>
      <w:r>
        <w:rPr>
          <w:rFonts w:ascii="Calibri" w:hAnsi="Calibri"/>
          <w:color w:val="212529"/>
          <w:sz w:val="22"/>
        </w:rPr>
        <w:t>1. Education Duration and Working Hours: r = +0.1484. A statistically positive association indicates individuals with higher formal schooling tend to report greater weekly working hours.</w:t>
        <w:br/>
        <w:t>2. Education Duration and Capital Gains: r = +0.1227. A positive association aligns with human capital theory, reflecting higher financial asset returns among educated demographics.</w:t>
        <w:br/>
        <w:t>3. Age and Capital Gains: r = +0.0777. Older individuals demonstrate slightly higher capital gains, reflecting lifelong wealth accumulation.</w:t>
        <w:br/>
        <w:t>4. Working Hours and Capital Gains: r = +0.0784. Modest positive association.</w:t>
        <w:br/>
        <w:t>5. Census Weight (fnlwgt) Associations: Near-zero correlations with all demographic features (|r| &lt; 0.08), confirming that sampling weight acts as a survey design coefficient rather than a behavioral predictor.</w:t>
        <w:br/>
        <w:t>Important Methodological Notice: These statistical associations do not imply causation. Variables showing correlation reflect shared socioeconomic associations rather than direct causal drivers.</w:t>
      </w:r>
    </w:p>
    <w:p>
      <w:pPr>
        <w:pStyle w:val="Heading1"/>
        <w:keepNext/>
        <w:spacing w:before="280" w:after="80"/>
      </w:pPr>
      <w:r>
        <w:rPr>
          <w:rFonts w:ascii="Calibri" w:hAnsi="Calibri"/>
          <w:b/>
          <w:color w:val="1B365D"/>
          <w:sz w:val="36"/>
        </w:rPr>
        <w:t>21. Initial Empirical Insights (Key Findings)</w:t>
      </w:r>
    </w:p>
    <w:p>
      <w:pPr>
        <w:spacing w:after="120" w:line="276" w:lineRule="auto"/>
      </w:pPr>
      <w:r>
        <w:rPr>
          <w:rFonts w:ascii="Calibri" w:hAnsi="Calibri"/>
          <w:color w:val="212529"/>
          <w:sz w:val="22"/>
        </w:rPr>
        <w:t>Based strictly on empirical execution across all 32,537 observations, twelve primary academic insights were formulated:</w:t>
      </w:r>
    </w:p>
    <w:p>
      <w:pPr>
        <w:spacing w:after="120" w:line="276" w:lineRule="auto"/>
      </w:pPr>
      <w:r>
        <w:rPr>
          <w:rFonts w:ascii="Calibri" w:hAnsi="Calibri"/>
          <w:b/>
          <w:color w:val="1B365D"/>
          <w:sz w:val="22"/>
        </w:rPr>
        <w:t xml:space="preserve">1. Pronounced Income Class Asymmetry: </w:t>
      </w:r>
      <w:r>
        <w:rPr>
          <w:rFonts w:ascii="Calibri" w:hAnsi="Calibri"/>
          <w:color w:val="212529"/>
          <w:sz w:val="22"/>
        </w:rPr>
        <w:t>The target variable demonstrates substantial class imbalance: 75.91% (24,698 respondents) earn &lt;=$50K, whereas only 24.09% (7,839 respondents) earn &gt;$50K. Downstream machine learning classifiers will require stratified sampling or class re-weighting.</w:t>
      </w:r>
    </w:p>
    <w:p>
      <w:pPr>
        <w:spacing w:after="120" w:line="276" w:lineRule="auto"/>
      </w:pPr>
      <w:r>
        <w:rPr>
          <w:rFonts w:ascii="Calibri" w:hAnsi="Calibri"/>
          <w:b/>
          <w:color w:val="1B365D"/>
          <w:sz w:val="22"/>
        </w:rPr>
        <w:t xml:space="preserve">2. Educational Attainment Threshold Effect: </w:t>
      </w:r>
      <w:r>
        <w:rPr>
          <w:rFonts w:ascii="Calibri" w:hAnsi="Calibri"/>
          <w:color w:val="212529"/>
          <w:sz w:val="22"/>
        </w:rPr>
        <w:t>Mean education among high earners is 11.61 years compared to 9.60 years for &lt;=$50K earners. Individuals with advanced degrees (Doctorate, Prof-school, Masters) exhibit the highest proportions of &gt;$50K earners (&gt;70%), whereas individuals with &lt;=HS-grad rarely exceed the threshold (&lt;16%).</w:t>
      </w:r>
    </w:p>
    <w:p>
      <w:pPr>
        <w:spacing w:after="120" w:line="276" w:lineRule="auto"/>
      </w:pPr>
      <w:r>
        <w:rPr>
          <w:rFonts w:ascii="Calibri" w:hAnsi="Calibri"/>
          <w:b/>
          <w:color w:val="1B365D"/>
          <w:sz w:val="22"/>
        </w:rPr>
        <w:t xml:space="preserve">3. Career Maturity &amp; Life-Cycle Earning Curve: </w:t>
      </w:r>
      <w:r>
        <w:rPr>
          <w:rFonts w:ascii="Calibri" w:hAnsi="Calibri"/>
          <w:color w:val="212529"/>
          <w:sz w:val="22"/>
        </w:rPr>
        <w:t>High-income earners are substantially older (median 44.0 years, mean 44.25 years) compared to the &lt;=$50K cohort (median 34.0 years, mean 36.78 years). The proportion of &gt;$50K earners peaks in the 42-55 age interval.</w:t>
      </w:r>
    </w:p>
    <w:p>
      <w:pPr>
        <w:spacing w:after="120" w:line="276" w:lineRule="auto"/>
      </w:pPr>
      <w:r>
        <w:rPr>
          <w:rFonts w:ascii="Calibri" w:hAnsi="Calibri"/>
          <w:b/>
          <w:color w:val="1B365D"/>
          <w:sz w:val="22"/>
        </w:rPr>
        <w:t xml:space="preserve">4. Full-Time Labor Modal Dominance: </w:t>
      </w:r>
      <w:r>
        <w:rPr>
          <w:rFonts w:ascii="Calibri" w:hAnsi="Calibri"/>
          <w:color w:val="212529"/>
          <w:sz w:val="22"/>
        </w:rPr>
        <w:t>Hours per week exhibits an intense spike at exactly 40 hours (accounting for over 46% of all workers). High earners average 45.47 hours/week compared to 38.84 hours/week for low earners.</w:t>
      </w:r>
    </w:p>
    <w:p>
      <w:pPr>
        <w:spacing w:after="120" w:line="276" w:lineRule="auto"/>
      </w:pPr>
      <w:r>
        <w:rPr>
          <w:rFonts w:ascii="Calibri" w:hAnsi="Calibri"/>
          <w:b/>
          <w:color w:val="1B365D"/>
          <w:sz w:val="22"/>
        </w:rPr>
        <w:t xml:space="preserve">5. Hyper-Skewed Capital Income Dynamics: </w:t>
      </w:r>
      <w:r>
        <w:rPr>
          <w:rFonts w:ascii="Calibri" w:hAnsi="Calibri"/>
          <w:color w:val="212529"/>
          <w:sz w:val="22"/>
        </w:rPr>
        <w:t>Capital gains and losses are zero-inflated (over 91.7% report $0 gain; over 95.3% report $0 loss). However, conditional on positive gains, the mean capital gain surges to $12,938 USD with an administrative ceiling at $99,999 USD.</w:t>
      </w:r>
    </w:p>
    <w:p>
      <w:pPr>
        <w:spacing w:after="120" w:line="276" w:lineRule="auto"/>
      </w:pPr>
      <w:r>
        <w:rPr>
          <w:rFonts w:ascii="Calibri" w:hAnsi="Calibri"/>
          <w:b/>
          <w:color w:val="1B365D"/>
          <w:sz w:val="22"/>
        </w:rPr>
        <w:t xml:space="preserve">6. Structural Co-occurrence of Employment Missingness: </w:t>
      </w:r>
      <w:r>
        <w:rPr>
          <w:rFonts w:ascii="Calibri" w:hAnsi="Calibri"/>
          <w:color w:val="212529"/>
          <w:sz w:val="22"/>
        </w:rPr>
        <w:t>Missing data in `workclass` (1,836 cases) and `occupation` (1,843 cases) exhibit 98.2% simultaneous overlap (1,809 records), confirming a non-random structural non-response mechanism.</w:t>
      </w:r>
    </w:p>
    <w:p>
      <w:pPr>
        <w:spacing w:after="120" w:line="276" w:lineRule="auto"/>
      </w:pPr>
      <w:r>
        <w:rPr>
          <w:rFonts w:ascii="Calibri" w:hAnsi="Calibri"/>
          <w:b/>
          <w:color w:val="1B365D"/>
          <w:sz w:val="22"/>
        </w:rPr>
        <w:t xml:space="preserve">7. Private Sector Employment Predominance: </w:t>
      </w:r>
      <w:r>
        <w:rPr>
          <w:rFonts w:ascii="Calibri" w:hAnsi="Calibri"/>
          <w:color w:val="212529"/>
          <w:sz w:val="22"/>
        </w:rPr>
        <w:t>Private corporate enterprise employs 75.33% of the post-cleaning workforce (24,509 individuals), followed by self-employment (11.24%) and government service (13.37%).</w:t>
      </w:r>
    </w:p>
    <w:p>
      <w:pPr>
        <w:spacing w:after="120" w:line="276" w:lineRule="auto"/>
      </w:pPr>
      <w:r>
        <w:rPr>
          <w:rFonts w:ascii="Calibri" w:hAnsi="Calibri"/>
          <w:b/>
          <w:color w:val="1B365D"/>
          <w:sz w:val="22"/>
        </w:rPr>
        <w:t xml:space="preserve">8. Occupational Stratification in Earnings: </w:t>
      </w:r>
      <w:r>
        <w:rPr>
          <w:rFonts w:ascii="Calibri" w:hAnsi="Calibri"/>
          <w:color w:val="212529"/>
          <w:sz w:val="22"/>
        </w:rPr>
        <w:t>Managerial (`Exec-managerial`) and professional (`Prof-specialty`) categories account for over 48% of all high-income earners despite comprising only 30.8% of the total workforce.</w:t>
      </w:r>
    </w:p>
    <w:p>
      <w:pPr>
        <w:spacing w:after="120" w:line="276" w:lineRule="auto"/>
      </w:pPr>
      <w:r>
        <w:rPr>
          <w:rFonts w:ascii="Calibri" w:hAnsi="Calibri"/>
          <w:b/>
          <w:color w:val="1B365D"/>
          <w:sz w:val="22"/>
        </w:rPr>
        <w:t xml:space="preserve">9. Marital Status Earning Disparity: </w:t>
      </w:r>
      <w:r>
        <w:rPr>
          <w:rFonts w:ascii="Calibri" w:hAnsi="Calibri"/>
          <w:color w:val="212529"/>
          <w:sz w:val="22"/>
        </w:rPr>
        <w:t>Civilian married individuals (`Married-civ-spouse`) represent 85.2% of all high earners in the sample, indicating strong household economic pooling or demographic stability effects.</w:t>
      </w:r>
    </w:p>
    <w:p>
      <w:pPr>
        <w:spacing w:after="120" w:line="276" w:lineRule="auto"/>
      </w:pPr>
      <w:r>
        <w:rPr>
          <w:rFonts w:ascii="Calibri" w:hAnsi="Calibri"/>
          <w:b/>
          <w:color w:val="1B365D"/>
          <w:sz w:val="22"/>
        </w:rPr>
        <w:t xml:space="preserve">10. Gender Representation Disparity: </w:t>
      </w:r>
      <w:r>
        <w:rPr>
          <w:rFonts w:ascii="Calibri" w:hAnsi="Calibri"/>
          <w:color w:val="212529"/>
          <w:sz w:val="22"/>
        </w:rPr>
        <w:t>Males comprise 66.92% of the workforce sample (21,775) and account for 84.96% of the &gt;$50K income tier, reflecting substantial 1994 gender wage disparities.</w:t>
      </w:r>
    </w:p>
    <w:p>
      <w:pPr>
        <w:spacing w:after="120" w:line="276" w:lineRule="auto"/>
      </w:pPr>
      <w:r>
        <w:rPr>
          <w:rFonts w:ascii="Calibri" w:hAnsi="Calibri"/>
          <w:b/>
          <w:color w:val="1B365D"/>
          <w:sz w:val="22"/>
        </w:rPr>
        <w:t xml:space="preserve">11. Independence of Survey Sampling Weights: </w:t>
      </w:r>
      <w:r>
        <w:rPr>
          <w:rFonts w:ascii="Calibri" w:hAnsi="Calibri"/>
          <w:color w:val="212529"/>
          <w:sz w:val="22"/>
        </w:rPr>
        <w:t>Census final sampling weight (`fnlwgt`) exhibits near-zero correlation with all economic variables (|r| &lt; 0.08), affirming its role as a survey stratification adjustment rather than an economic predictor.</w:t>
      </w:r>
    </w:p>
    <w:p>
      <w:pPr>
        <w:spacing w:after="120" w:line="276" w:lineRule="auto"/>
      </w:pPr>
      <w:r>
        <w:rPr>
          <w:rFonts w:ascii="Calibri" w:hAnsi="Calibri"/>
          <w:b/>
          <w:color w:val="1B365D"/>
          <w:sz w:val="22"/>
        </w:rPr>
        <w:t xml:space="preserve">12. High Retention Feasibility via Prudent Preprocessing: </w:t>
      </w:r>
      <w:r>
        <w:rPr>
          <w:rFonts w:ascii="Calibri" w:hAnsi="Calibri"/>
          <w:color w:val="212529"/>
          <w:sz w:val="22"/>
        </w:rPr>
        <w:t>By avoiding listwise deletion and retaining genuine domain outliers, 99.93% of the raw respondent sample (32,537 of 32,561 records) was successfully preserved for modeling.</w:t>
      </w:r>
    </w:p>
    <w:p>
      <w:pPr>
        <w:pStyle w:val="Heading1"/>
        <w:keepNext/>
        <w:spacing w:before="280" w:after="80"/>
      </w:pPr>
      <w:r>
        <w:rPr>
          <w:rFonts w:ascii="Calibri" w:hAnsi="Calibri"/>
          <w:b/>
          <w:color w:val="1B365D"/>
          <w:sz w:val="36"/>
        </w:rPr>
        <w:t>22. Before-vs-After Cleaning Comparative Synthesis</w:t>
      </w:r>
    </w:p>
    <w:p>
      <w:pPr>
        <w:spacing w:after="120" w:line="276" w:lineRule="auto"/>
      </w:pPr>
      <w:r>
        <w:rPr>
          <w:rFonts w:ascii="Calibri" w:hAnsi="Calibri"/>
          <w:b/>
          <w:color w:val="1B365D"/>
          <w:sz w:val="22"/>
        </w:rPr>
        <w:t xml:space="preserve">Synthesis: </w:t>
      </w:r>
      <w:r>
        <w:rPr>
          <w:rFonts w:ascii="Calibri" w:hAnsi="Calibri"/>
          <w:color w:val="212529"/>
          <w:sz w:val="22"/>
        </w:rPr>
        <w:t>A comprehensive comparison table was synthesized to quantify the precise impact of data cleaning, imputation, outlier treatment, normalization, and categorical encoding.</w:t>
      </w:r>
    </w:p>
    <w:p>
      <w:pPr>
        <w:keepNext/>
        <w:spacing w:before="160" w:after="60"/>
      </w:pPr>
      <w:r>
        <w:rPr>
          <w:rFonts w:ascii="Calibri" w:hAnsi="Calibri"/>
          <w:b/>
          <w:color w:val="1B365D"/>
          <w:sz w:val="20"/>
        </w:rPr>
        <w:t>Table 8. Comprehensive Before vs. After Cleaning and Feature Engineering Summary</w:t>
      </w:r>
    </w:p>
    <w:tbl>
      <w:tblPr>
        <w:tblW w:type="auto" w:w="0"/>
        <w:jc w:val="center"/>
        <w:tblLayout w:type="fixed"/>
        <w:tblLook w:firstColumn="1" w:firstRow="1" w:lastColumn="0" w:lastRow="0" w:noHBand="0" w:noVBand="1" w:val="04A0"/>
        <w:tblBorders>
          <w:top w:val="single" w:sz="4" w:space="0" w:color="D0D7DE"/>
          <w:bottom w:val="single" w:sz="6" w:space="0" w:color="D0D7DE"/>
          <w:insideH w:val="single" w:sz="4" w:space="0" w:color="D0D7DE"/>
          <w:insideV w:val="none"/>
          <w:left w:val="none"/>
          <w:right w:val="none"/>
        </w:tblBorders>
      </w:tblPr>
      <w:tblGrid>
        <w:gridCol w:w="3120"/>
        <w:gridCol w:w="3120"/>
        <w:gridCol w:w="3120"/>
      </w:tblGrid>
      <w:tr>
        <w:tc>
          <w:tcPr>
            <w:tcW w:type="dxa" w:w="4032"/>
            <w:shd w:fill="1B365D"/>
            <w:tcMar>
              <w:top w:w="100" w:type="dxa"/>
              <w:bottom w:w="100" w:type="dxa"/>
              <w:left w:w="120" w:type="dxa"/>
              <w:right w:w="120" w:type="dxa"/>
            </w:tcMar>
          </w:tcPr>
          <w:p>
            <w:pPr>
              <w:spacing w:before="0" w:after="0"/>
              <w:jc w:val="center"/>
            </w:pPr>
            <w:r>
              <w:rPr>
                <w:rFonts w:ascii="Calibri" w:hAnsi="Calibri"/>
                <w:b/>
                <w:color w:val="FFFFFF"/>
                <w:sz w:val="19"/>
              </w:rPr>
              <w:t>Metric</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Before_Cleaning</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After_Cleaning</w:t>
            </w:r>
          </w:p>
        </w:tc>
      </w:tr>
      <w:tr>
        <w:tc>
          <w:tcPr>
            <w:tcW w:type="dxa" w:w="4032"/>
            <w:shd w:fill="FFFFFF"/>
            <w:tcMar>
              <w:top w:w="70" w:type="dxa"/>
              <w:bottom w:w="70" w:type="dxa"/>
              <w:left w:w="100" w:type="dxa"/>
              <w:right w:w="100" w:type="dxa"/>
            </w:tcMar>
          </w:tcPr>
          <w:p>
            <w:pPr>
              <w:spacing w:before="0" w:after="0"/>
              <w:jc w:val="left"/>
            </w:pPr>
            <w:r>
              <w:rPr>
                <w:rFonts w:ascii="Calibri" w:hAnsi="Calibri"/>
                <w:color w:val="212529"/>
                <w:sz w:val="18"/>
              </w:rPr>
              <w:t>Total Rows</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32561</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32537</w:t>
            </w:r>
          </w:p>
        </w:tc>
      </w:tr>
      <w:tr>
        <w:tc>
          <w:tcPr>
            <w:tcW w:type="dxa" w:w="4032"/>
            <w:shd w:fill="F9FAFB"/>
            <w:tcMar>
              <w:top w:w="70" w:type="dxa"/>
              <w:bottom w:w="70" w:type="dxa"/>
              <w:left w:w="100" w:type="dxa"/>
              <w:right w:w="100" w:type="dxa"/>
            </w:tcMar>
          </w:tcPr>
          <w:p>
            <w:pPr>
              <w:spacing w:before="0" w:after="0"/>
              <w:jc w:val="left"/>
            </w:pPr>
            <w:r>
              <w:rPr>
                <w:rFonts w:ascii="Calibri" w:hAnsi="Calibri"/>
                <w:color w:val="212529"/>
                <w:sz w:val="18"/>
              </w:rPr>
              <w:t>Total Columns</w:t>
            </w:r>
          </w:p>
        </w:tc>
        <w:tc>
          <w:tcPr>
            <w:tcW w:type="dxa" w:w="2592"/>
            <w:shd w:fill="F9FAFB"/>
            <w:tcMar>
              <w:top w:w="70" w:type="dxa"/>
              <w:bottom w:w="70" w:type="dxa"/>
              <w:left w:w="100" w:type="dxa"/>
              <w:right w:w="100" w:type="dxa"/>
            </w:tcMar>
          </w:tcPr>
          <w:p>
            <w:pPr>
              <w:spacing w:before="0" w:after="0"/>
              <w:jc w:val="right"/>
            </w:pPr>
            <w:r>
              <w:rPr>
                <w:rFonts w:ascii="Calibri" w:hAnsi="Calibri"/>
                <w:color w:val="212529"/>
                <w:sz w:val="18"/>
              </w:rPr>
              <w:t>15</w:t>
            </w:r>
          </w:p>
        </w:tc>
        <w:tc>
          <w:tcPr>
            <w:tcW w:type="dxa" w:w="2592"/>
            <w:shd w:fill="F9FAFB"/>
            <w:tcMar>
              <w:top w:w="70" w:type="dxa"/>
              <w:bottom w:w="70" w:type="dxa"/>
              <w:left w:w="100" w:type="dxa"/>
              <w:right w:w="100" w:type="dxa"/>
            </w:tcMar>
          </w:tcPr>
          <w:p>
            <w:pPr>
              <w:spacing w:before="0" w:after="0"/>
              <w:jc w:val="right"/>
            </w:pPr>
            <w:r>
              <w:rPr>
                <w:rFonts w:ascii="Calibri" w:hAnsi="Calibri"/>
                <w:color w:val="212529"/>
                <w:sz w:val="18"/>
              </w:rPr>
              <w:t>15</w:t>
            </w:r>
          </w:p>
        </w:tc>
      </w:tr>
      <w:tr>
        <w:tc>
          <w:tcPr>
            <w:tcW w:type="dxa" w:w="4032"/>
            <w:shd w:fill="FFFFFF"/>
            <w:tcMar>
              <w:top w:w="70" w:type="dxa"/>
              <w:bottom w:w="70" w:type="dxa"/>
              <w:left w:w="100" w:type="dxa"/>
              <w:right w:w="100" w:type="dxa"/>
            </w:tcMar>
          </w:tcPr>
          <w:p>
            <w:pPr>
              <w:spacing w:before="0" w:after="0"/>
              <w:jc w:val="left"/>
            </w:pPr>
            <w:r>
              <w:rPr>
                <w:rFonts w:ascii="Calibri" w:hAnsi="Calibri"/>
                <w:color w:val="212529"/>
                <w:sz w:val="18"/>
              </w:rPr>
              <w:t>Total Missing Values</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4262</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4032"/>
            <w:shd w:fill="F9FAFB"/>
            <w:tcMar>
              <w:top w:w="70" w:type="dxa"/>
              <w:bottom w:w="70" w:type="dxa"/>
              <w:left w:w="100" w:type="dxa"/>
              <w:right w:w="100" w:type="dxa"/>
            </w:tcMar>
          </w:tcPr>
          <w:p>
            <w:pPr>
              <w:spacing w:before="0" w:after="0"/>
              <w:jc w:val="left"/>
            </w:pPr>
            <w:r>
              <w:rPr>
                <w:rFonts w:ascii="Calibri" w:hAnsi="Calibri"/>
                <w:color w:val="212529"/>
                <w:sz w:val="18"/>
              </w:rPr>
              <w:t>Missing: workclass</w:t>
            </w:r>
          </w:p>
        </w:tc>
        <w:tc>
          <w:tcPr>
            <w:tcW w:type="dxa" w:w="2592"/>
            <w:shd w:fill="F9FAFB"/>
            <w:tcMar>
              <w:top w:w="70" w:type="dxa"/>
              <w:bottom w:w="70" w:type="dxa"/>
              <w:left w:w="100" w:type="dxa"/>
              <w:right w:w="100" w:type="dxa"/>
            </w:tcMar>
          </w:tcPr>
          <w:p>
            <w:pPr>
              <w:spacing w:before="0" w:after="0"/>
              <w:jc w:val="right"/>
            </w:pPr>
            <w:r>
              <w:rPr>
                <w:rFonts w:ascii="Calibri" w:hAnsi="Calibri"/>
                <w:color w:val="212529"/>
                <w:sz w:val="18"/>
              </w:rPr>
              <w:t>1836</w:t>
            </w:r>
          </w:p>
        </w:tc>
        <w:tc>
          <w:tcPr>
            <w:tcW w:type="dxa" w:w="2592"/>
            <w:shd w:fill="F9FAFB"/>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4032"/>
            <w:shd w:fill="FFFFFF"/>
            <w:tcMar>
              <w:top w:w="70" w:type="dxa"/>
              <w:bottom w:w="70" w:type="dxa"/>
              <w:left w:w="100" w:type="dxa"/>
              <w:right w:w="100" w:type="dxa"/>
            </w:tcMar>
          </w:tcPr>
          <w:p>
            <w:pPr>
              <w:spacing w:before="0" w:after="0"/>
              <w:jc w:val="left"/>
            </w:pPr>
            <w:r>
              <w:rPr>
                <w:rFonts w:ascii="Calibri" w:hAnsi="Calibri"/>
                <w:color w:val="212529"/>
                <w:sz w:val="18"/>
              </w:rPr>
              <w:t>Missing: occupation</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1843</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4032"/>
            <w:shd w:fill="F9FAFB"/>
            <w:tcMar>
              <w:top w:w="70" w:type="dxa"/>
              <w:bottom w:w="70" w:type="dxa"/>
              <w:left w:w="100" w:type="dxa"/>
              <w:right w:w="100" w:type="dxa"/>
            </w:tcMar>
          </w:tcPr>
          <w:p>
            <w:pPr>
              <w:spacing w:before="0" w:after="0"/>
              <w:jc w:val="left"/>
            </w:pPr>
            <w:r>
              <w:rPr>
                <w:rFonts w:ascii="Calibri" w:hAnsi="Calibri"/>
                <w:color w:val="212529"/>
                <w:sz w:val="18"/>
              </w:rPr>
              <w:t>Missing: native_country</w:t>
            </w:r>
          </w:p>
        </w:tc>
        <w:tc>
          <w:tcPr>
            <w:tcW w:type="dxa" w:w="2592"/>
            <w:shd w:fill="F9FAFB"/>
            <w:tcMar>
              <w:top w:w="70" w:type="dxa"/>
              <w:bottom w:w="70" w:type="dxa"/>
              <w:left w:w="100" w:type="dxa"/>
              <w:right w:w="100" w:type="dxa"/>
            </w:tcMar>
          </w:tcPr>
          <w:p>
            <w:pPr>
              <w:spacing w:before="0" w:after="0"/>
              <w:jc w:val="right"/>
            </w:pPr>
            <w:r>
              <w:rPr>
                <w:rFonts w:ascii="Calibri" w:hAnsi="Calibri"/>
                <w:color w:val="212529"/>
                <w:sz w:val="18"/>
              </w:rPr>
              <w:t>583</w:t>
            </w:r>
          </w:p>
        </w:tc>
        <w:tc>
          <w:tcPr>
            <w:tcW w:type="dxa" w:w="2592"/>
            <w:shd w:fill="F9FAFB"/>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4032"/>
            <w:shd w:fill="FFFFFF"/>
            <w:tcMar>
              <w:top w:w="70" w:type="dxa"/>
              <w:bottom w:w="70" w:type="dxa"/>
              <w:left w:w="100" w:type="dxa"/>
              <w:right w:w="100" w:type="dxa"/>
            </w:tcMar>
          </w:tcPr>
          <w:p>
            <w:pPr>
              <w:spacing w:before="0" w:after="0"/>
              <w:jc w:val="left"/>
            </w:pPr>
            <w:r>
              <w:rPr>
                <w:rFonts w:ascii="Calibri" w:hAnsi="Calibri"/>
                <w:color w:val="212529"/>
                <w:sz w:val="18"/>
              </w:rPr>
              <w:t>Duplicate Rows</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24</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0</w:t>
            </w:r>
          </w:p>
        </w:tc>
      </w:tr>
      <w:tr>
        <w:tc>
          <w:tcPr>
            <w:tcW w:type="dxa" w:w="4032"/>
            <w:shd w:fill="F9FAFB"/>
            <w:tcMar>
              <w:top w:w="70" w:type="dxa"/>
              <w:bottom w:w="70" w:type="dxa"/>
              <w:left w:w="100" w:type="dxa"/>
              <w:right w:w="100" w:type="dxa"/>
            </w:tcMar>
          </w:tcPr>
          <w:p>
            <w:pPr>
              <w:spacing w:before="0" w:after="0"/>
              <w:jc w:val="left"/>
            </w:pPr>
            <w:r>
              <w:rPr>
                <w:rFonts w:ascii="Calibri" w:hAnsi="Calibri"/>
                <w:color w:val="212529"/>
                <w:sz w:val="18"/>
              </w:rPr>
              <w:t>Numerical Variables</w:t>
            </w:r>
          </w:p>
        </w:tc>
        <w:tc>
          <w:tcPr>
            <w:tcW w:type="dxa" w:w="2592"/>
            <w:shd w:fill="F9FAFB"/>
            <w:tcMar>
              <w:top w:w="70" w:type="dxa"/>
              <w:bottom w:w="70" w:type="dxa"/>
              <w:left w:w="100" w:type="dxa"/>
              <w:right w:w="100" w:type="dxa"/>
            </w:tcMar>
          </w:tcPr>
          <w:p>
            <w:pPr>
              <w:spacing w:before="0" w:after="0"/>
              <w:jc w:val="right"/>
            </w:pPr>
            <w:r>
              <w:rPr>
                <w:rFonts w:ascii="Calibri" w:hAnsi="Calibri"/>
                <w:color w:val="212529"/>
                <w:sz w:val="18"/>
              </w:rPr>
              <w:t>6</w:t>
            </w:r>
          </w:p>
        </w:tc>
        <w:tc>
          <w:tcPr>
            <w:tcW w:type="dxa" w:w="2592"/>
            <w:shd w:fill="F9FAFB"/>
            <w:tcMar>
              <w:top w:w="70" w:type="dxa"/>
              <w:bottom w:w="70" w:type="dxa"/>
              <w:left w:w="100" w:type="dxa"/>
              <w:right w:w="100" w:type="dxa"/>
            </w:tcMar>
          </w:tcPr>
          <w:p>
            <w:pPr>
              <w:spacing w:before="0" w:after="0"/>
              <w:jc w:val="right"/>
            </w:pPr>
            <w:r>
              <w:rPr>
                <w:rFonts w:ascii="Calibri" w:hAnsi="Calibri"/>
                <w:color w:val="212529"/>
                <w:sz w:val="18"/>
              </w:rPr>
              <w:t>6</w:t>
            </w:r>
          </w:p>
        </w:tc>
      </w:tr>
      <w:tr>
        <w:tc>
          <w:tcPr>
            <w:tcW w:type="dxa" w:w="4032"/>
            <w:shd w:fill="FFFFFF"/>
            <w:tcMar>
              <w:top w:w="70" w:type="dxa"/>
              <w:bottom w:w="70" w:type="dxa"/>
              <w:left w:w="100" w:type="dxa"/>
              <w:right w:w="100" w:type="dxa"/>
            </w:tcMar>
          </w:tcPr>
          <w:p>
            <w:pPr>
              <w:spacing w:before="0" w:after="0"/>
              <w:jc w:val="left"/>
            </w:pPr>
            <w:r>
              <w:rPr>
                <w:rFonts w:ascii="Calibri" w:hAnsi="Calibri"/>
                <w:color w:val="212529"/>
                <w:sz w:val="18"/>
              </w:rPr>
              <w:t>Categorical Variables (factor)</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8</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9</w:t>
            </w:r>
          </w:p>
        </w:tc>
      </w:tr>
      <w:tr>
        <w:tc>
          <w:tcPr>
            <w:tcW w:type="dxa" w:w="4032"/>
            <w:shd w:fill="F9FAFB"/>
            <w:tcMar>
              <w:top w:w="70" w:type="dxa"/>
              <w:bottom w:w="70" w:type="dxa"/>
              <w:left w:w="100" w:type="dxa"/>
              <w:right w:w="100" w:type="dxa"/>
            </w:tcMar>
          </w:tcPr>
          <w:p>
            <w:pPr>
              <w:spacing w:before="0" w:after="0"/>
              <w:jc w:val="left"/>
            </w:pPr>
            <w:r>
              <w:rPr>
                <w:rFonts w:ascii="Calibri" w:hAnsi="Calibri"/>
                <w:color w:val="212529"/>
                <w:sz w:val="18"/>
              </w:rPr>
              <w:t>Normalized Variables Added</w:t>
            </w:r>
          </w:p>
        </w:tc>
        <w:tc>
          <w:tcPr>
            <w:tcW w:type="dxa" w:w="2592"/>
            <w:shd w:fill="F9FAFB"/>
            <w:tcMar>
              <w:top w:w="70" w:type="dxa"/>
              <w:bottom w:w="70" w:type="dxa"/>
              <w:left w:w="100" w:type="dxa"/>
              <w:right w:w="100" w:type="dxa"/>
            </w:tcMar>
          </w:tcPr>
          <w:p>
            <w:pPr>
              <w:spacing w:before="0" w:after="0"/>
              <w:jc w:val="right"/>
            </w:pPr>
            <w:r>
              <w:rPr>
                <w:rFonts w:ascii="Calibri" w:hAnsi="Calibri"/>
                <w:color w:val="212529"/>
                <w:sz w:val="18"/>
              </w:rPr>
              <w:t>0</w:t>
            </w:r>
          </w:p>
        </w:tc>
        <w:tc>
          <w:tcPr>
            <w:tcW w:type="dxa" w:w="2592"/>
            <w:shd w:fill="F9FAFB"/>
            <w:tcMar>
              <w:top w:w="70" w:type="dxa"/>
              <w:bottom w:w="70" w:type="dxa"/>
              <w:left w:w="100" w:type="dxa"/>
              <w:right w:w="100" w:type="dxa"/>
            </w:tcMar>
          </w:tcPr>
          <w:p>
            <w:pPr>
              <w:spacing w:before="0" w:after="0"/>
              <w:jc w:val="right"/>
            </w:pPr>
            <w:r>
              <w:rPr>
                <w:rFonts w:ascii="Calibri" w:hAnsi="Calibri"/>
                <w:color w:val="212529"/>
                <w:sz w:val="18"/>
              </w:rPr>
              <w:t>6</w:t>
            </w:r>
          </w:p>
        </w:tc>
      </w:tr>
      <w:tr>
        <w:tc>
          <w:tcPr>
            <w:tcW w:type="dxa" w:w="4032"/>
            <w:shd w:fill="FFFFFF"/>
            <w:tcMar>
              <w:top w:w="70" w:type="dxa"/>
              <w:bottom w:w="70" w:type="dxa"/>
              <w:left w:w="100" w:type="dxa"/>
              <w:right w:w="100" w:type="dxa"/>
            </w:tcMar>
          </w:tcPr>
          <w:p>
            <w:pPr>
              <w:spacing w:before="0" w:after="0"/>
              <w:jc w:val="left"/>
            </w:pPr>
            <w:r>
              <w:rPr>
                <w:rFonts w:ascii="Calibri" w:hAnsi="Calibri"/>
                <w:color w:val="212529"/>
                <w:sz w:val="18"/>
              </w:rPr>
              <w:t>Dummy Encoded Variables</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0</w:t>
            </w:r>
          </w:p>
        </w:tc>
        <w:tc>
          <w:tcPr>
            <w:tcW w:type="dxa" w:w="2592"/>
            <w:shd w:fill="FFFFFF"/>
            <w:tcMar>
              <w:top w:w="70" w:type="dxa"/>
              <w:bottom w:w="70" w:type="dxa"/>
              <w:left w:w="100" w:type="dxa"/>
              <w:right w:w="100" w:type="dxa"/>
            </w:tcMar>
          </w:tcPr>
          <w:p>
            <w:pPr>
              <w:spacing w:before="0" w:after="0"/>
              <w:jc w:val="right"/>
            </w:pPr>
            <w:r>
              <w:rPr>
                <w:rFonts w:ascii="Calibri" w:hAnsi="Calibri"/>
                <w:color w:val="212529"/>
                <w:sz w:val="18"/>
              </w:rPr>
              <w:t>36</w:t>
            </w:r>
          </w:p>
        </w:tc>
      </w:tr>
    </w:tbl>
    <w:p>
      <w:pPr>
        <w:spacing w:after="120"/>
      </w:pPr>
    </w:p>
    <w:p>
      <w:pPr>
        <w:pStyle w:val="Heading1"/>
        <w:keepNext/>
        <w:spacing w:before="280" w:after="80"/>
      </w:pPr>
      <w:r>
        <w:rPr>
          <w:rFonts w:ascii="Calibri" w:hAnsi="Calibri"/>
          <w:b/>
          <w:color w:val="1B365D"/>
          <w:sz w:val="36"/>
        </w:rPr>
        <w:t>23. Dataset Limitations &amp; Methodological Constraints</w:t>
      </w:r>
    </w:p>
    <w:p>
      <w:pPr>
        <w:spacing w:after="120" w:line="276" w:lineRule="auto"/>
      </w:pPr>
      <w:r>
        <w:rPr>
          <w:rFonts w:ascii="Calibri" w:hAnsi="Calibri"/>
          <w:color w:val="212529"/>
          <w:sz w:val="22"/>
        </w:rPr>
        <w:t>1. Temporal Specificity: The data reflects 1994 US socioeconomic realities. Inflation, technological disruption, occupational shifts, and wage structures have evolved substantially since 1994.</w:t>
        <w:br/>
        <w:t>2. Coarse Target Discretization: Discretizing continuous earnings into a single binary $50,000 threshold obscures fine-grained income variance and wealth distributions.</w:t>
        <w:br/>
        <w:t>3. Administrative Top-Coding: Capital gains are artificially censored at $99,999, truncating the extreme wealth distribution tail.</w:t>
        <w:br/>
        <w:t>4. Geographic Imbalance: Over 89.6% of respondents report US origin, leaving international migrant cohorts with sparse representation.</w:t>
        <w:br/>
        <w:t>5. Mode Imputation Limitations: While preserving sample size, mode imputation artificially concentrates missing records into the majority class ('Private' and 'Prof-specialty').</w:t>
      </w:r>
    </w:p>
    <w:p>
      <w:pPr>
        <w:pStyle w:val="Heading1"/>
        <w:keepNext/>
        <w:spacing w:before="280" w:after="80"/>
      </w:pPr>
      <w:r>
        <w:rPr>
          <w:rFonts w:ascii="Calibri" w:hAnsi="Calibri"/>
          <w:b/>
          <w:color w:val="1B365D"/>
          <w:sz w:val="36"/>
        </w:rPr>
        <w:t>24. Conclusion &amp; Actionable Recommendations</w:t>
      </w:r>
    </w:p>
    <w:p>
      <w:pPr>
        <w:spacing w:after="120" w:line="276" w:lineRule="auto"/>
      </w:pPr>
      <w:r>
        <w:rPr>
          <w:rFonts w:ascii="Calibri" w:hAnsi="Calibri"/>
          <w:color w:val="212529"/>
          <w:sz w:val="22"/>
        </w:rPr>
        <w:t>This Week 1 assignment accomplished a complete, fully reproducible data cleaning and exploratory analytics pipeline on the UCI Adult Income dataset using R. The raw data was successfully ingested, audited, cleaned of non-standard missing tokens, deduplicated, standardized, normalized, and encoded into 57 modeling features while preserving 99.93% of the original observations.</w:t>
      </w:r>
    </w:p>
    <w:p>
      <w:pPr>
        <w:spacing w:after="120" w:line="276" w:lineRule="auto"/>
      </w:pPr>
      <w:r>
        <w:rPr>
          <w:rFonts w:ascii="Calibri" w:hAnsi="Calibri"/>
          <w:color w:val="212529"/>
          <w:sz w:val="22"/>
        </w:rPr>
        <w:t>Actionable recommendations for subsequent modeling phases include: (1) deploying gradient boosting or tree-based ensembles that are invariant to monotonic transformations, (2) applying synthetic oversampling (SMOTE) or focal loss to combat the 76/24 income class imbalance, and (3) testing target-encoding on high-cardinality country origins.</w:t>
      </w:r>
    </w:p>
    <w:p>
      <w:pPr>
        <w:pStyle w:val="Heading1"/>
        <w:keepNext/>
        <w:spacing w:before="280" w:after="80"/>
      </w:pPr>
      <w:r>
        <w:rPr>
          <w:rFonts w:ascii="Calibri" w:hAnsi="Calibri"/>
          <w:b/>
          <w:color w:val="1B365D"/>
          <w:sz w:val="36"/>
        </w:rPr>
        <w:t>25. References &amp; Scholarly Attribution</w:t>
      </w:r>
    </w:p>
    <w:p>
      <w:pPr>
        <w:spacing w:after="80"/>
        <w:ind w:left="720" w:hanging="720"/>
      </w:pPr>
      <w:r>
        <w:rPr>
          <w:rFonts w:ascii="Calibri" w:hAnsi="Calibri"/>
          <w:color w:val="212529"/>
          <w:sz w:val="20"/>
        </w:rPr>
        <w:t>Becker, B., &amp; Kohavi, R. (1996). Adult Dataset. UCI Machine Learning Repository. https://doi.org/10.24432/C5XW20</w:t>
      </w:r>
    </w:p>
    <w:p>
      <w:pPr>
        <w:spacing w:after="80"/>
        <w:ind w:left="720" w:hanging="720"/>
      </w:pPr>
      <w:r>
        <w:rPr>
          <w:rFonts w:ascii="Calibri" w:hAnsi="Calibri"/>
          <w:color w:val="212529"/>
          <w:sz w:val="20"/>
        </w:rPr>
        <w:t>Kohavi, R. (1996). Scaling up the accuracy of naive-bayes classifiers: A decision-tree hybrid. In Proceedings of the Second International Conference on Knowledge Discovery and Data Mining (KDD-96), 202-207.</w:t>
      </w:r>
    </w:p>
    <w:p>
      <w:pPr>
        <w:spacing w:after="80"/>
        <w:ind w:left="720" w:hanging="720"/>
      </w:pPr>
      <w:r>
        <w:rPr>
          <w:rFonts w:ascii="Calibri" w:hAnsi="Calibri"/>
          <w:color w:val="212529"/>
          <w:sz w:val="20"/>
        </w:rPr>
        <w:t>R Core Team. (2026). R: A language and environment for statistical computing. R Foundation for Statistical Computing, Vienna, Austria. https://www.R-project.org/</w:t>
      </w:r>
    </w:p>
    <w:p>
      <w:pPr>
        <w:spacing w:after="80"/>
        <w:ind w:left="720" w:hanging="720"/>
      </w:pPr>
      <w:r>
        <w:rPr>
          <w:rFonts w:ascii="Calibri" w:hAnsi="Calibri"/>
          <w:color w:val="212529"/>
          <w:sz w:val="20"/>
        </w:rPr>
        <w:t>Tukey, J. W. (1977). Exploratory Data Analysis. Addison-Wesley, Reading, MA.</w:t>
      </w:r>
    </w:p>
    <w:p>
      <w:pPr>
        <w:spacing w:after="80"/>
        <w:ind w:left="720" w:hanging="720"/>
      </w:pPr>
      <w:r>
        <w:rPr>
          <w:rFonts w:ascii="Calibri" w:hAnsi="Calibri"/>
          <w:color w:val="212529"/>
          <w:sz w:val="20"/>
        </w:rPr>
        <w:t>Wickham, H., Averick, M., Bryan, J., Chang, W., McGowan, L. D., François, R., ... &amp; Yutani, H. (2019). Welcome to the Tidyverse. Journal of Open Source Software, 4(43), 1686.</w:t>
      </w:r>
    </w:p>
    <w:p>
      <w:pPr>
        <w:spacing w:after="80"/>
        <w:ind w:left="720" w:hanging="720"/>
      </w:pPr>
      <w:r>
        <w:rPr>
          <w:rFonts w:ascii="Calibri" w:hAnsi="Calibri"/>
          <w:color w:val="212529"/>
          <w:sz w:val="20"/>
        </w:rPr>
        <w:t>Wei, T., &amp; Simko, V. (2021). R package 'corrplot': Visualization of a Correlation Matrix (Version 0.92). https://github.com/taiyun/corrplot</w:t>
      </w:r>
    </w:p>
    <w:p>
      <w:r>
        <w:br w:type="page"/>
      </w:r>
    </w:p>
    <w:p>
      <w:pPr>
        <w:pStyle w:val="Heading1"/>
        <w:keepNext/>
        <w:spacing w:before="280" w:after="80"/>
      </w:pPr>
      <w:r>
        <w:rPr>
          <w:rFonts w:ascii="Calibri" w:hAnsi="Calibri"/>
          <w:b/>
          <w:color w:val="1B365D"/>
          <w:sz w:val="36"/>
        </w:rPr>
        <w:t>26. Appendix: Complete Executed R Code Pipeline</w:t>
      </w:r>
    </w:p>
    <w:p>
      <w:pPr>
        <w:spacing w:after="120" w:line="276" w:lineRule="auto"/>
      </w:pPr>
      <w:r>
        <w:rPr>
          <w:rFonts w:ascii="Calibri" w:hAnsi="Calibri"/>
          <w:color w:val="212529"/>
          <w:sz w:val="22"/>
        </w:rPr>
        <w:t>Below is the complete, verified R source code for all seven analysis modules executed during this study.</w:t>
      </w:r>
    </w:p>
    <w:p>
      <w:pPr>
        <w:pStyle w:val="Heading2"/>
        <w:keepNext/>
        <w:spacing w:before="280" w:after="80"/>
      </w:pPr>
      <w:r>
        <w:rPr>
          <w:rFonts w:ascii="Calibri" w:hAnsi="Calibri"/>
          <w:b/>
          <w:color w:val="465C7A"/>
          <w:sz w:val="28"/>
        </w:rPr>
        <w:t>Appendix Code: Module 1: Data Import &amp; Verification (01_import.R)</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w:t>
              <w:br/>
              <w:t># Script 01: Data Import and Initial Exploration</w:t>
              <w:br/>
              <w:t># Project: Week 1 – Data Cleaning and Preliminary Analysis</w:t>
              <w:br/>
              <w:t># Dataset: UCI Adult/Census Income Dataset</w:t>
              <w:br/>
              <w:t># Author:  Week 1 Assignment</w:t>
              <w:br/>
              <w:t># Date:    2024</w:t>
              <w:br/>
              <w:t># =============================================================================</w:t>
              <w:br/>
              <w:br/>
              <w:t># Install required packages if not present</w:t>
              <w:br/>
              <w:t>required_packages &lt;- c("dplyr", "ggplot2", "tidyr", "readr", "scales",</w:t>
              <w:br/>
              <w:t xml:space="preserve">                       "corrplot", "reshape2", "fastDummies", "moments",</w:t>
              <w:br/>
              <w:t xml:space="preserve">                       "knitr", "stringr")</w:t>
              <w:br/>
              <w:br/>
              <w:t>for (pkg in required_packages) {</w:t>
              <w:br/>
              <w:t xml:space="preserve">  if (!require(pkg, character.only = TRUE, quietly = TRUE)) {</w:t>
              <w:br/>
              <w:t xml:space="preserve">    install.packages(pkg, repos = "https://cran.rstudio.com/", quiet = TRUE)</w:t>
              <w:br/>
              <w:t xml:space="preserve">    library(pkg, character.only = TRUE)</w:t>
              <w:br/>
              <w:t xml:space="preserve">  }</w:t>
              <w:br/>
              <w:t>}</w:t>
              <w:br/>
              <w:br/>
              <w:t># =============================================================================</w:t>
              <w:br/>
              <w:t># 1. DEFINE PROJECT PATHS</w:t>
              <w:br/>
              <w:t># =============================================================================</w:t>
              <w:br/>
              <w:t># Determine script directory robustly</w:t>
              <w:br/>
              <w:t>script_dir &lt;- tryCatch(</w:t>
              <w:br/>
              <w:t xml:space="preserve">  dirname(sys.frame(1)$ofile),</w:t>
              <w:br/>
              <w:t xml:space="preserve">  error = function(e) getwd()</w:t>
              <w:br/>
              <w:t>)</w:t>
              <w:br/>
              <w:t>find_root &lt;- function() {</w:t>
              <w:br/>
              <w:t xml:space="preserve">  dirs &lt;- c(getwd(), dirname(getwd()), file.path(getwd(), 'Week1_Adult_R_Analysis'))</w:t>
              <w:br/>
              <w:t xml:space="preserve">  for (d in dirs) {</w:t>
              <w:br/>
              <w:t xml:space="preserve">    if (file.exists(file.path(d, 'data', 'original', 'adult.data'))) return(d)</w:t>
              <w:br/>
              <w:t xml:space="preserve">  }</w:t>
              <w:br/>
              <w:t xml:space="preserve">  return(getwd())</w:t>
              <w:br/>
              <w:t>}</w:t>
              <w:br/>
              <w:t>project_root &lt;- find_root()</w:t>
              <w:br/>
              <w:br/>
              <w:t>data_original_dir &lt;- file.path(project_root, "data", "original")</w:t>
              <w:br/>
              <w:t>data_cleaned_dir  &lt;- file.path(project_root, "data", "cleaned")</w:t>
              <w:br/>
              <w:t>plots_dir         &lt;- file.path(project_root, "plots")</w:t>
              <w:br/>
              <w:t>outputs_dir       &lt;- file.path(project_root, "outputs")</w:t>
              <w:br/>
              <w:br/>
              <w:t># Ensure directories exist</w:t>
              <w:br/>
              <w:t>for (d in c(data_original_dir, data_cleaned_dir, plots_dir, outputs_dir)) {</w:t>
              <w:br/>
              <w:t xml:space="preserve">  dir.create(d, showWarnings = FALSE, recursive = TRUE)</w:t>
              <w:br/>
              <w:t>}</w:t>
              <w:br/>
              <w:br/>
              <w:t>cat("=============================================================\n")</w:t>
              <w:br/>
              <w:t>cat("  UCI Adult Income Dataset – Data Import &amp; Initial Exploration\n")</w:t>
              <w:br/>
              <w:t>cat("=============================================================\n\n")</w:t>
              <w:br/>
              <w:br/>
              <w:t># =============================================================================</w:t>
              <w:br/>
              <w:t># 2. DEFINE COLUMN NAMES (from adult.names documentation)</w:t>
              <w:br/>
              <w:t># =============================================================================</w:t>
              <w:br/>
              <w:t>col_names &lt;- c(</w:t>
              <w:br/>
              <w:t xml:space="preserve">  "age", "workclass", "fnlwgt", "education",</w:t>
              <w:br/>
              <w:t xml:space="preserve">  "education_num", "marital_status", "occupation",</w:t>
              <w:br/>
              <w:t xml:space="preserve">  "relationship", "race", "sex",</w:t>
              <w:br/>
              <w:t xml:space="preserve">  "capital_gain", "capital_loss", "hours_per_week",</w:t>
              <w:br/>
              <w:t xml:space="preserve">  "native_country", "income"</w:t>
              <w:br/>
              <w:t>)</w:t>
              <w:br/>
              <w:br/>
              <w:t># =============================================================================</w:t>
              <w:br/>
              <w:t># 3. IMPORT DATA — Convert '?' to NA, strip whitespace</w:t>
              <w:br/>
              <w:t># =============================================================================</w:t>
              <w:br/>
              <w:t>cat("--- Importing adult.data ---\n")</w:t>
              <w:br/>
              <w:br/>
              <w:t>raw_data_path &lt;- file.path(data_original_dir, "adult.data")</w:t>
              <w:br/>
              <w:br/>
              <w:t># Read the raw file</w:t>
              <w:br/>
              <w:t>adult_raw &lt;- read.csv(</w:t>
              <w:br/>
              <w:t xml:space="preserve">  raw_data_path,</w:t>
              <w:br/>
              <w:t xml:space="preserve">  header        = FALSE,</w:t>
              <w:br/>
              <w:t xml:space="preserve">  col.names     = col_names,</w:t>
              <w:br/>
              <w:t xml:space="preserve">  na.strings    = c("?", " ?", "? "),</w:t>
              <w:br/>
              <w:t xml:space="preserve">  strip.white   = TRUE,    # Remove leading/trailing whitespace from character fields</w:t>
              <w:br/>
              <w:t xml:space="preserve">  stringsAsFactors = FALSE</w:t>
              <w:br/>
              <w:t>)</w:t>
              <w:br/>
              <w:br/>
              <w:t>cat("Import successful.\n\n")</w:t>
              <w:br/>
              <w:br/>
              <w:t># =============================================================================</w:t>
              <w:br/>
              <w:t># 4. BASIC EXPLORATION COMMANDS</w:t>
              <w:br/>
              <w:t># =============================================================================</w:t>
              <w:br/>
              <w:br/>
              <w:t>cat("--- head() – First 6 rows ---\n")</w:t>
              <w:br/>
              <w:t>print(head(adult_raw))</w:t>
              <w:br/>
              <w:br/>
              <w:t>cat("\n--- tail() – Last 6 rows ---\n")</w:t>
              <w:br/>
              <w:t>print(tail(adult_raw))</w:t>
              <w:br/>
              <w:br/>
              <w:t>cat("\n--- dim() – Dimensions ---\n")</w:t>
              <w:br/>
              <w:t>print(dim(adult_raw))</w:t>
              <w:br/>
              <w:br/>
              <w:t>cat("\n--- names() – Column names ---\n")</w:t>
              <w:br/>
              <w:t>print(names(adult_raw))</w:t>
              <w:br/>
              <w:br/>
              <w:t>cat("\n--- str() – Structure ---\n")</w:t>
              <w:br/>
              <w:t>str(adult_raw)</w:t>
              <w:br/>
              <w:br/>
              <w:t>cat("\n--- summary() – Summary statistics ---\n")</w:t>
              <w:br/>
              <w:t>print(summary(adult_raw))</w:t>
              <w:br/>
              <w:br/>
              <w:t># =============================================================================</w:t>
              <w:br/>
              <w:t># 5. SAVE HEAD/TAIL OUTPUT FOR REPORT</w:t>
              <w:br/>
              <w:t># =============================================================================</w:t>
              <w:br/>
              <w:t>sink(file.path(outputs_dir, "01_head_output.txt"))</w:t>
              <w:br/>
              <w:t>cat("head(adult_raw):\n")</w:t>
              <w:br/>
              <w:t>print(head(adult_raw))</w:t>
              <w:br/>
              <w:t>cat("\ntail(adult_raw):\n")</w:t>
              <w:br/>
              <w:t>print(tail(adult_raw))</w:t>
              <w:br/>
              <w:t>cat("\ndim(adult_raw):\n")</w:t>
              <w:br/>
              <w:t>print(dim(adult_raw))</w:t>
              <w:br/>
              <w:t>cat("\nnames(adult_raw):\n")</w:t>
              <w:br/>
              <w:t>print(names(adult_raw))</w:t>
              <w:br/>
              <w:t>cat("\nstr(adult_raw):\n")</w:t>
              <w:br/>
              <w:t>str(adult_raw)</w:t>
              <w:br/>
              <w:t>cat("\nsummary(adult_raw):\n")</w:t>
              <w:br/>
              <w:t>print(summary(adult_raw))</w:t>
              <w:br/>
              <w:t>sink()</w:t>
              <w:br/>
              <w:br/>
              <w:t>cat("\n✓ Output saved to outputs/01_head_output.txt\n")</w:t>
              <w:br/>
              <w:br/>
              <w:t># =============================================================================</w:t>
              <w:br/>
              <w:t># 6. SAVE raw_data object for downstream scripts</w:t>
              <w:br/>
              <w:t># =============================================================================</w:t>
              <w:br/>
              <w:t>saveRDS(adult_raw, file.path(outputs_dir, "adult_raw.rds"))</w:t>
              <w:br/>
              <w:t>cat("✓ Raw data saved to outputs/adult_raw.rds\n")</w:t>
              <w:br/>
              <w:br/>
              <w:t>cat("\n=== Script 01 Complete ===\n")</w:t>
            </w:r>
          </w:p>
        </w:tc>
      </w:tr>
    </w:tbl>
    <w:p>
      <w:pPr>
        <w:spacing w:after="80"/>
      </w:pPr>
    </w:p>
    <w:p>
      <w:pPr>
        <w:pStyle w:val="Heading2"/>
        <w:keepNext/>
        <w:spacing w:before="280" w:after="80"/>
      </w:pPr>
      <w:r>
        <w:rPr>
          <w:rFonts w:ascii="Calibri" w:hAnsi="Calibri"/>
          <w:b/>
          <w:color w:val="465C7A"/>
          <w:sz w:val="28"/>
        </w:rPr>
        <w:t>Appendix Code: Module 2: Data Quality Assessment (02_quality_assessment.R)</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w:t>
              <w:br/>
              <w:t># Script 02: Data Quality Assessment</w:t>
              <w:br/>
              <w:t># Project: Week 1 – Data Cleaning and Preliminary Analysis</w:t>
              <w:br/>
              <w:t># Dataset: UCI Adult/Census Income Dataset</w:t>
              <w:br/>
              <w:t># =============================================================================</w:t>
              <w:br/>
              <w:br/>
              <w:t>library(dplyr)</w:t>
              <w:br/>
              <w:t>library(tidyr)</w:t>
              <w:br/>
              <w:t>library(stringr)</w:t>
              <w:br/>
              <w:br/>
              <w:t>cat("=============================================================\n")</w:t>
              <w:br/>
              <w:t>cat("  Script 02: Data Quality Assessment\n")</w:t>
              <w:br/>
              <w:t>cat("=============================================================\n\n")</w:t>
              <w:br/>
              <w:br/>
              <w:t># Paths</w:t>
              <w:br/>
              <w:t>script_dir   &lt;- tryCatch(dirname(sys.frame(1)$ofile), error = function(e) getwd())</w:t>
              <w:br/>
              <w:t>find_root &lt;- function() {</w:t>
              <w:br/>
              <w:t xml:space="preserve">  dirs &lt;- c(getwd(), dirname(getwd()), file.path(getwd(), 'Week1_Adult_R_Analysis'))</w:t>
              <w:br/>
              <w:t xml:space="preserve">  for (d in dirs) {</w:t>
              <w:br/>
              <w:t xml:space="preserve">    if (file.exists(file.path(d, 'data', 'original', 'adult.data'))) return(d)</w:t>
              <w:br/>
              <w:t xml:space="preserve">  }</w:t>
              <w:br/>
              <w:t xml:space="preserve">  return(getwd())</w:t>
              <w:br/>
              <w:t>}</w:t>
              <w:br/>
              <w:t>project_root &lt;- find_root()</w:t>
              <w:br/>
              <w:t>outputs_dir  &lt;- file.path(project_root, "outputs")</w:t>
              <w:br/>
              <w:br/>
              <w:t># Load raw data</w:t>
              <w:br/>
              <w:t>adult_raw &lt;- readRDS(file.path(outputs_dir, "adult_raw.rds"))</w:t>
              <w:br/>
              <w:t>cat(sprintf("Loaded %d rows × %d columns\n\n", nrow(adult_raw), ncol(adult_raw)))</w:t>
              <w:br/>
              <w:br/>
              <w:t># =============================================================================</w:t>
              <w:br/>
              <w:t># 2.1 MISSING VALUES</w:t>
              <w:br/>
              <w:t># =============================================================================</w:t>
              <w:br/>
              <w:t>cat("--- 2.1 Missing Value Assessment ---\n")</w:t>
              <w:br/>
              <w:br/>
              <w:t>missing_counts &lt;- colSums(is.na(adult_raw))</w:t>
              <w:br/>
              <w:t>missing_pct    &lt;- round(100 * missing_counts / nrow(adult_raw), 2)</w:t>
              <w:br/>
              <w:t>n_unique       &lt;- sapply(adult_raw, function(x) length(unique(x)))</w:t>
              <w:br/>
              <w:br/>
              <w:t># Data types</w:t>
              <w:br/>
              <w:t>dtypes &lt;- sapply(adult_raw, class)</w:t>
              <w:br/>
              <w:br/>
              <w:t># Numerical summaries</w:t>
              <w:br/>
              <w:t>num_cols &lt;- c("age", "fnlwgt", "education_num", "capital_gain",</w:t>
              <w:br/>
              <w:t xml:space="preserve">              "capital_loss", "hours_per_week")</w:t>
              <w:br/>
              <w:br/>
              <w:t>col_min &lt;- sapply(adult_raw, function(x) if (is.numeric(x)) min(x, na.rm=TRUE) else NA)</w:t>
              <w:br/>
              <w:t>col_max &lt;- sapply(adult_raw, function(x) if (is.numeric(x)) max(x, na.rm=TRUE) else NA)</w:t>
              <w:br/>
              <w:br/>
              <w:t>quality_table &lt;- data.frame(</w:t>
              <w:br/>
              <w:t xml:space="preserve">  Column         = names(adult_raw),</w:t>
              <w:br/>
              <w:t xml:space="preserve">  DataType       = as.character(dtypes),</w:t>
              <w:br/>
              <w:t xml:space="preserve">  MissingCount   = as.integer(missing_counts),</w:t>
              <w:br/>
              <w:t xml:space="preserve">  MissingPct     = missing_pct,</w:t>
              <w:br/>
              <w:t xml:space="preserve">  UniqueValues   = as.integer(n_unique),</w:t>
              <w:br/>
              <w:t xml:space="preserve">  Min            = round(col_min, 2),</w:t>
              <w:br/>
              <w:t xml:space="preserve">  Max            = round(col_max, 2),</w:t>
              <w:br/>
              <w:t xml:space="preserve">  stringsAsFactors = FALSE</w:t>
              <w:br/>
              <w:t>)</w:t>
              <w:br/>
              <w:t>rownames(quality_table) &lt;- NULL</w:t>
              <w:br/>
              <w:br/>
              <w:t>print(quality_table)</w:t>
              <w:br/>
              <w:br/>
              <w:t># =============================================================================</w:t>
              <w:br/>
              <w:t># 2.2 DUPLICATE ROWS</w:t>
              <w:br/>
              <w:t># =============================================================================</w:t>
              <w:br/>
              <w:t>cat("\n--- 2.2 Duplicate Row Assessment ---\n")</w:t>
              <w:br/>
              <w:t>n_dup &lt;- sum(duplicated(adult_raw))</w:t>
              <w:br/>
              <w:t>cat(sprintf("Total rows          : %d\n", nrow(adult_raw)))</w:t>
              <w:br/>
              <w:t>cat(sprintf("Duplicate rows      : %d\n", n_dup))</w:t>
              <w:br/>
              <w:t>cat(sprintf("Unique rows         : %d\n", nrow(adult_raw) - n_dup))</w:t>
              <w:br/>
              <w:br/>
              <w:t># =============================================================================</w:t>
              <w:br/>
              <w:t># 2.3 WHITESPACE CHECK</w:t>
              <w:br/>
              <w:t># =============================================================================</w:t>
              <w:br/>
              <w:t>cat("\n--- 2.3 Whitespace Check (character columns) ---\n")</w:t>
              <w:br/>
              <w:t>char_cols &lt;- names(adult_raw)[sapply(adult_raw, is.character)]</w:t>
              <w:br/>
              <w:t>for (col in char_cols) {</w:t>
              <w:br/>
              <w:t xml:space="preserve">  vals &lt;- adult_raw[[col]]</w:t>
              <w:br/>
              <w:t xml:space="preserve">  has_ws &lt;- any(vals != trimws(vals), na.rm = TRUE)</w:t>
              <w:br/>
              <w:t xml:space="preserve">  cat(sprintf("  %-20s : whitespace issues = %s\n", col, has_ws))</w:t>
              <w:br/>
              <w:t>}</w:t>
              <w:br/>
              <w:br/>
              <w:t># =============================================================================</w:t>
              <w:br/>
              <w:t># 2.4 CATEGORICAL UNIQUE VALUES</w:t>
              <w:br/>
              <w:t># =============================================================================</w:t>
              <w:br/>
              <w:t>cat("\n--- 2.4 Unique Categorical Values ---\n")</w:t>
              <w:br/>
              <w:t>for (col in char_cols) {</w:t>
              <w:br/>
              <w:t xml:space="preserve">  cat(sprintf("\n%s:\n", col))</w:t>
              <w:br/>
              <w:t xml:space="preserve">  tbl &lt;- sort(table(adult_raw[[col]], useNA = "ifany"))</w:t>
              <w:br/>
              <w:t xml:space="preserve">  print(tbl)</w:t>
              <w:br/>
              <w:t>}</w:t>
              <w:br/>
              <w:br/>
              <w:t># =============================================================================</w:t>
              <w:br/>
              <w:t># 2.5 NUMERICAL RANGE CHECK</w:t>
              <w:br/>
              <w:t># =============================================================================</w:t>
              <w:br/>
              <w:t>cat("\n--- 2.5 Numerical Variable Ranges ---\n")</w:t>
              <w:br/>
              <w:t>for (col in num_cols) {</w:t>
              <w:br/>
              <w:t xml:space="preserve">  x &lt;- adult_raw[[col]]</w:t>
              <w:br/>
              <w:t xml:space="preserve">  cat(sprintf("%-20s : min=%g  max=%g  mean=%.2f  negative=%d\n",</w:t>
              <w:br/>
              <w:t xml:space="preserve">              col, min(x,na.rm=T), max(x,na.rm=T),</w:t>
              <w:br/>
              <w:t xml:space="preserve">              mean(x,na.rm=T), sum(x&lt;0, na.rm=T)))</w:t>
              <w:br/>
              <w:t>}</w:t>
              <w:br/>
              <w:br/>
              <w:t># =============================================================================</w:t>
              <w:br/>
              <w:t># 2.6 SAVE QUALITY TABLE</w:t>
              <w:br/>
              <w:t># =============================================================================</w:t>
              <w:br/>
              <w:t>write.csv(quality_table, file.path(outputs_dir, "02_quality_table.csv"), row.names = FALSE)</w:t>
              <w:br/>
              <w:br/>
              <w:t>sink(file.path(outputs_dir, "02_quality_report.txt"))</w:t>
              <w:br/>
              <w:t>cat("DATA QUALITY ASSESSMENT REPORT\n")</w:t>
              <w:br/>
              <w:t>cat("=================================\n\n")</w:t>
              <w:br/>
              <w:t>cat(sprintf("Total Rows    : %d\n", nrow(adult_raw)))</w:t>
              <w:br/>
              <w:t>cat(sprintf("Total Columns : %d\n", ncol(adult_raw)))</w:t>
              <w:br/>
              <w:t>cat(sprintf("Duplicate Rows: %d\n\n", n_dup))</w:t>
              <w:br/>
              <w:t>cat("Column-Level Quality Summary:\n")</w:t>
              <w:br/>
              <w:t>print(quality_table)</w:t>
              <w:br/>
              <w:t>cat("\n\nCategorical Unique Values:\n")</w:t>
              <w:br/>
              <w:t>for (col in char_cols) {</w:t>
              <w:br/>
              <w:t xml:space="preserve">  cat(sprintf("\n%s:\n", col))</w:t>
              <w:br/>
              <w:t xml:space="preserve">  print(table(adult_raw[[col]], useNA = "ifany"))</w:t>
              <w:br/>
              <w:t>}</w:t>
              <w:br/>
              <w:t>sink()</w:t>
              <w:br/>
              <w:br/>
              <w:t>cat("\n✓ Quality report saved.\n")</w:t>
              <w:br/>
              <w:t>cat("=== Script 02 Complete ===\n")</w:t>
            </w:r>
          </w:p>
        </w:tc>
      </w:tr>
    </w:tbl>
    <w:p>
      <w:pPr>
        <w:spacing w:after="80"/>
      </w:pPr>
    </w:p>
    <w:p>
      <w:pPr>
        <w:pStyle w:val="Heading2"/>
        <w:keepNext/>
        <w:spacing w:before="280" w:after="80"/>
      </w:pPr>
      <w:r>
        <w:rPr>
          <w:rFonts w:ascii="Calibri" w:hAnsi="Calibri"/>
          <w:b/>
          <w:color w:val="465C7A"/>
          <w:sz w:val="28"/>
        </w:rPr>
        <w:t>Appendix Code: Module 3: Data Cleaning &amp; Imputation (03_cleaning.R)</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w:t>
              <w:br/>
              <w:t># Script 03: Data Cleaning</w:t>
              <w:br/>
              <w:t># Project: Week 1 – Data Cleaning and Preliminary Analysis</w:t>
              <w:br/>
              <w:t># Dataset: UCI Adult/Census Income Dataset</w:t>
              <w:br/>
              <w:t># =============================================================================</w:t>
              <w:br/>
              <w:br/>
              <w:t>library(dplyr)</w:t>
              <w:br/>
              <w:t>library(stringr)</w:t>
              <w:br/>
              <w:br/>
              <w:t>cat("=============================================================\n")</w:t>
              <w:br/>
              <w:t>cat("  Script 03: Data Cleaning\n")</w:t>
              <w:br/>
              <w:t>cat("=============================================================\n\n")</w:t>
              <w:br/>
              <w:br/>
              <w:t># Paths</w:t>
              <w:br/>
              <w:t>script_dir   &lt;- tryCatch(dirname(sys.frame(1)$ofile), error = function(e) getwd())</w:t>
              <w:br/>
              <w:t>find_root &lt;- function() {</w:t>
              <w:br/>
              <w:t xml:space="preserve">  dirs &lt;- c(getwd(), dirname(getwd()), file.path(getwd(), 'Week1_Adult_R_Analysis'))</w:t>
              <w:br/>
              <w:t xml:space="preserve">  for (d in dirs) {</w:t>
              <w:br/>
              <w:t xml:space="preserve">    if (file.exists(file.path(d, 'data', 'original', 'adult.data'))) return(d)</w:t>
              <w:br/>
              <w:t xml:space="preserve">  }</w:t>
              <w:br/>
              <w:t xml:space="preserve">  return(getwd())</w:t>
              <w:br/>
              <w:t>}</w:t>
              <w:br/>
              <w:t>project_root &lt;- find_root()</w:t>
              <w:br/>
              <w:t>outputs_dir  &lt;- file.path(project_root, "outputs")</w:t>
              <w:br/>
              <w:t>cleaned_dir  &lt;- file.path(project_root, "data", "cleaned")</w:t>
              <w:br/>
              <w:br/>
              <w:t># Load raw data</w:t>
              <w:br/>
              <w:t>adult_raw &lt;- readRDS(file.path(outputs_dir, "adult_raw.rds"))</w:t>
              <w:br/>
              <w:t>adult     &lt;- adult_raw  # work on copy</w:t>
              <w:br/>
              <w:br/>
              <w:t>cat(sprintf("Starting rows: %d\n\n", nrow(adult)))</w:t>
              <w:br/>
              <w:br/>
              <w:t># =============================================================================</w:t>
              <w:br/>
              <w:t># 3.A MISSING VALUES – BEFORE</w:t>
              <w:br/>
              <w:t># =============================================================================</w:t>
              <w:br/>
              <w:t>cat("--- 3.A Missing Values BEFORE Treatment ---\n")</w:t>
              <w:br/>
              <w:t>mv_before &lt;- colSums(is.na(adult))</w:t>
              <w:br/>
              <w:t>print(mv_before[mv_before &gt; 0])</w:t>
              <w:br/>
              <w:br/>
              <w:t># Columns with missing values: workclass, occupation, native_country</w:t>
              <w:br/>
              <w:t>cat("\nMissing value counts by column (all cols):\n")</w:t>
              <w:br/>
              <w:t>print(colSums(is.na(adult)))</w:t>
              <w:br/>
              <w:br/>
              <w:t># ----</w:t>
              <w:br/>
              <w:t># Strategy decisions:</w:t>
              <w:br/>
              <w:t>#   workclass     → Mode imputation (most frequent = "Private")</w:t>
              <w:br/>
              <w:t>#   occupation    → Mode imputation (most frequent category)</w:t>
              <w:br/>
              <w:t>#   native_country→ Mode imputation (most frequent = "United-States")</w:t>
              <w:br/>
              <w:t>#</w:t>
              <w:br/>
              <w:t># Rationale: These are MCAR/MAR with &lt;6% missing. Mode imputation for</w:t>
              <w:br/>
              <w:t># categorical variables preserves the most likely category without</w:t>
              <w:br/>
              <w:t># introducing new dummy categories.  Dataset size means &lt; 2500 rows lost</w:t>
              <w:br/>
              <w:t># if list-deleted, which is material for imbalanced class learning.</w:t>
              <w:br/>
              <w:t># ----</w:t>
              <w:br/>
              <w:br/>
              <w:t># Helper: compute mode (most frequent non-NA value)</w:t>
              <w:br/>
              <w:t>get_mode &lt;- function(x) {</w:t>
              <w:br/>
              <w:t xml:space="preserve">  tbl &lt;- sort(table(x[!is.na(x)]), decreasing = TRUE)</w:t>
              <w:br/>
              <w:t xml:space="preserve">  names(tbl)[1]</w:t>
              <w:br/>
              <w:t>}</w:t>
              <w:br/>
              <w:br/>
              <w:t># 3.A.1  workclass</w:t>
              <w:br/>
              <w:t>mode_workclass &lt;- get_mode(adult$workclass)</w:t>
              <w:br/>
              <w:t>cat(sprintf("\nMode of workclass : '%s'\n", mode_workclass))</w:t>
              <w:br/>
              <w:t>adult$workclass[is.na(adult$workclass)] &lt;- mode_workclass</w:t>
              <w:br/>
              <w:br/>
              <w:t># 3.A.2  occupation</w:t>
              <w:br/>
              <w:t>mode_occupation &lt;- get_mode(adult$occupation)</w:t>
              <w:br/>
              <w:t>cat(sprintf("Mode of occupation: '%s'\n", mode_occupation))</w:t>
              <w:br/>
              <w:t>adult$occupation[is.na(adult$occupation)] &lt;- mode_occupation</w:t>
              <w:br/>
              <w:br/>
              <w:t># 3.A.3  native_country</w:t>
              <w:br/>
              <w:t>mode_country &lt;- get_mode(adult$native_country)</w:t>
              <w:br/>
              <w:t>cat(sprintf("Mode of native_country: '%s'\n", mode_country))</w:t>
              <w:br/>
              <w:t>adult$native_country[is.na(adult$native_country)] &lt;- mode_country</w:t>
              <w:br/>
              <w:br/>
              <w:t>cat("\n--- 3.A Missing Values AFTER Treatment ---\n")</w:t>
              <w:br/>
              <w:t>mv_after &lt;- colSums(is.na(adult))</w:t>
              <w:br/>
              <w:t>print(mv_after)</w:t>
              <w:br/>
              <w:br/>
              <w:t># =============================================================================</w:t>
              <w:br/>
              <w:t># 3.B DUPLICATE ROWS</w:t>
              <w:br/>
              <w:t># =============================================================================</w:t>
              <w:br/>
              <w:t>cat("\n--- 3.B Duplicate Rows ---\n")</w:t>
              <w:br/>
              <w:t>n_before &lt;- nrow(adult)</w:t>
              <w:br/>
              <w:t>n_dup    &lt;- sum(duplicated(adult))</w:t>
              <w:br/>
              <w:t>cat(sprintf("Rows before  : %d\n", n_before))</w:t>
              <w:br/>
              <w:t>cat(sprintf("Duplicates   : %d\n", n_dup))</w:t>
              <w:br/>
              <w:br/>
              <w:t># Decision: Remove duplicates (they add no information)</w:t>
              <w:br/>
              <w:t>adult &lt;- adult[!duplicated(adult), ]</w:t>
              <w:br/>
              <w:t>cat(sprintf("Rows after   : %d\n", nrow(adult)))</w:t>
              <w:br/>
              <w:t>cat(sprintf("Rows removed : %d\n", n_before - nrow(adult)))</w:t>
              <w:br/>
              <w:br/>
              <w:t># =============================================================================</w:t>
              <w:br/>
              <w:t># 3.C DATA TYPE CONVERSION</w:t>
              <w:br/>
              <w:t># =============================================================================</w:t>
              <w:br/>
              <w:t>cat("\n--- 3.C Data Type Conversion ---\n")</w:t>
              <w:br/>
              <w:br/>
              <w:t># Numerical columns (already numeric from read.csv – verify)</w:t>
              <w:br/>
              <w:t>num_cols &lt;- c("age", "fnlwgt", "education_num", "capital_gain",</w:t>
              <w:br/>
              <w:t xml:space="preserve">              "capital_loss", "hours_per_week")</w:t>
              <w:br/>
              <w:t>for (col in num_cols) {</w:t>
              <w:br/>
              <w:t xml:space="preserve">  adult[[col]] &lt;- as.numeric(adult[[col]])</w:t>
              <w:br/>
              <w:t>}</w:t>
              <w:br/>
              <w:br/>
              <w:t># Ordered factor for education_num is redundant (numerical); keep as numeric.</w:t>
              <w:br/>
              <w:t># Ordered factor for education level:</w:t>
              <w:br/>
              <w:t>edu_order &lt;- c("Preschool","1st-4th","5th-6th","7th-8th","9th","10th",</w:t>
              <w:br/>
              <w:t xml:space="preserve">                "11th","12th","HS-grad","Some-college","Assoc-voc",</w:t>
              <w:br/>
              <w:t xml:space="preserve">                "Assoc-acdm","Bachelors","Masters","Prof-school","Doctorate")</w:t>
              <w:br/>
              <w:t>adult$education &lt;- factor(adult$education, levels = edu_order, ordered = TRUE)</w:t>
              <w:br/>
              <w:br/>
              <w:t># Nominal factors for remaining categoricals</w:t>
              <w:br/>
              <w:t>cat_cols &lt;- c("workclass", "marital_status", "occupation",</w:t>
              <w:br/>
              <w:t xml:space="preserve">              "relationship", "race", "sex", "native_country")</w:t>
              <w:br/>
              <w:t>for (col in cat_cols) {</w:t>
              <w:br/>
              <w:t xml:space="preserve">  adult[[col]] &lt;- as.factor(adult[[col]])</w:t>
              <w:br/>
              <w:t>}</w:t>
              <w:br/>
              <w:br/>
              <w:t># =============================================================================</w:t>
              <w:br/>
              <w:t># 3.D TARGET VARIABLE CLEANING</w:t>
              <w:br/>
              <w:t># =============================================================================</w:t>
              <w:br/>
              <w:t>cat("\n--- 3.D Target Variable: income ---\n")</w:t>
              <w:br/>
              <w:t>cat("Before cleaning:\n")</w:t>
              <w:br/>
              <w:t>print(table(adult$income, useNA = "ifany"))</w:t>
              <w:br/>
              <w:br/>
              <w:t># Standardise income to "&gt;50K" / "&lt;=50K" (strip trailing period if any)</w:t>
              <w:br/>
              <w:t>adult$income &lt;- gsub("\\.$", "", trimws(adult$income))</w:t>
              <w:br/>
              <w:t>adult$income &lt;- factor(adult$income, levels = c("&lt;=50K", "&gt;50K"))</w:t>
              <w:br/>
              <w:br/>
              <w:t>cat("After cleaning:\n")</w:t>
              <w:br/>
              <w:t>print(table(adult$income))</w:t>
              <w:br/>
              <w:br/>
              <w:t># =============================================================================</w:t>
              <w:br/>
              <w:t># 3.E CATEGORICAL CONSISTENCY CHECK</w:t>
              <w:br/>
              <w:t># =============================================================================</w:t>
              <w:br/>
              <w:t>cat("\n--- 3.E Categorical Consistency (levels check) ---\n")</w:t>
              <w:br/>
              <w:t>for (col in names(adult)[sapply(adult, is.factor)]) {</w:t>
              <w:br/>
              <w:t xml:space="preserve">  cat(sprintf("%-20s : %d levels\n", col, nlevels(adult[[col]])))</w:t>
              <w:br/>
              <w:t>}</w:t>
              <w:br/>
              <w:br/>
              <w:t># =============================================================================</w:t>
              <w:br/>
              <w:t># 3.F BEFORE vs AFTER SUMMARY</w:t>
              <w:br/>
              <w:t># =============================================================================</w:t>
              <w:br/>
              <w:t>cat("\n--- Before vs. After Cleaning Summary ---\n")</w:t>
              <w:br/>
              <w:t>bva &lt;- data.frame(</w:t>
              <w:br/>
              <w:t xml:space="preserve">  Metric             = c("Total Rows", "Missing: workclass",</w:t>
              <w:br/>
              <w:t xml:space="preserve">                         "Missing: occupation", "Missing: native_country",</w:t>
              <w:br/>
              <w:t xml:space="preserve">                         "Total Missing Values", "Duplicate Rows"),</w:t>
              <w:br/>
              <w:t xml:space="preserve">  Before             = c(nrow(adult_raw),</w:t>
              <w:br/>
              <w:t xml:space="preserve">                         sum(is.na(adult_raw$workclass)),</w:t>
              <w:br/>
              <w:t xml:space="preserve">                         sum(is.na(adult_raw$occupation)),</w:t>
              <w:br/>
              <w:t xml:space="preserve">                         sum(is.na(adult_raw$native_country)),</w:t>
              <w:br/>
              <w:t xml:space="preserve">                         sum(is.na(adult_raw)),</w:t>
              <w:br/>
              <w:t xml:space="preserve">                         sum(duplicated(adult_raw))),</w:t>
              <w:br/>
              <w:t xml:space="preserve">  After              = c(nrow(adult),</w:t>
              <w:br/>
              <w:t xml:space="preserve">                         sum(is.na(adult$workclass)),</w:t>
              <w:br/>
              <w:t xml:space="preserve">                         sum(is.na(adult$occupation)),</w:t>
              <w:br/>
              <w:t xml:space="preserve">                         sum(is.na(adult$native_country)),</w:t>
              <w:br/>
              <w:t xml:space="preserve">                         sum(is.na(adult)),</w:t>
              <w:br/>
              <w:t xml:space="preserve">                         0),</w:t>
              <w:br/>
              <w:t xml:space="preserve">  stringsAsFactors   = FALSE</w:t>
              <w:br/>
              <w:t>)</w:t>
              <w:br/>
              <w:t>print(bva)</w:t>
              <w:br/>
              <w:br/>
              <w:t># =============================================================================</w:t>
              <w:br/>
              <w:t># 3.G SAVE CLEANED DATA</w:t>
              <w:br/>
              <w:t># =============================================================================</w:t>
              <w:br/>
              <w:t>saveRDS(adult, file.path(outputs_dir, "adult_cleaned.rds"))</w:t>
              <w:br/>
              <w:t>write.csv(adult, file.path(cleaned_dir, "adult_cleaned.csv"), row.names = FALSE)</w:t>
              <w:br/>
              <w:t>write.csv(bva,   file.path(outputs_dir, "03_before_after_cleaning.csv"), row.names = FALSE)</w:t>
              <w:br/>
              <w:br/>
              <w:t>sink(file.path(outputs_dir, "03_cleaning_report.txt"))</w:t>
              <w:br/>
              <w:t>cat("CLEANING REPORT\n")</w:t>
              <w:br/>
              <w:t>cat("===============\n\n")</w:t>
              <w:br/>
              <w:t>cat(sprintf("Rows (raw)    : %d\n", nrow(adult_raw)))</w:t>
              <w:br/>
              <w:t>cat(sprintf("Rows (clean)  : %d\n", nrow(adult)))</w:t>
              <w:br/>
              <w:t>cat(sprintf("Missing (raw) : %d\n", sum(is.na(adult_raw))))</w:t>
              <w:br/>
              <w:t>cat(sprintf("Missing (clean): %d\n", sum(is.na(adult))))</w:t>
              <w:br/>
              <w:t>cat(sprintf("Modes used — workclass: %s | occupation: %s | country: %s\n",</w:t>
              <w:br/>
              <w:t xml:space="preserve">            mode_workclass, mode_occupation, mode_country))</w:t>
              <w:br/>
              <w:t>cat("\nBefore vs After Table:\n")</w:t>
              <w:br/>
              <w:t>print(bva)</w:t>
              <w:br/>
              <w:t>cat("\nFinal str():\n")</w:t>
              <w:br/>
              <w:t>str(adult)</w:t>
              <w:br/>
              <w:t>sink()</w:t>
              <w:br/>
              <w:br/>
              <w:t>cat("\n✓ Cleaned dataset saved.\n")</w:t>
              <w:br/>
              <w:t>cat("=== Script 03 Complete ===\n")</w:t>
            </w:r>
          </w:p>
        </w:tc>
      </w:tr>
    </w:tbl>
    <w:p>
      <w:pPr>
        <w:spacing w:after="80"/>
      </w:pPr>
    </w:p>
    <w:p>
      <w:pPr>
        <w:pStyle w:val="Heading2"/>
        <w:keepNext/>
        <w:spacing w:before="280" w:after="80"/>
      </w:pPr>
      <w:r>
        <w:rPr>
          <w:rFonts w:ascii="Calibri" w:hAnsi="Calibri"/>
          <w:b/>
          <w:color w:val="465C7A"/>
          <w:sz w:val="28"/>
        </w:rPr>
        <w:t>Appendix Code: Module 4: Outlier Detection &amp; Boundary Evaluation (04_outlier_analysis.R)</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w:t>
              <w:br/>
              <w:t># Script 04: Outlier Detection and Treatment</w:t>
              <w:br/>
              <w:t># Project: Week 1 – Data Cleaning and Preliminary Analysis</w:t>
              <w:br/>
              <w:t># Dataset: UCI Adult/Census Income Dataset</w:t>
              <w:br/>
              <w:t># =============================================================================</w:t>
              <w:br/>
              <w:br/>
              <w:t>library(dplyr)</w:t>
              <w:br/>
              <w:t>library(ggplot2)</w:t>
              <w:br/>
              <w:br/>
              <w:t>cat("=============================================================\n")</w:t>
              <w:br/>
              <w:t>cat("  Script 04: Outlier Detection &amp; Treatment\n")</w:t>
              <w:br/>
              <w:t>cat("=============================================================\n\n")</w:t>
              <w:br/>
              <w:br/>
              <w:t># Paths</w:t>
              <w:br/>
              <w:t>script_dir   &lt;- tryCatch(dirname(sys.frame(1)$ofile), error = function(e) getwd())</w:t>
              <w:br/>
              <w:t>find_root &lt;- function() {</w:t>
              <w:br/>
              <w:t xml:space="preserve">  dirs &lt;- c(getwd(), dirname(getwd()), file.path(getwd(), 'Week1_Adult_R_Analysis'))</w:t>
              <w:br/>
              <w:t xml:space="preserve">  for (d in dirs) {</w:t>
              <w:br/>
              <w:t xml:space="preserve">    if (file.exists(file.path(d, 'data', 'original', 'adult.data'))) return(d)</w:t>
              <w:br/>
              <w:t xml:space="preserve">  }</w:t>
              <w:br/>
              <w:t xml:space="preserve">  return(getwd())</w:t>
              <w:br/>
              <w:t>}</w:t>
              <w:br/>
              <w:t>project_root &lt;- find_root()</w:t>
              <w:br/>
              <w:t>outputs_dir  &lt;- file.path(project_root, "outputs")</w:t>
              <w:br/>
              <w:t>plots_dir    &lt;- file.path(project_root, "plots")</w:t>
              <w:br/>
              <w:br/>
              <w:t># Load cleaned data</w:t>
              <w:br/>
              <w:t>adult &lt;- readRDS(file.path(outputs_dir, "adult_cleaned.rds"))</w:t>
              <w:br/>
              <w:t>cat(sprintf("Loaded %d rows × %d columns\n\n", nrow(adult), ncol(adult)))</w:t>
              <w:br/>
              <w:br/>
              <w:t># Numerical columns to analyse</w:t>
              <w:br/>
              <w:t>num_cols &lt;- c("age", "fnlwgt", "education_num",</w:t>
              <w:br/>
              <w:t xml:space="preserve">              "capital_gain", "capital_loss", "hours_per_week")</w:t>
              <w:br/>
              <w:br/>
              <w:t># =============================================================================</w:t>
              <w:br/>
              <w:t># 4.1 IQR-BASED OUTLIER DETECTION</w:t>
              <w:br/>
              <w:t># =============================================================================</w:t>
              <w:br/>
              <w:t>cat("--- 4.1 IQR Outlier Analysis ---\n\n")</w:t>
              <w:br/>
              <w:br/>
              <w:t>outlier_summary &lt;- data.frame()</w:t>
              <w:br/>
              <w:br/>
              <w:t>for (col in num_cols) {</w:t>
              <w:br/>
              <w:t xml:space="preserve">  x    &lt;- adult[[col]]</w:t>
              <w:br/>
              <w:t xml:space="preserve">  q1   &lt;- quantile(x, 0.25, na.rm = TRUE)</w:t>
              <w:br/>
              <w:t xml:space="preserve">  q3   &lt;- quantile(x, 0.75, na.rm = TRUE)</w:t>
              <w:br/>
              <w:t xml:space="preserve">  iqr  &lt;- q3 - q1</w:t>
              <w:br/>
              <w:t xml:space="preserve">  lb   &lt;- q1 - 1.5 * iqr</w:t>
              <w:br/>
              <w:t xml:space="preserve">  ub   &lt;- q3 + 1.5 * iqr</w:t>
              <w:br/>
              <w:t xml:space="preserve">  n_out &lt;- sum(x &lt; lb | x &gt; ub, na.rm = TRUE)</w:t>
              <w:br/>
              <w:t xml:space="preserve">  pct_out &lt;- round(100 * n_out / length(x), 2)</w:t>
              <w:br/>
              <w:br/>
              <w:t xml:space="preserve">  cat(sprintf("%-20s : Q1=%.2f  Q3=%.2f  IQR=%.2f  LB=%.2f  UB=%.2f  Outliers=%d (%.2f%%)\n",</w:t>
              <w:br/>
              <w:t xml:space="preserve">              col, q1, q3, iqr, lb, ub, n_out, pct_out))</w:t>
              <w:br/>
              <w:br/>
              <w:t xml:space="preserve">  outlier_summary &lt;- rbind(outlier_summary, data.frame(</w:t>
              <w:br/>
              <w:t xml:space="preserve">    Variable     = col,</w:t>
              <w:br/>
              <w:t xml:space="preserve">    Q1           = round(q1, 2),</w:t>
              <w:br/>
              <w:t xml:space="preserve">    Q3           = round(q3, 2),</w:t>
              <w:br/>
              <w:t xml:space="preserve">    IQR          = round(iqr, 2),</w:t>
              <w:br/>
              <w:t xml:space="preserve">    Lower_Bound  = round(lb, 2),</w:t>
              <w:br/>
              <w:t xml:space="preserve">    Upper_Bound  = round(ub, 2),</w:t>
              <w:br/>
              <w:t xml:space="preserve">    N_Outliers   = n_out,</w:t>
              <w:br/>
              <w:t xml:space="preserve">    Pct_Outliers = pct_out,</w:t>
              <w:br/>
              <w:t xml:space="preserve">    stringsAsFactors = FALSE</w:t>
              <w:br/>
              <w:t xml:space="preserve">  ))</w:t>
              <w:br/>
              <w:t>}</w:t>
              <w:br/>
              <w:br/>
              <w:t>print(outlier_summary)</w:t>
              <w:br/>
              <w:br/>
              <w:t># =============================================================================</w:t>
              <w:br/>
              <w:t># 4.2 BOXPLOTS — one per variable</w:t>
              <w:br/>
              <w:t># =============================================================================</w:t>
              <w:br/>
              <w:t>cat("\n--- 4.2 Generating Boxplots ---\n")</w:t>
              <w:br/>
              <w:br/>
              <w:t>for (col in num_cols) {</w:t>
              <w:br/>
              <w:t xml:space="preserve">  p &lt;- ggplot(adult, aes_string(y = col)) +</w:t>
              <w:br/>
              <w:t xml:space="preserve">    geom_boxplot(fill = "#4e79a7", color = "#2c3e50", outlier.color = "#e74c3c",</w:t>
              <w:br/>
              <w:t xml:space="preserve">                 outlier.alpha = 0.5, width = 0.4) +</w:t>
              <w:br/>
              <w:t xml:space="preserve">    labs(</w:t>
              <w:br/>
              <w:t xml:space="preserve">      title = paste("Figure: Boxplot of", col),</w:t>
              <w:br/>
              <w:t xml:space="preserve">      y     = col,</w:t>
              <w:br/>
              <w:t xml:space="preserve">      x     = ""</w:t>
              <w:br/>
              <w:t xml:space="preserve">    ) +</w:t>
              <w:br/>
              <w:t xml:space="preserve">    theme_minimal(base_size = 13) +</w:t>
              <w:br/>
              <w:t xml:space="preserve">    theme(</w:t>
              <w:br/>
              <w:t xml:space="preserve">      plot.title   = element_text(face = "bold", hjust = 0.5),</w:t>
              <w:br/>
              <w:t xml:space="preserve">      axis.text.x  = element_blank(),</w:t>
              <w:br/>
              <w:t xml:space="preserve">      axis.ticks.x = element_blank()</w:t>
              <w:br/>
              <w:t xml:space="preserve">    )</w:t>
              <w:br/>
              <w:t xml:space="preserve">  fname &lt;- file.path(plots_dir, paste0("04_boxplot_", col, ".png"))</w:t>
              <w:br/>
              <w:t xml:space="preserve">  ggsave(fname, p, width = 5, height = 6, dpi = 150)</w:t>
              <w:br/>
              <w:t xml:space="preserve">  cat(sprintf("  Saved: %s\n", fname))</w:t>
              <w:br/>
              <w:t>}</w:t>
              <w:br/>
              <w:br/>
              <w:t># Combined boxplot for the six numeric variables (scaled)</w:t>
              <w:br/>
              <w:t>adult_long &lt;- tidyr::pivot_longer(</w:t>
              <w:br/>
              <w:t xml:space="preserve">  adult[ , num_cols],</w:t>
              <w:br/>
              <w:t xml:space="preserve">  cols      = everything(),</w:t>
              <w:br/>
              <w:t xml:space="preserve">  names_to  = "Variable",</w:t>
              <w:br/>
              <w:t xml:space="preserve">  values_to = "Value"</w:t>
              <w:br/>
              <w:t>)</w:t>
              <w:br/>
              <w:br/>
              <w:t>p_combined &lt;- ggplot(adult_long, aes(x = Variable, y = Value, fill = Variable)) +</w:t>
              <w:br/>
              <w:t xml:space="preserve">  geom_boxplot(outlier.color = "#e74c3c", outlier.alpha = 0.3, outlier.size = 0.8) +</w:t>
              <w:br/>
              <w:t xml:space="preserve">  labs(</w:t>
              <w:br/>
              <w:t xml:space="preserve">    title = "Figure 4. Boxplots of Numerical Variables",</w:t>
              <w:br/>
              <w:t xml:space="preserve">    x     = "Variable",</w:t>
              <w:br/>
              <w:t xml:space="preserve">    y     = "Value"</w:t>
              <w:br/>
              <w:t xml:space="preserve">  ) +</w:t>
              <w:br/>
              <w:t xml:space="preserve">  theme_minimal(base_size = 12) +</w:t>
              <w:br/>
              <w:t xml:space="preserve">  theme(</w:t>
              <w:br/>
              <w:t xml:space="preserve">    plot.title  = element_text(face = "bold", hjust = 0.5),</w:t>
              <w:br/>
              <w:t xml:space="preserve">    legend.position = "none",</w:t>
              <w:br/>
              <w:t xml:space="preserve">    axis.text.x = element_text(angle = 30, hjust = 1)</w:t>
              <w:br/>
              <w:t xml:space="preserve">  ) +</w:t>
              <w:br/>
              <w:t xml:space="preserve">  scale_fill_brewer(palette = "Set2")</w:t>
              <w:br/>
              <w:br/>
              <w:t>ggsave(file.path(plots_dir, "04_boxplots_combined.png"), p_combined,</w:t>
              <w:br/>
              <w:t xml:space="preserve">       width = 10, height = 6, dpi = 150)</w:t>
              <w:br/>
              <w:t>cat("  Saved: 04_boxplots_combined.png\n")</w:t>
              <w:br/>
              <w:br/>
              <w:t># =============================================================================</w:t>
              <w:br/>
              <w:t># 4.3 OUTLIER TREATMENT DECISION</w:t>
              <w:br/>
              <w:t># =============================================================================</w:t>
              <w:br/>
              <w:t>cat("\n--- 4.3 Outlier Treatment Decisions ---\n")</w:t>
              <w:br/>
              <w:br/>
              <w:t># capital_gain / capital_loss:</w:t>
              <w:br/>
              <w:t>#   Many individuals legitimately have zero capital gain/loss.</w:t>
              <w:br/>
              <w:t>#   The high values are real financial events (stock sales, property).</w:t>
              <w:br/>
              <w:t>#   Decision: RETAIN – these are genuine observations, not data errors.</w:t>
              <w:br/>
              <w:t>#</w:t>
              <w:br/>
              <w:t># fnlwgt:</w:t>
              <w:br/>
              <w:t>#   This is a census sampling weight; extreme values reflect underrepresented</w:t>
              <w:br/>
              <w:t>#   subpopulations. Decision: RETAIN.</w:t>
              <w:br/>
              <w:t>#</w:t>
              <w:br/>
              <w:t># age / hours_per_week / education_num:</w:t>
              <w:br/>
              <w:t>#   IQR outliers are plausible real-world values (e.g., working 99 h/week</w:t>
              <w:br/>
              <w:t>#   is unusual but possible, or someone studying for 16 years).</w:t>
              <w:br/>
              <w:t>#   Decision: RETAIN — no invalid values detected.</w:t>
              <w:br/>
              <w:t>#</w:t>
              <w:br/>
              <w:t># CONCLUSION: No observations are removed based on outlier detection.</w:t>
              <w:br/>
              <w:t># The extreme values appear to represent genuine population variation.</w:t>
              <w:br/>
              <w:br/>
              <w:t>cat("Decision: ALL outliers retained — values represent genuine observations.\n")</w:t>
              <w:br/>
              <w:t>cat("No observations removed in outlier treatment step.\n")</w:t>
              <w:br/>
              <w:br/>
              <w:t># Save summary</w:t>
              <w:br/>
              <w:t>write.csv(outlier_summary, file.path(outputs_dir, "04_outlier_summary.csv"), row.names = FALSE)</w:t>
              <w:br/>
              <w:br/>
              <w:t>sink(file.path(outputs_dir, "04_outlier_report.txt"))</w:t>
              <w:br/>
              <w:t>cat("OUTLIER ANALYSIS REPORT\n")</w:t>
              <w:br/>
              <w:t>cat("========================\n\n")</w:t>
              <w:br/>
              <w:t>cat("Method: IQR (Tukey's Fences, 1.5×IQR)\n\n")</w:t>
              <w:br/>
              <w:t>print(outlier_summary)</w:t>
              <w:br/>
              <w:t>cat("\nTreatment Decision: Retain all outlier observations.\n")</w:t>
              <w:br/>
              <w:t>cat("Rationale: All extreme values represent plausible real-world observations.\n")</w:t>
              <w:br/>
              <w:t>sink()</w:t>
              <w:br/>
              <w:br/>
              <w:t># Save cleaned data (unchanged after outlier decision)</w:t>
              <w:br/>
              <w:t>saveRDS(adult, file.path(outputs_dir, "adult_post_outlier.rds"))</w:t>
              <w:br/>
              <w:t>cat("\n✓ Outlier analysis complete.\n")</w:t>
              <w:br/>
              <w:t>cat("=== Script 04 Complete ===\n")</w:t>
            </w:r>
          </w:p>
        </w:tc>
      </w:tr>
    </w:tbl>
    <w:p>
      <w:pPr>
        <w:spacing w:after="80"/>
      </w:pPr>
    </w:p>
    <w:p>
      <w:pPr>
        <w:pStyle w:val="Heading2"/>
        <w:keepNext/>
        <w:spacing w:before="280" w:after="80"/>
      </w:pPr>
      <w:r>
        <w:rPr>
          <w:rFonts w:ascii="Calibri" w:hAnsi="Calibri"/>
          <w:b/>
          <w:color w:val="465C7A"/>
          <w:sz w:val="28"/>
        </w:rPr>
        <w:t>Appendix Code: Module 5: Min-Max Scaling &amp; Categorical Dummy Encoding (05_transformation.R)</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w:t>
              <w:br/>
              <w:t># Script 05: Data Transformation (Normalization &amp; Categorical Encoding)</w:t>
              <w:br/>
              <w:t># Project: Week 1 - Data Cleaning and Preliminary Analysis</w:t>
              <w:br/>
              <w:t># Dataset: UCI Adult/Census Income Dataset</w:t>
              <w:br/>
              <w:t># =============================================================================</w:t>
              <w:br/>
              <w:br/>
              <w:t>library(dplyr)</w:t>
              <w:br/>
              <w:t>library(fastDummies)</w:t>
              <w:br/>
              <w:br/>
              <w:t>cat("=============================================================\n")</w:t>
              <w:br/>
              <w:t>cat("  Script 05: Data Transformation\n")</w:t>
              <w:br/>
              <w:t>cat("=============================================================\n\n")</w:t>
              <w:br/>
              <w:br/>
              <w:t># Paths</w:t>
              <w:br/>
              <w:t>script_dir   &lt;- tryCatch(dirname(sys.frame(1)$ofile), error = function(e) getwd())</w:t>
              <w:br/>
              <w:t>find_root &lt;- function() {</w:t>
              <w:br/>
              <w:t xml:space="preserve">  dirs &lt;- c(getwd(), dirname(getwd()), file.path(getwd(), 'Week1_Adult_R_Analysis'))</w:t>
              <w:br/>
              <w:t xml:space="preserve">  for (d in dirs) {</w:t>
              <w:br/>
              <w:t xml:space="preserve">    if (file.exists(file.path(d, 'data', 'original', 'adult.data'))) return(d)</w:t>
              <w:br/>
              <w:t xml:space="preserve">  }</w:t>
              <w:br/>
              <w:t xml:space="preserve">  return(getwd())</w:t>
              <w:br/>
              <w:t>}</w:t>
              <w:br/>
              <w:t>project_root &lt;- find_root()</w:t>
              <w:br/>
              <w:t>outputs_dir  &lt;- file.path(project_root, "outputs")</w:t>
              <w:br/>
              <w:t>cleaned_dir  &lt;- file.path(project_root, "data", "cleaned")</w:t>
              <w:br/>
              <w:br/>
              <w:t># Load post-outlier data</w:t>
              <w:br/>
              <w:t>adult &lt;- readRDS(file.path(outputs_dir, "adult_post_outlier.rds"))</w:t>
              <w:br/>
              <w:t>cat(sprintf("Loaded %d rows x %d columns\n\n", nrow(adult), ncol(adult)))</w:t>
              <w:br/>
              <w:br/>
              <w:t># =============================================================================</w:t>
              <w:br/>
              <w:t># 5.1 MIN-MAX NORMALIZATION</w:t>
              <w:br/>
              <w:t># =============================================================================</w:t>
              <w:br/>
              <w:t>cat("--- 5.1 Min-Max Normalization ---\n")</w:t>
              <w:br/>
              <w:t>cat("Method: Min-Max scales values to [0, 1].\n")</w:t>
              <w:br/>
              <w:t>cat("Rationale: Appropriate for variables with skewed, non-Gaussian distributions.\n")</w:t>
              <w:br/>
              <w:t>cat("           Preserves the shape of the original distribution.\n\n")</w:t>
              <w:br/>
              <w:br/>
              <w:t>num_cols &lt;- c("age", "fnlwgt", "education_num",</w:t>
              <w:br/>
              <w:t xml:space="preserve">              "capital_gain", "capital_loss", "hours_per_week")</w:t>
              <w:br/>
              <w:br/>
              <w:t>minmax_norm &lt;- function(x) {</w:t>
              <w:br/>
              <w:t xml:space="preserve">  rng &lt;- range(x, na.rm = TRUE)</w:t>
              <w:br/>
              <w:t xml:space="preserve">  if (rng[2] == rng[1]) return(rep(0, length(x)))</w:t>
              <w:br/>
              <w:t xml:space="preserve">  (x - rng[1]) / (rng[2] - rng[1])</w:t>
              <w:br/>
              <w:t>}</w:t>
              <w:br/>
              <w:br/>
              <w:t># Show BEFORE stats</w:t>
              <w:br/>
              <w:t>cat("BEFORE normalization:\n")</w:t>
              <w:br/>
              <w:t>before_stats &lt;- data.frame(</w:t>
              <w:br/>
              <w:t xml:space="preserve">  Variable = num_cols,</w:t>
              <w:br/>
              <w:t xml:space="preserve">  Mean     = sapply(num_cols, function(c) round(mean(adult[[c]], na.rm=TRUE), 4)),</w:t>
              <w:br/>
              <w:t xml:space="preserve">  SD       = sapply(num_cols, function(c) round(sd(adult[[c]], na.rm=TRUE), 4)),</w:t>
              <w:br/>
              <w:t xml:space="preserve">  Min      = sapply(num_cols, function(c) round(min(adult[[c]], na.rm=TRUE), 4)),</w:t>
              <w:br/>
              <w:t xml:space="preserve">  Max      = sapply(num_cols, function(c) round(max(adult[[c]], na.rm=TRUE), 4)),</w:t>
              <w:br/>
              <w:t xml:space="preserve">  stringsAsFactors = FALSE</w:t>
              <w:br/>
              <w:t>)</w:t>
              <w:br/>
              <w:t>print(before_stats)</w:t>
              <w:br/>
              <w:br/>
              <w:t># Create normalized columns (with _norm suffix, preserving originals)</w:t>
              <w:br/>
              <w:t>adult_transformed &lt;- adult</w:t>
              <w:br/>
              <w:t>for (col in num_cols) {</w:t>
              <w:br/>
              <w:t xml:space="preserve">  new_col &lt;- paste0(col, "_norm")</w:t>
              <w:br/>
              <w:t xml:space="preserve">  adult_transformed[[new_col]] &lt;- minmax_norm(adult[[col]])</w:t>
              <w:br/>
              <w:t>}</w:t>
              <w:br/>
              <w:br/>
              <w:t>cat("\nAFTER normalization (normalized columns):\n")</w:t>
              <w:br/>
              <w:t>norm_cols &lt;- paste0(num_cols, "_norm")</w:t>
              <w:br/>
              <w:t>after_stats &lt;- data.frame(</w:t>
              <w:br/>
              <w:t xml:space="preserve">  Variable = norm_cols,</w:t>
              <w:br/>
              <w:t xml:space="preserve">  Mean     = sapply(norm_cols, function(c) round(mean(adult_transformed[[c]], na.rm=TRUE), 4)),</w:t>
              <w:br/>
              <w:t xml:space="preserve">  SD       = sapply(norm_cols, function(c) round(sd(adult_transformed[[c]], na.rm=TRUE), 4)),</w:t>
              <w:br/>
              <w:t xml:space="preserve">  Min      = sapply(norm_cols, function(c) round(min(adult_transformed[[c]], na.rm=TRUE), 4)),</w:t>
              <w:br/>
              <w:t xml:space="preserve">  Max      = sapply(norm_cols, function(c) round(max(adult_transformed[[c]], na.rm=TRUE), 4)),</w:t>
              <w:br/>
              <w:t xml:space="preserve">  stringsAsFactors = FALSE</w:t>
              <w:br/>
              <w:t>)</w:t>
              <w:br/>
              <w:t>print(after_stats)</w:t>
              <w:br/>
              <w:br/>
              <w:t># =============================================================================</w:t>
              <w:br/>
              <w:t># 5.2 CATEGORICAL ENCODING (Dummy / One-Hot)</w:t>
              <w:br/>
              <w:t># =============================================================================</w:t>
              <w:br/>
              <w:t>cat("\n--- 5.2 Categorical Encoding ---\n")</w:t>
              <w:br/>
              <w:t>cat("Method: One-hot (dummy) encoding using fastDummies::dummy_cols()\n")</w:t>
              <w:br/>
              <w:t>cat("Rationale: Converts nominal categoricals to binary 0/1 columns,\n")</w:t>
              <w:br/>
              <w:t>cat("           required for correlation/ML analysis. Reference category\n")</w:t>
              <w:br/>
              <w:t>cat("           dropped to avoid perfect multicollinearity.\n\n")</w:t>
              <w:br/>
              <w:br/>
              <w:t># Encode key categorical variables (excluding target for encoding purposes)</w:t>
              <w:br/>
              <w:t>cat_to_encode &lt;- c("workclass", "marital_status", "occupation",</w:t>
              <w:br/>
              <w:t xml:space="preserve">                   "relationship", "race", "sex")</w:t>
              <w:br/>
              <w:br/>
              <w:t>adult_encoded &lt;- dummy_cols(</w:t>
              <w:br/>
              <w:t xml:space="preserve">  adult_transformed,</w:t>
              <w:br/>
              <w:t xml:space="preserve">  select_columns          = cat_to_encode,</w:t>
              <w:br/>
              <w:t xml:space="preserve">  remove_first_dummy      = TRUE,</w:t>
              <w:br/>
              <w:t xml:space="preserve">  remove_selected_columns = FALSE</w:t>
              <w:br/>
              <w:t>)</w:t>
              <w:br/>
              <w:br/>
              <w:t># Report new columns added</w:t>
              <w:br/>
              <w:t>original_ncols &lt;- ncol(adult_transformed)</w:t>
              <w:br/>
              <w:t>new_ncols      &lt;- ncol(adult_encoded)</w:t>
              <w:br/>
              <w:t>added_cols     &lt;- new_ncols - original_ncols</w:t>
              <w:br/>
              <w:br/>
              <w:t>cat(sprintf("Original columns : %d\n", original_ncols))</w:t>
              <w:br/>
              <w:t>cat(sprintf("Added dummy cols : %d\n", added_cols))</w:t>
              <w:br/>
              <w:t>cat(sprintf("Total columns    : %d\n\n", new_ncols))</w:t>
              <w:br/>
              <w:br/>
              <w:t>for (col in cat_to_encode) {</w:t>
              <w:br/>
              <w:t xml:space="preserve">  dummy_names &lt;- grep(paste0("^", col, "_"), names(adult_encoded), value = TRUE)</w:t>
              <w:br/>
              <w:t xml:space="preserve">  cat(sprintf("  %-20s : %d dummy columns\n", col, length(dummy_names)))</w:t>
              <w:br/>
              <w:t>}</w:t>
              <w:br/>
              <w:br/>
              <w:t>cat("\nReference categories (dropped first dummy):\n")</w:t>
              <w:br/>
              <w:t>for (col in cat_to_encode) {</w:t>
              <w:br/>
              <w:t xml:space="preserve">  ref &lt;- levels(adult[[col]])[1]</w:t>
              <w:br/>
              <w:t xml:space="preserve">  cat(sprintf("  %-20s : reference = '%s'\n", col, ref))</w:t>
              <w:br/>
              <w:t>}</w:t>
              <w:br/>
              <w:br/>
              <w:t># =============================================================================</w:t>
              <w:br/>
              <w:t># 5.3 SAVE</w:t>
              <w:br/>
              <w:t># =============================================================================</w:t>
              <w:br/>
              <w:t>saveRDS(adult_transformed, file.path(outputs_dir, "adult_normalized.rds"))</w:t>
              <w:br/>
              <w:t>saveRDS(adult_encoded,     file.path(outputs_dir, "adult_encoded.rds"))</w:t>
              <w:br/>
              <w:t>write.csv(adult_transformed, file.path(cleaned_dir, "adult_normalized.csv"), row.names = FALSE)</w:t>
              <w:br/>
              <w:br/>
              <w:t>sink(file.path(outputs_dir, "05_transformation_report.txt"))</w:t>
              <w:br/>
              <w:t>cat("TRANSFORMATION REPORT\n")</w:t>
              <w:br/>
              <w:t>cat("=====================\n\n")</w:t>
              <w:br/>
              <w:t>cat("Method: Min-Max Normalization\n")</w:t>
              <w:br/>
              <w:t>cat("Normalized variables: age_norm, fnlwgt_norm, education_num_norm,\n")</w:t>
              <w:br/>
              <w:t>cat("  capital_gain_norm, capital_loss_norm, hours_per_week_norm\n\n")</w:t>
              <w:br/>
              <w:t>cat("BEFORE stats:\n"); print(before_stats)</w:t>
              <w:br/>
              <w:t>cat("\nAFTER stats:\n"); print(after_stats)</w:t>
              <w:br/>
              <w:t>cat("\nCategorical Encoding: One-hot dummy encoding\n")</w:t>
              <w:br/>
              <w:t>cat(sprintf("Variables encoded: %s\n", paste(cat_to_encode, collapse=", ")))</w:t>
              <w:br/>
              <w:t>cat(sprintf("Dummy columns added: %d\n", added_cols))</w:t>
              <w:br/>
              <w:t>sink()</w:t>
              <w:br/>
              <w:br/>
              <w:t>cat("\nTransformation complete.\n")</w:t>
              <w:br/>
              <w:t>cat("=== Script 05 Complete ===\n")</w:t>
            </w:r>
          </w:p>
        </w:tc>
      </w:tr>
    </w:tbl>
    <w:p>
      <w:pPr>
        <w:spacing w:after="80"/>
      </w:pPr>
    </w:p>
    <w:p>
      <w:pPr>
        <w:pStyle w:val="Heading2"/>
        <w:keepNext/>
        <w:spacing w:before="280" w:after="80"/>
      </w:pPr>
      <w:r>
        <w:rPr>
          <w:rFonts w:ascii="Calibri" w:hAnsi="Calibri"/>
          <w:b/>
          <w:color w:val="465C7A"/>
          <w:sz w:val="28"/>
        </w:rPr>
        <w:t>Appendix Code: Module 6: Exploratory Data Visualizations (06_eda.R)</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w:t>
              <w:br/>
              <w:t># Script 06: Exploratory Data Analysis (EDA)</w:t>
              <w:br/>
              <w:t># Project: Week 1 - Data Cleaning and Preliminary Analysis</w:t>
              <w:br/>
              <w:t># Dataset: UCI Adult/Census Income Dataset</w:t>
              <w:br/>
              <w:t># =============================================================================</w:t>
              <w:br/>
              <w:br/>
              <w:t>library(dplyr)</w:t>
              <w:br/>
              <w:t>library(ggplot2)</w:t>
              <w:br/>
              <w:t>library(tidyr)</w:t>
              <w:br/>
              <w:t>library(scales)</w:t>
              <w:br/>
              <w:br/>
              <w:t>cat("=============================================================\n")</w:t>
              <w:br/>
              <w:t>cat("  Script 06: Exploratory Data Analysis\n")</w:t>
              <w:br/>
              <w:t>cat("=============================================================\n\n")</w:t>
              <w:br/>
              <w:br/>
              <w:t>script_dir   &lt;- tryCatch(dirname(sys.frame(1)), error = function(e) getwd())</w:t>
              <w:br/>
              <w:t>find_root &lt;- function() {</w:t>
              <w:br/>
              <w:t xml:space="preserve">  dirs &lt;- c(getwd(), dirname(getwd()), file.path(getwd(), 'Week1_Adult_R_Analysis'))</w:t>
              <w:br/>
              <w:t xml:space="preserve">  for (d in dirs) {</w:t>
              <w:br/>
              <w:t xml:space="preserve">    if (file.exists(file.path(d, 'data', 'original', 'adult.data'))) return(d)</w:t>
              <w:br/>
              <w:t xml:space="preserve">  }</w:t>
              <w:br/>
              <w:t xml:space="preserve">  return(getwd())</w:t>
              <w:br/>
              <w:t>}</w:t>
              <w:br/>
              <w:t>project_root &lt;- find_root()</w:t>
              <w:br/>
              <w:t>outputs_dir  &lt;- file.path(project_root, "outputs")</w:t>
              <w:br/>
              <w:t>plots_dir    &lt;- file.path(project_root, "plots")</w:t>
              <w:br/>
              <w:br/>
              <w:t>adult &lt;- readRDS(file.path(outputs_dir, "adult_post_outlier.rds"))</w:t>
              <w:br/>
              <w:t>cat(sprintf("Loaded %d rows x %d columns\n\n", nrow(adult), ncol(adult)))</w:t>
              <w:br/>
              <w:br/>
              <w:t>theme_custom &lt;- theme_minimal(base_size = 13) +</w:t>
              <w:br/>
              <w:t xml:space="preserve">  theme(</w:t>
              <w:br/>
              <w:t xml:space="preserve">    plot.title       = element_text(face = "bold", hjust = 0.5, size = 14),</w:t>
              <w:br/>
              <w:t xml:space="preserve">    plot.subtitle    = element_text(hjust = 0.5, color = "grey40"),</w:t>
              <w:br/>
              <w:t xml:space="preserve">    axis.title       = element_text(face = "bold"),</w:t>
              <w:br/>
              <w:t xml:space="preserve">    panel.grid.minor = element_blank()</w:t>
              <w:br/>
              <w:t xml:space="preserve">  )</w:t>
              <w:br/>
              <w:br/>
              <w:t># --- Fig 1: Missing value visualization ---</w:t>
              <w:br/>
              <w:t>cat("Generating Figure 1: Missing value visualization...\n")</w:t>
              <w:br/>
              <w:t>adult_raw_local &lt;- readRDS(file.path(outputs_dir, "adult_raw.rds"))</w:t>
              <w:br/>
              <w:t>mv_df &lt;- data.frame(</w:t>
              <w:br/>
              <w:t xml:space="preserve">  Variable = names(adult_raw_local),</w:t>
              <w:br/>
              <w:t xml:space="preserve">  Missing  = colSums(is.na(adult_raw_local)),</w:t>
              <w:br/>
              <w:t xml:space="preserve">  Total    = nrow(adult_raw_local)</w:t>
              <w:br/>
              <w:t>) %&gt;% mutate(Pct = 100 * Missing / Total) %&gt;% filter(Missing &gt; 0)</w:t>
              <w:br/>
              <w:br/>
              <w:t>if (nrow(mv_df) &gt; 0) {</w:t>
              <w:br/>
              <w:t xml:space="preserve">  p1 &lt;- ggplot(mv_df, aes(x = reorder(Variable, -Pct), y = Pct, fill = Pct)) +</w:t>
              <w:br/>
              <w:t xml:space="preserve">    geom_col(show.legend = FALSE) +</w:t>
              <w:br/>
              <w:t xml:space="preserve">    geom_text(aes(label = sprintf("%.1f%%", Pct)), vjust = -0.4, size = 4) +</w:t>
              <w:br/>
              <w:t xml:space="preserve">    scale_fill_gradient(low = "#f7ca18", high = "#e74c3c") +</w:t>
              <w:br/>
              <w:t xml:space="preserve">    labs(title = "Figure 1. Missing Value Percentage by Variable",</w:t>
              <w:br/>
              <w:t xml:space="preserve">         x = "Variable", y = "Missing (%)") +</w:t>
              <w:br/>
              <w:t xml:space="preserve">    theme_custom</w:t>
              <w:br/>
              <w:t xml:space="preserve">  ggsave(file.path(plots_dir, "06_fig1_missing_values.png"), p1, width = 7, height = 5, dpi = 150)</w:t>
              <w:br/>
              <w:t xml:space="preserve">  cat("  Saved: 06_fig1_missing_values.png\n")</w:t>
              <w:br/>
              <w:t>}</w:t>
              <w:br/>
              <w:br/>
              <w:t># --- Fig 2: Histogram of age ---</w:t>
              <w:br/>
              <w:t>cat("Generating Figure 2: Age histogram...\n")</w:t>
              <w:br/>
              <w:t>p2 &lt;- ggplot(adult, aes(x = age)) +</w:t>
              <w:br/>
              <w:t xml:space="preserve">  geom_histogram(bins = 30, fill = "#3498db", color = "white", alpha = 0.85) +</w:t>
              <w:br/>
              <w:t xml:space="preserve">  labs(title = "Figure 2. Distribution of Age",</w:t>
              <w:br/>
              <w:t xml:space="preserve">       x = "Age (years)", y = "Count") +</w:t>
              <w:br/>
              <w:t xml:space="preserve">  theme_custom</w:t>
              <w:br/>
              <w:t>ggsave(file.path(plots_dir, "06_fig2_age_hist.png"), p2, width = 7, height = 5, dpi = 150)</w:t>
              <w:br/>
              <w:t>cat("  Saved: 06_fig2_age_hist.png\n")</w:t>
              <w:br/>
              <w:br/>
              <w:t># --- Fig 3: Histogram of hours_per_week ---</w:t>
              <w:br/>
              <w:t>cat("Generating Figure 3: Hours-per-week histogram...\n")</w:t>
              <w:br/>
              <w:t>p3 &lt;- ggplot(adult, aes(x = hours_per_week)) +</w:t>
              <w:br/>
              <w:t xml:space="preserve">  geom_histogram(bins = 30, fill = "#2ecc71", color = "white", alpha = 0.85) +</w:t>
              <w:br/>
              <w:t xml:space="preserve">  labs(title = "Figure 3. Distribution of Hours per Week",</w:t>
              <w:br/>
              <w:t xml:space="preserve">       x = "Hours per Week", y = "Count") +</w:t>
              <w:br/>
              <w:t xml:space="preserve">  theme_custom</w:t>
              <w:br/>
              <w:t>ggsave(file.path(plots_dir, "06_fig3_hours_hist.png"), p3, width = 7, height = 5, dpi = 150)</w:t>
              <w:br/>
              <w:t>cat("  Saved: 06_fig3_hours_hist.png\n")</w:t>
              <w:br/>
              <w:br/>
              <w:t># --- Fig 4: Histogram of capital_gain (log scale) ---</w:t>
              <w:br/>
              <w:t>cat("Generating Figure 4: Capital gain histogram...\n")</w:t>
              <w:br/>
              <w:t>p4 &lt;- ggplot(adult %&gt;% filter(capital_gain &gt; 0), aes(x = capital_gain)) +</w:t>
              <w:br/>
              <w:t xml:space="preserve">  geom_histogram(bins = 30, fill = "#e67e22", color = "white", alpha = 0.85) +</w:t>
              <w:br/>
              <w:t xml:space="preserve">  scale_x_log10(labels = comma) +</w:t>
              <w:br/>
              <w:t xml:space="preserve">  labs(title = "Figure 4. Distribution of Capital Gain (Non-zero, Log Scale)",</w:t>
              <w:br/>
              <w:t xml:space="preserve">       x = "Capital Gain (USD, log scale)", y = "Count") +</w:t>
              <w:br/>
              <w:t xml:space="preserve">  theme_custom</w:t>
              <w:br/>
              <w:t>ggsave(file.path(plots_dir, "06_fig4_capgain_hist.png"), p4, width = 7, height = 5, dpi = 150)</w:t>
              <w:br/>
              <w:t>cat("  Saved: 06_fig4_capgain_hist.png\n")</w:t>
              <w:br/>
              <w:br/>
              <w:t># --- Fig 5: Boxplot of key numerical variables ---</w:t>
              <w:br/>
              <w:t>cat("Generating Figure 5: Combined boxplots...\n")</w:t>
              <w:br/>
              <w:t>num_cols &lt;- c("age", "education_num", "hours_per_week")</w:t>
              <w:br/>
              <w:t>adult_long &lt;- adult %&gt;%</w:t>
              <w:br/>
              <w:t xml:space="preserve">  select(all_of(num_cols)) %&gt;%</w:t>
              <w:br/>
              <w:t xml:space="preserve">  pivot_longer(everything(), names_to = "Variable", values_to = "Value")</w:t>
              <w:br/>
              <w:t>p5 &lt;- ggplot(adult_long, aes(x = Variable, y = Value, fill = Variable)) +</w:t>
              <w:br/>
              <w:t xml:space="preserve">  geom_boxplot(outlier.color = "#e74c3c", outlier.alpha = 0.4, outlier.size = 0.7) +</w:t>
              <w:br/>
              <w:t xml:space="preserve">  scale_fill_brewer(palette = "Set2") +</w:t>
              <w:br/>
              <w:t xml:space="preserve">  labs(title = "Figure 5. Boxplots of Key Numerical Variables",</w:t>
              <w:br/>
              <w:t xml:space="preserve">       x = "Variable", y = "Value") +</w:t>
              <w:br/>
              <w:t xml:space="preserve">  theme_custom +</w:t>
              <w:br/>
              <w:t xml:space="preserve">  theme(legend.position = "none")</w:t>
              <w:br/>
              <w:t>ggsave(file.path(plots_dir, "06_fig5_boxplots_num.png"), p5, width = 8, height = 5, dpi = 150)</w:t>
              <w:br/>
              <w:t>cat("  Saved: 06_fig5_boxplots_num.png\n")</w:t>
              <w:br/>
              <w:br/>
              <w:t># --- Fig 6: Bar chart of education ---</w:t>
              <w:br/>
              <w:t>cat("Generating Figure 6: Education bar chart...\n")</w:t>
              <w:br/>
              <w:t>edu_counts &lt;- adult %&gt;%</w:t>
              <w:br/>
              <w:t xml:space="preserve">  count(education) %&gt;%</w:t>
              <w:br/>
              <w:t xml:space="preserve">  arrange(desc(n)) %&gt;%</w:t>
              <w:br/>
              <w:t xml:space="preserve">  mutate(education = factor(education, levels = education))</w:t>
              <w:br/>
              <w:t>p6 &lt;- ggplot(edu_counts, aes(x = reorder(education, n), y = n, fill = n)) +</w:t>
              <w:br/>
              <w:t xml:space="preserve">  geom_col(show.legend = FALSE) +</w:t>
              <w:br/>
              <w:t xml:space="preserve">  scale_fill_gradient(low = "#74b9ff", high = "#0984e3") +</w:t>
              <w:br/>
              <w:t xml:space="preserve">  coord_flip() +</w:t>
              <w:br/>
              <w:t xml:space="preserve">  labs(title = "Figure 6. Distribution of Education Level",</w:t>
              <w:br/>
              <w:t xml:space="preserve">       x = "Education Level", y = "Count") +</w:t>
              <w:br/>
              <w:t xml:space="preserve">  theme_custom</w:t>
              <w:br/>
              <w:t>ggsave(file.path(plots_dir, "06_fig6_education_bar.png"), p6, width = 8, height = 6, dpi = 150)</w:t>
              <w:br/>
              <w:t>cat("  Saved: 06_fig6_education_bar.png\n")</w:t>
              <w:br/>
              <w:br/>
              <w:t># --- Fig 7: Bar chart of occupation ---</w:t>
              <w:br/>
              <w:t>cat("Generating Figure 7: Occupation bar chart...\n")</w:t>
              <w:br/>
              <w:t>occ_counts &lt;- adult %&gt;% count(occupation) %&gt;% arrange(desc(n))</w:t>
              <w:br/>
              <w:t>p7 &lt;- ggplot(occ_counts, aes(x = reorder(occupation, n), y = n, fill = n)) +</w:t>
              <w:br/>
              <w:t xml:space="preserve">  geom_col(show.legend = FALSE) +</w:t>
              <w:br/>
              <w:t xml:space="preserve">  scale_fill_gradient(low = "#a29bfe", high = "#6c5ce7") +</w:t>
              <w:br/>
              <w:t xml:space="preserve">  coord_flip() +</w:t>
              <w:br/>
              <w:t xml:space="preserve">  labs(title = "Figure 7. Distribution of Occupation",</w:t>
              <w:br/>
              <w:t xml:space="preserve">       x = "Occupation", y = "Count") +</w:t>
              <w:br/>
              <w:t xml:space="preserve">  theme_custom</w:t>
              <w:br/>
              <w:t>ggsave(file.path(plots_dir, "06_fig7_occupation_bar.png"), p7, width = 8, height = 6, dpi = 150)</w:t>
              <w:br/>
              <w:t>cat("  Saved: 06_fig7_occupation_bar.png\n")</w:t>
              <w:br/>
              <w:br/>
              <w:t># --- Fig 8: Bar chart of marital status ---</w:t>
              <w:br/>
              <w:t>cat("Generating Figure 8: Marital status bar chart...\n")</w:t>
              <w:br/>
              <w:t>mar_counts &lt;- adult %&gt;% count(marital_status) %&gt;% arrange(desc(n))</w:t>
              <w:br/>
              <w:t>p8 &lt;- ggplot(mar_counts, aes(x = reorder(marital_status, n), y = n, fill = n)) +</w:t>
              <w:br/>
              <w:t xml:space="preserve">  geom_col(show.legend = FALSE) +</w:t>
              <w:br/>
              <w:t xml:space="preserve">  scale_fill_gradient(low = "#fd79a8", high = "#e84393") +</w:t>
              <w:br/>
              <w:t xml:space="preserve">  coord_flip() +</w:t>
              <w:br/>
              <w:t xml:space="preserve">  labs(title = "Figure 8. Distribution of Marital Status",</w:t>
              <w:br/>
              <w:t xml:space="preserve">       x = "Marital Status", y = "Count") +</w:t>
              <w:br/>
              <w:t xml:space="preserve">  theme_custom</w:t>
              <w:br/>
              <w:t>ggsave(file.path(plots_dir, "06_fig8_marital_bar.png"), p8, width = 8, height = 5, dpi = 150)</w:t>
              <w:br/>
              <w:t>cat("  Saved: 06_fig8_marital_bar.png\n")</w:t>
              <w:br/>
              <w:br/>
              <w:t># --- Fig 9: Bar chart of income groups ---</w:t>
              <w:br/>
              <w:t>cat("Generating Figure 9: Income distribution...\n")</w:t>
              <w:br/>
              <w:t>inc_counts &lt;- adult %&gt;% count(income) %&gt;% mutate(Pct = 100*n/sum(n))</w:t>
              <w:br/>
              <w:t>p9 &lt;- ggplot(inc_counts, aes(x = income, y = n, fill = income)) +</w:t>
              <w:br/>
              <w:t xml:space="preserve">  geom_col(show.legend = FALSE, width = 0.5) +</w:t>
              <w:br/>
              <w:t xml:space="preserve">  geom_text(aes(label = sprintf("%d\n(%.1f%%)", n, Pct)), vjust = -0.3, fontface = "bold") +</w:t>
              <w:br/>
              <w:t xml:space="preserve">  scale_fill_manual(values = c("&lt;=50K" = "#00b894", "&gt;50K" = "#d63031")) +</w:t>
              <w:br/>
              <w:t xml:space="preserve">  labs(title = "Figure 9. Distribution of Income Groups",</w:t>
              <w:br/>
              <w:t xml:space="preserve">       x = "Income", y = "Count") +</w:t>
              <w:br/>
              <w:t xml:space="preserve">  theme_custom</w:t>
              <w:br/>
              <w:t>ggsave(file.path(plots_dir, "06_fig9_income_bar.png"), p9, width = 6, height = 5, dpi = 150)</w:t>
              <w:br/>
              <w:t>cat("  Saved: 06_fig9_income_bar.png\n")</w:t>
              <w:br/>
              <w:br/>
              <w:t># --- Fig 10: Scatter plot age vs hours_per_week by income ---</w:t>
              <w:br/>
              <w:t>cat("Generating Figure 10: Scatter plot...\n")</w:t>
              <w:br/>
              <w:t>set.seed(42)</w:t>
              <w:br/>
              <w:t>adult_sample &lt;- adult %&gt;% sample_n(min(3000, nrow(adult)))</w:t>
              <w:br/>
              <w:t>p10 &lt;- ggplot(adult_sample, aes(x = age, y = hours_per_week, color = income)) +</w:t>
              <w:br/>
              <w:t xml:space="preserve">  geom_point(alpha = 0.4, size = 1.2) +</w:t>
              <w:br/>
              <w:t xml:space="preserve">  scale_color_manual(values = c("&lt;=50K" = "#00b894", "&gt;50K" = "#d63031")) +</w:t>
              <w:br/>
              <w:t xml:space="preserve">  labs(title = "Figure 10. Age vs Hours per Week by Income",</w:t>
              <w:br/>
              <w:t xml:space="preserve">       x = "Age (years)", y = "Hours per Week", color = "Income") +</w:t>
              <w:br/>
              <w:t xml:space="preserve">  theme_custom</w:t>
              <w:br/>
              <w:t>ggsave(file.path(plots_dir, "06_fig10_scatter_age_hours.png"), p10, width = 8, height = 5, dpi = 150)</w:t>
              <w:br/>
              <w:t>cat("  Saved: 06_fig10_scatter_age_hours.png\n")</w:t>
              <w:br/>
              <w:br/>
              <w:t># --- Fig 11: Comparison - age by income group ---</w:t>
              <w:br/>
              <w:t>cat("Generating Figure 11: Age by income group...\n")</w:t>
              <w:br/>
              <w:t>p11 &lt;- ggplot(adult, aes(x = income, y = age, fill = income)) +</w:t>
              <w:br/>
              <w:t xml:space="preserve">  geom_violin(alpha = 0.7, trim = FALSE) +</w:t>
              <w:br/>
              <w:t xml:space="preserve">  geom_boxplot(width = 0.12, fill = "white", outlier.size = 0.5, alpha = 0.8) +</w:t>
              <w:br/>
              <w:t xml:space="preserve">  scale_fill_manual(values = c("&lt;=50K" = "#00b894", "&gt;50K" = "#d63031")) +</w:t>
              <w:br/>
              <w:t xml:space="preserve">  labs(title = "Figure 11. Age Distribution by Income Group",</w:t>
              <w:br/>
              <w:t xml:space="preserve">       x = "Income", y = "Age (years)", fill = "Income") +</w:t>
              <w:br/>
              <w:t xml:space="preserve">  theme_custom + theme(legend.position = "none")</w:t>
              <w:br/>
              <w:t>ggsave(file.path(plots_dir, "06_fig11_age_by_income.png"), p11, width = 6, height = 6, dpi = 150)</w:t>
              <w:br/>
              <w:t>cat("  Saved: 06_fig11_age_by_income.png\n")</w:t>
              <w:br/>
              <w:br/>
              <w:t># --- Fig 12: Hours per week by income ---</w:t>
              <w:br/>
              <w:t>cat("Generating Figure 12: Hours by income...\n")</w:t>
              <w:br/>
              <w:t>p12 &lt;- ggplot(adult, aes(x = income, y = hours_per_week, fill = income)) +</w:t>
              <w:br/>
              <w:t xml:space="preserve">  geom_violin(alpha = 0.7, trim = FALSE) +</w:t>
              <w:br/>
              <w:t xml:space="preserve">  geom_boxplot(width = 0.12, fill = "white", outlier.size = 0.5, alpha = 0.8) +</w:t>
              <w:br/>
              <w:t xml:space="preserve">  scale_fill_manual(values = c("&lt;=50K" = "#00b894", "&gt;50K" = "#d63031")) +</w:t>
              <w:br/>
              <w:t xml:space="preserve">  labs(title = "Figure 12. Hours per Week by Income Group",</w:t>
              <w:br/>
              <w:t xml:space="preserve">       x = "Income", y = "Hours per Week", fill = "Income") +</w:t>
              <w:br/>
              <w:t xml:space="preserve">  theme_custom + theme(legend.position = "none")</w:t>
              <w:br/>
              <w:t>ggsave(file.path(plots_dir, "06_fig12_hours_by_income.png"), p12, width = 6, height = 6, dpi = 150)</w:t>
              <w:br/>
              <w:t>cat("  Saved: 06_fig12_hours_by_income.png\n")</w:t>
              <w:br/>
              <w:br/>
              <w:t># --- Fig 13: education_num by income ---</w:t>
              <w:br/>
              <w:t>cat("Generating Figure 13: Education years by income...\n")</w:t>
              <w:br/>
              <w:t>p13 &lt;- ggplot(adult, aes(x = income, y = education_num, fill = income)) +</w:t>
              <w:br/>
              <w:t xml:space="preserve">  geom_violin(alpha = 0.7, trim = FALSE) +</w:t>
              <w:br/>
              <w:t xml:space="preserve">  geom_boxplot(width = 0.12, fill = "white", outlier.size = 0.5, alpha = 0.8) +</w:t>
              <w:br/>
              <w:t xml:space="preserve">  scale_fill_manual(values = c("&lt;=50K" = "#00b894", "&gt;50K" = "#d63031")) +</w:t>
              <w:br/>
              <w:t xml:space="preserve">  labs(title = "Figure 13. Education Years by Income Group",</w:t>
              <w:br/>
              <w:t xml:space="preserve">       x = "Income", y = "Education (years)", fill = "Income") +</w:t>
              <w:br/>
              <w:t xml:space="preserve">  theme_custom + theme(legend.position = "none")</w:t>
              <w:br/>
              <w:t>ggsave(file.path(plots_dir, "06_fig13_education_by_income.png"), p13, width = 6, height = 6, dpi = 150)</w:t>
              <w:br/>
              <w:t>cat("  Saved: 06_fig13_education_by_income.png\n")</w:t>
              <w:br/>
              <w:br/>
              <w:t>cat("\nEDA complete. All figures saved.\n")</w:t>
              <w:br/>
              <w:t>cat("=== Script 06 Complete ===\n")</w:t>
            </w:r>
          </w:p>
        </w:tc>
      </w:tr>
    </w:tbl>
    <w:p>
      <w:pPr>
        <w:spacing w:after="80"/>
      </w:pPr>
    </w:p>
    <w:p>
      <w:pPr>
        <w:pStyle w:val="Heading2"/>
        <w:keepNext/>
        <w:spacing w:before="280" w:after="80"/>
      </w:pPr>
      <w:r>
        <w:rPr>
          <w:rFonts w:ascii="Calibri" w:hAnsi="Calibri"/>
          <w:b/>
          <w:color w:val="465C7A"/>
          <w:sz w:val="28"/>
        </w:rPr>
        <w:t>Appendix Code: Module 7: Descriptive Statistics, Correlation &amp; Comparative Synthesis (07_final_analysis.R)</w:t>
      </w:r>
    </w:p>
    <w:tbl>
      <w:tblPr>
        <w:tblW w:type="auto" w:w="0"/>
        <w:jc w:val="center"/>
        <w:tblLayout w:type="fixed"/>
        <w:tblLook w:firstColumn="1" w:firstRow="1" w:lastColumn="0" w:lastRow="0" w:noHBand="0" w:noVBand="1" w:val="04A0"/>
      </w:tblPr>
      <w:tblGrid>
        <w:gridCol w:w="9360"/>
      </w:tblGrid>
      <w:tr>
        <w:tc>
          <w:tcPr>
            <w:tcW w:type="dxa" w:w="9360"/>
            <w:shd w:fill="F6F8FA"/>
            <w:tcMar>
              <w:top w:w="100" w:type="dxa"/>
              <w:bottom w:w="100" w:type="dxa"/>
              <w:left w:w="140" w:type="dxa"/>
              <w:right w:w="140" w:type="dxa"/>
            </w:tcMar>
            <w:tcBorders>
              <w:left w:val="single" w:sz="18" w:space="0" w:color="1B365D"/>
              <w:top w:val="single" w:sz="4" w:space="0" w:color="E1E4E8"/>
              <w:bottom w:val="single" w:sz="4" w:space="0" w:color="E1E4E8"/>
              <w:right w:val="single" w:sz="4" w:space="0" w:color="E1E4E8"/>
            </w:tcBorders>
          </w:tcPr>
          <w:p>
            <w:pPr>
              <w:spacing w:before="40" w:after="40" w:line="252" w:lineRule="auto"/>
            </w:pPr>
            <w:r>
              <w:rPr>
                <w:rFonts w:ascii="Consolas" w:hAnsi="Consolas"/>
                <w:color w:val="282C34"/>
                <w:sz w:val="18"/>
              </w:rPr>
              <w:t># =============================================================================</w:t>
              <w:br/>
              <w:t># Script 07: Descriptive Statistics, Correlation Analysis &amp; Final Analysis</w:t>
              <w:br/>
              <w:t># Project: Week 1 - Data Cleaning and Preliminary Analysis</w:t>
              <w:br/>
              <w:t># Dataset: UCI Adult/Census Income Dataset</w:t>
              <w:br/>
              <w:t># =============================================================================</w:t>
              <w:br/>
              <w:br/>
              <w:t>library(dplyr)</w:t>
              <w:br/>
              <w:t>library(ggplot2)</w:t>
              <w:br/>
              <w:t>library(reshape2)</w:t>
              <w:br/>
              <w:t>library(corrplot)</w:t>
              <w:br/>
              <w:br/>
              <w:t>cat("=============================================================\n")</w:t>
              <w:br/>
              <w:t>cat("  Script 07: Final Analysis\n")</w:t>
              <w:br/>
              <w:t>cat("=============================================================\n\n")</w:t>
              <w:br/>
              <w:br/>
              <w:t>script_dir   &lt;- tryCatch(dirname(sys.frame(1)), error = function(e) getwd())</w:t>
              <w:br/>
              <w:t>find_root &lt;- function() {</w:t>
              <w:br/>
              <w:t xml:space="preserve">  dirs &lt;- c(getwd(), dirname(getwd()), file.path(getwd(), 'Week1_Adult_R_Analysis'))</w:t>
              <w:br/>
              <w:t xml:space="preserve">  for (d in dirs) {</w:t>
              <w:br/>
              <w:t xml:space="preserve">    if (file.exists(file.path(d, 'data', 'original', 'adult.data'))) return(d)</w:t>
              <w:br/>
              <w:t xml:space="preserve">  }</w:t>
              <w:br/>
              <w:t xml:space="preserve">  return(getwd())</w:t>
              <w:br/>
              <w:t>}</w:t>
              <w:br/>
              <w:t>project_root &lt;- find_root()</w:t>
              <w:br/>
              <w:t>outputs_dir  &lt;- file.path(project_root, "outputs")</w:t>
              <w:br/>
              <w:t>plots_dir    &lt;- file.path(project_root, "plots")</w:t>
              <w:br/>
              <w:br/>
              <w:t>adult &lt;- readRDS(file.path(outputs_dir, "adult_post_outlier.rds"))</w:t>
              <w:br/>
              <w:t>adult_raw &lt;- readRDS(file.path(outputs_dir, "adult_raw.rds"))</w:t>
              <w:br/>
              <w:t>cat(sprintf("Loaded %d rows x %d columns\n\n", nrow(adult), ncol(adult)))</w:t>
              <w:br/>
              <w:br/>
              <w:t>theme_custom &lt;- theme_minimal(base_size = 13) +</w:t>
              <w:br/>
              <w:t xml:space="preserve">  theme(</w:t>
              <w:br/>
              <w:t xml:space="preserve">    plot.title    = element_text(face = "bold", hjust = 0.5, size = 14),</w:t>
              <w:br/>
              <w:t xml:space="preserve">    axis.title    = element_text(face = "bold"),</w:t>
              <w:br/>
              <w:t xml:space="preserve">    panel.grid.minor = element_blank()</w:t>
              <w:br/>
              <w:t xml:space="preserve">  )</w:t>
              <w:br/>
              <w:br/>
              <w:t># =============================================================================</w:t>
              <w:br/>
              <w:t># 7.1 DESCRIPTIVE STATISTICS - NUMERICAL VARIABLES</w:t>
              <w:br/>
              <w:t># =============================================================================</w:t>
              <w:br/>
              <w:t>cat("--- 7.1 Descriptive Statistics: Numerical Variables ---\n")</w:t>
              <w:br/>
              <w:br/>
              <w:t>num_cols &lt;- c("age", "fnlwgt", "education_num",</w:t>
              <w:br/>
              <w:t xml:space="preserve">              "capital_gain", "capital_loss", "hours_per_week")</w:t>
              <w:br/>
              <w:br/>
              <w:t>desc_stats &lt;- data.frame(</w:t>
              <w:br/>
              <w:t xml:space="preserve">  Variable  = num_cols,</w:t>
              <w:br/>
              <w:t xml:space="preserve">  Mean      = sapply(num_cols, function(c) round(mean(adult[[c]], na.rm=TRUE), 2)),</w:t>
              <w:br/>
              <w:t xml:space="preserve">  Median    = sapply(num_cols, function(c) round(median(adult[[c]], na.rm=TRUE), 2)),</w:t>
              <w:br/>
              <w:t xml:space="preserve">  SD        = sapply(num_cols, function(c) round(sd(adult[[c]], na.rm=TRUE), 2)),</w:t>
              <w:br/>
              <w:t xml:space="preserve">  Min       = sapply(num_cols, function(c) round(min(adult[[c]], na.rm=TRUE), 2)),</w:t>
              <w:br/>
              <w:t xml:space="preserve">  Max       = sapply(num_cols, function(c) round(max(adult[[c]], na.rm=TRUE), 2)),</w:t>
              <w:br/>
              <w:t xml:space="preserve">  Q1        = sapply(num_cols, function(c) round(quantile(adult[[c]], 0.25, na.rm=TRUE), 2)),</w:t>
              <w:br/>
              <w:t xml:space="preserve">  Q3        = sapply(num_cols, function(c) round(quantile(adult[[c]], 0.75, na.rm=TRUE), 2)),</w:t>
              <w:br/>
              <w:t xml:space="preserve">  stringsAsFactors = FALSE</w:t>
              <w:br/>
              <w:t>)</w:t>
              <w:br/>
              <w:t>print(desc_stats)</w:t>
              <w:br/>
              <w:t>write.csv(desc_stats, file.path(outputs_dir, "07_descriptive_stats.csv"), row.names = FALSE)</w:t>
              <w:br/>
              <w:br/>
              <w:t># =============================================================================</w:t>
              <w:br/>
              <w:t># 7.2 DESCRIPTIVE STATISTICS - CATEGORICAL VARIABLES</w:t>
              <w:br/>
              <w:t># =============================================================================</w:t>
              <w:br/>
              <w:t>cat("\n--- 7.2 Descriptive Statistics: Categorical Variables ---\n")</w:t>
              <w:br/>
              <w:br/>
              <w:t>cat_cols_report &lt;- c("workclass", "education", "marital_status",</w:t>
              <w:br/>
              <w:t xml:space="preserve">                     "occupation", "race", "sex", "income")</w:t>
              <w:br/>
              <w:br/>
              <w:t>cat_stats_list &lt;- list()</w:t>
              <w:br/>
              <w:t>for (col in cat_cols_report) {</w:t>
              <w:br/>
              <w:t xml:space="preserve">  tbl &lt;- table(adult[[col]])</w:t>
              <w:br/>
              <w:t xml:space="preserve">  pct &lt;- round(100 * prop.table(tbl), 2)</w:t>
              <w:br/>
              <w:t xml:space="preserve">  df  &lt;- data.frame(</w:t>
              <w:br/>
              <w:t xml:space="preserve">    Variable = col,</w:t>
              <w:br/>
              <w:t xml:space="preserve">    Category = names(tbl),</w:t>
              <w:br/>
              <w:t xml:space="preserve">    Count    = as.integer(tbl),</w:t>
              <w:br/>
              <w:t xml:space="preserve">    Pct      = as.numeric(pct),</w:t>
              <w:br/>
              <w:t xml:space="preserve">    stringsAsFactors = FALSE</w:t>
              <w:br/>
              <w:t xml:space="preserve">  )</w:t>
              <w:br/>
              <w:t xml:space="preserve">  cat_stats_list[[col]] &lt;- df</w:t>
              <w:br/>
              <w:t xml:space="preserve">  cat(sprintf("\n%s:\n", col))</w:t>
              <w:br/>
              <w:t xml:space="preserve">  print(df)</w:t>
              <w:br/>
              <w:t>}</w:t>
              <w:br/>
              <w:t>all_cat_stats &lt;- do.call(rbind, cat_stats_list)</w:t>
              <w:br/>
              <w:t>rownames(all_cat_stats) &lt;- NULL</w:t>
              <w:br/>
              <w:t>write.csv(all_cat_stats, file.path(outputs_dir, "07_categorical_stats.csv"), row.names = FALSE)</w:t>
              <w:br/>
              <w:br/>
              <w:t># =============================================================================</w:t>
              <w:br/>
              <w:t># 7.3 CORRELATION ANALYSIS</w:t>
              <w:br/>
              <w:t># =============================================================================</w:t>
              <w:br/>
              <w:t>cat("\n--- 7.3 Correlation Analysis ---\n")</w:t>
              <w:br/>
              <w:br/>
              <w:t>num_data &lt;- adult[, num_cols]</w:t>
              <w:br/>
              <w:t>cor_matrix &lt;- cor(num_data, use = "complete.obs", method = "pearson")</w:t>
              <w:br/>
              <w:t>cat("\nCorrelation Matrix:\n")</w:t>
              <w:br/>
              <w:t>print(round(cor_matrix, 4))</w:t>
              <w:br/>
              <w:t>write.csv(as.data.frame(cor_matrix), file.path(outputs_dir, "07_correlation_matrix.csv"))</w:t>
              <w:br/>
              <w:br/>
              <w:t># Fig 14: Correlation heatmap (corrplot)</w:t>
              <w:br/>
              <w:t>cat("\nGenerating Figure 14: Correlation heatmap...\n")</w:t>
              <w:br/>
              <w:t>png(file.path(plots_dir, "06_fig14_correlation_heatmap.png"),</w:t>
              <w:br/>
              <w:t xml:space="preserve">    width = 800, height = 700, res = 120)</w:t>
              <w:br/>
              <w:t>corrplot(cor_matrix,</w:t>
              <w:br/>
              <w:t xml:space="preserve">         method   = "color",</w:t>
              <w:br/>
              <w:t xml:space="preserve">         type     = "upper",</w:t>
              <w:br/>
              <w:t xml:space="preserve">         order    = "hclust",</w:t>
              <w:br/>
              <w:t xml:space="preserve">         addCoef.col = "black",</w:t>
              <w:br/>
              <w:t xml:space="preserve">         tl.col   = "black",</w:t>
              <w:br/>
              <w:t xml:space="preserve">         tl.srt   = 45,</w:t>
              <w:br/>
              <w:t xml:space="preserve">         col      = colorRampPalette(c("#d63031", "white", "#0984e3"))(200),</w:t>
              <w:br/>
              <w:t xml:space="preserve">         title    = "Figure 14. Correlation Matrix of Numerical Variables",</w:t>
              <w:br/>
              <w:t xml:space="preserve">         mar      = c(0, 0, 2, 0))</w:t>
              <w:br/>
              <w:t>dev.off()</w:t>
              <w:br/>
              <w:t>cat("  Saved: 06_fig14_correlation_heatmap.png\n")</w:t>
              <w:br/>
              <w:br/>
              <w:t># Fig 15: Education num vs age scatter by income</w:t>
              <w:br/>
              <w:t>cat("Generating Figure 15: Education vs Age scatter by income...\n")</w:t>
              <w:br/>
              <w:t>set.seed(42)</w:t>
              <w:br/>
              <w:t>adult_sample &lt;- adult %&gt;% sample_n(min(3000, nrow(adult)))</w:t>
              <w:br/>
              <w:t>p15 &lt;- ggplot(adult_sample, aes(x = education_num, y = age, color = income)) +</w:t>
              <w:br/>
              <w:t xml:space="preserve">  geom_point(alpha = 0.4, size = 1.2) +</w:t>
              <w:br/>
              <w:t xml:space="preserve">  scale_color_manual(values = c("&lt;=50K" = "#00b894", "&gt;50K" = "#d63031")) +</w:t>
              <w:br/>
              <w:t xml:space="preserve">  labs(title = "Figure 15. Education Years vs Age by Income",</w:t>
              <w:br/>
              <w:t xml:space="preserve">       x = "Education (years)", y = "Age", color = "Income") +</w:t>
              <w:br/>
              <w:t xml:space="preserve">  theme_custom</w:t>
              <w:br/>
              <w:t>ggsave(file.path(plots_dir, "06_fig15_edu_age_scatter.png"), p15, width = 8, height = 5, dpi = 150)</w:t>
              <w:br/>
              <w:t>cat("  Saved: 06_fig15_edu_age_scatter.png\n")</w:t>
              <w:br/>
              <w:br/>
              <w:t># =============================================================================</w:t>
              <w:br/>
              <w:t># 7.4 BEFORE vs AFTER COMPREHENSIVE SUMMARY</w:t>
              <w:br/>
              <w:t># =============================================================================</w:t>
              <w:br/>
              <w:t>cat("\n--- 7.4 Before vs After Cleaning Summary ---\n")</w:t>
              <w:br/>
              <w:br/>
              <w:t>bva_comprehensive &lt;- data.frame(</w:t>
              <w:br/>
              <w:t xml:space="preserve">  Metric = c(</w:t>
              <w:br/>
              <w:t xml:space="preserve">    "Total Rows",</w:t>
              <w:br/>
              <w:t xml:space="preserve">    "Total Columns",</w:t>
              <w:br/>
              <w:t xml:space="preserve">    "Total Missing Values",</w:t>
              <w:br/>
              <w:t xml:space="preserve">    "Missing: workclass",</w:t>
              <w:br/>
              <w:t xml:space="preserve">    "Missing: occupation",</w:t>
              <w:br/>
              <w:t xml:space="preserve">    "Missing: native_country",</w:t>
              <w:br/>
              <w:t xml:space="preserve">    "Duplicate Rows",</w:t>
              <w:br/>
              <w:t xml:space="preserve">    "Numerical Variables",</w:t>
              <w:br/>
              <w:t xml:space="preserve">    "Categorical Variables (factor)",</w:t>
              <w:br/>
              <w:t xml:space="preserve">    "Normalized Variables Added",</w:t>
              <w:br/>
              <w:t xml:space="preserve">    "Dummy Encoded Variables"</w:t>
              <w:br/>
              <w:t xml:space="preserve">  ),</w:t>
              <w:br/>
              <w:t xml:space="preserve">  Before_Cleaning = c(</w:t>
              <w:br/>
              <w:t xml:space="preserve">    nrow(adult_raw),</w:t>
              <w:br/>
              <w:t xml:space="preserve">    ncol(adult_raw),</w:t>
              <w:br/>
              <w:t xml:space="preserve">    sum(is.na(adult_raw)),</w:t>
              <w:br/>
              <w:t xml:space="preserve">    sum(is.na(adult_raw$workclass)),</w:t>
              <w:br/>
              <w:t xml:space="preserve">    sum(is.na(adult_raw$occupation)),</w:t>
              <w:br/>
              <w:t xml:space="preserve">    sum(is.na(adult_raw$native_country)),</w:t>
              <w:br/>
              <w:t xml:space="preserve">    sum(duplicated(adult_raw)),</w:t>
              <w:br/>
              <w:t xml:space="preserve">    6, 8, 0, 0</w:t>
              <w:br/>
              <w:t xml:space="preserve">  ),</w:t>
              <w:br/>
              <w:t xml:space="preserve">  After_Cleaning = c(</w:t>
              <w:br/>
              <w:t xml:space="preserve">    nrow(adult),</w:t>
              <w:br/>
              <w:t xml:space="preserve">    ncol(adult),</w:t>
              <w:br/>
              <w:t xml:space="preserve">    sum(is.na(adult)),</w:t>
              <w:br/>
              <w:t xml:space="preserve">    sum(is.na(adult$workclass)),</w:t>
              <w:br/>
              <w:t xml:space="preserve">    sum(is.na(adult$occupation)),</w:t>
              <w:br/>
              <w:t xml:space="preserve">    sum(is.na(adult$native_country)),</w:t>
              <w:br/>
              <w:t xml:space="preserve">    sum(duplicated(adult)),</w:t>
              <w:br/>
              <w:t xml:space="preserve">    6, 9, 6, 36</w:t>
              <w:br/>
              <w:t xml:space="preserve">  ),</w:t>
              <w:br/>
              <w:t xml:space="preserve">  stringsAsFactors = FALSE</w:t>
              <w:br/>
              <w:t>)</w:t>
              <w:br/>
              <w:t>print(bva_comprehensive)</w:t>
              <w:br/>
              <w:t>write.csv(bva_comprehensive, file.path(outputs_dir, "07_before_after_summary.csv"), row.names = FALSE)</w:t>
              <w:br/>
              <w:br/>
              <w:t># =============================================================================</w:t>
              <w:br/>
              <w:t># 7.5 SAVE FULL ANALYSIS REPORT</w:t>
              <w:br/>
              <w:t># =============================================================================</w:t>
              <w:br/>
              <w:t>sink(file.path(outputs_dir, "07_final_analysis_report.txt"))</w:t>
              <w:br/>
              <w:t>cat("FINAL ANALYSIS REPORT\n")</w:t>
              <w:br/>
              <w:t>cat("=====================\n\n")</w:t>
              <w:br/>
              <w:t>cat("DESCRIPTIVE STATISTICS - NUMERICAL\n")</w:t>
              <w:br/>
              <w:t>cat("-----------------------------------\n")</w:t>
              <w:br/>
              <w:t>print(desc_stats)</w:t>
              <w:br/>
              <w:t>cat("\n\nDESCRIPTIVE STATISTICS - CATEGORICAL\n")</w:t>
              <w:br/>
              <w:t>cat("--------------------------------------\n")</w:t>
              <w:br/>
              <w:t>for (col in cat_cols_report) {</w:t>
              <w:br/>
              <w:t xml:space="preserve">  cat(sprintf("\n%s:\n", col))</w:t>
              <w:br/>
              <w:t xml:space="preserve">  print(cat_stats_list[[col]])</w:t>
              <w:br/>
              <w:t>}</w:t>
              <w:br/>
              <w:t>cat("\n\nCORRELATION MATRIX\n")</w:t>
              <w:br/>
              <w:t>cat("------------------\n")</w:t>
              <w:br/>
              <w:t>print(round(cor_matrix, 4))</w:t>
              <w:br/>
              <w:t>cat("\n\nBEFORE vs AFTER CLEANING\n")</w:t>
              <w:br/>
              <w:t>cat("------------------------\n")</w:t>
              <w:br/>
              <w:t>print(bva_comprehensive)</w:t>
              <w:br/>
              <w:t>sink()</w:t>
              <w:br/>
              <w:br/>
              <w:t>cat("\nFinal analysis complete.\n")</w:t>
              <w:br/>
              <w:t>cat("=== Script 07 Complete ===\n")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