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5400040" cy="111188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11118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Arial" w:cs="Arial" w:eastAsia="Arial" w:hAnsi="Arial"/>
          <w:b w:val="1"/>
          <w:i w:val="0"/>
          <w:smallCaps w:val="1"/>
          <w:strike w:val="0"/>
          <w:color w:val="000000"/>
          <w:sz w:val="28"/>
          <w:szCs w:val="28"/>
          <w:u w:val="none"/>
          <w:shd w:fill="auto" w:val="clear"/>
          <w:vertAlign w:val="baseline"/>
        </w:rPr>
      </w:pP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AMPLIAND</w:t>
      </w:r>
      <w:r w:rsidDel="00000000" w:rsidR="00000000" w:rsidRPr="00000000">
        <w:rPr>
          <w:b w:val="1"/>
          <w:smallCaps w:val="1"/>
          <w:sz w:val="28"/>
          <w:szCs w:val="28"/>
          <w:rtl w:val="0"/>
        </w:rPr>
        <w:t xml:space="preserve">O A CONSISTÊNCIA DO</w:t>
      </w:r>
      <w:r w:rsidDel="00000000" w:rsidR="00000000" w:rsidRPr="00000000">
        <w:rPr>
          <w:rFonts w:ascii="Arial" w:cs="Arial" w:eastAsia="Arial" w:hAnsi="Arial"/>
          <w:b w:val="1"/>
          <w:i w:val="0"/>
          <w:smallCaps w:val="1"/>
          <w:strike w:val="0"/>
          <w:color w:val="000000"/>
          <w:sz w:val="28"/>
          <w:szCs w:val="28"/>
          <w:u w:val="none"/>
          <w:shd w:fill="auto" w:val="clear"/>
          <w:vertAlign w:val="baseline"/>
          <w:rtl w:val="0"/>
        </w:rPr>
        <w:t xml:space="preserve"> NEGÓCIO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Patrícia Maura Angelini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Versão 1</w:t>
      </w:r>
    </w:p>
    <w:p w:rsidR="00000000" w:rsidDel="00000000" w:rsidP="00000000" w:rsidRDefault="00000000" w:rsidRPr="00000000" w14:paraId="00000009">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HISTÓRICO DE VERSÕES</w:t>
      </w:r>
    </w:p>
    <w:tbl>
      <w:tblPr>
        <w:tblStyle w:val="Table1"/>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903"/>
        <w:gridCol w:w="1362"/>
        <w:gridCol w:w="2267"/>
        <w:gridCol w:w="4529"/>
        <w:tblGridChange w:id="0">
          <w:tblGrid>
            <w:gridCol w:w="903"/>
            <w:gridCol w:w="1362"/>
            <w:gridCol w:w="2267"/>
            <w:gridCol w:w="4529"/>
          </w:tblGrid>
        </w:tblGridChange>
      </w:tblGrid>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Versão</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Data</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Responsável</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20"/>
                <w:szCs w:val="20"/>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19/08/2024</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Patrícia Maura Angelini</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Versão Inicial Template PBL Fase 3 - CAP 01 – 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MPLIANDO A CONSISTENCIA DO NEGOCIO</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19/08/2024</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Rita de Cássia Rodrigues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Revisão acadêmica</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7" w:hRule="atLeast"/>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ind w:firstLine="0"/>
        <w:jc w:val="center"/>
        <w:rPr/>
      </w:pPr>
      <w:r w:rsidDel="00000000" w:rsidR="00000000" w:rsidRPr="00000000">
        <w:rPr>
          <w:rtl w:val="0"/>
        </w:rPr>
      </w:r>
    </w:p>
    <w:p w:rsidR="00000000" w:rsidDel="00000000" w:rsidP="00000000" w:rsidRDefault="00000000" w:rsidRPr="00000000" w14:paraId="00000034">
      <w:pPr>
        <w:ind w:firstLine="0"/>
        <w:jc w:val="center"/>
        <w:rPr/>
      </w:pPr>
      <w:r w:rsidDel="00000000" w:rsidR="00000000" w:rsidRPr="00000000">
        <w:rPr>
          <w:rtl w:val="0"/>
        </w:rPr>
      </w:r>
    </w:p>
    <w:p w:rsidR="00000000" w:rsidDel="00000000" w:rsidP="00000000" w:rsidRDefault="00000000" w:rsidRPr="00000000" w14:paraId="00000035">
      <w:pPr>
        <w:ind w:firstLine="0"/>
        <w:jc w:val="center"/>
        <w:rPr/>
      </w:pPr>
      <w:r w:rsidDel="00000000" w:rsidR="00000000" w:rsidRPr="00000000">
        <w:rPr>
          <w:rtl w:val="0"/>
        </w:rPr>
      </w:r>
    </w:p>
    <w:p w:rsidR="00000000" w:rsidDel="00000000" w:rsidP="00000000" w:rsidRDefault="00000000" w:rsidRPr="00000000" w14:paraId="00000036">
      <w:pPr>
        <w:ind w:firstLine="0"/>
        <w:jc w:val="center"/>
        <w:rPr/>
      </w:pPr>
      <w:r w:rsidDel="00000000" w:rsidR="00000000" w:rsidRPr="00000000">
        <w:rPr>
          <w:rtl w:val="0"/>
        </w:rPr>
      </w:r>
    </w:p>
    <w:p w:rsidR="00000000" w:rsidDel="00000000" w:rsidP="00000000" w:rsidRDefault="00000000" w:rsidRPr="00000000" w14:paraId="00000037">
      <w:pPr>
        <w:ind w:firstLine="0"/>
        <w:jc w:val="center"/>
        <w:rPr/>
      </w:pPr>
      <w:r w:rsidDel="00000000" w:rsidR="00000000" w:rsidRPr="00000000">
        <w:rPr>
          <w:rtl w:val="0"/>
        </w:rPr>
        <w:t xml:space="preserve">FICHA CATALOGRÁFICA </w:t>
        <w:br w:type="textWrapping"/>
      </w:r>
      <w:r w:rsidDel="00000000" w:rsidR="00000000" w:rsidRPr="00000000">
        <w:rPr>
          <w:b w:val="1"/>
          <w:color w:val="ff0000"/>
          <w:rtl w:val="0"/>
        </w:rPr>
        <w:t xml:space="preserve">[NÃO PREENCHER - PARA USO DO DEPTO DE EAD E BIBLIOTECA]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91759</wp:posOffset>
                </wp:positionH>
                <wp:positionV relativeFrom="paragraph">
                  <wp:posOffset>938848</wp:posOffset>
                </wp:positionV>
                <wp:extent cx="5371465" cy="2546985"/>
                <wp:effectExtent b="0" l="0" r="0" t="0"/>
                <wp:wrapTopAndBottom distB="0" distT="0"/>
                <wp:docPr id="6" name=""/>
                <a:graphic>
                  <a:graphicData uri="http://schemas.microsoft.com/office/word/2010/wordprocessingShape">
                    <wps:wsp>
                      <wps:cNvSpPr/>
                      <wps:cNvPr id="2" name="Shape 2"/>
                      <wps:spPr>
                        <a:xfrm>
                          <a:off x="2665030" y="2511270"/>
                          <a:ext cx="5361940" cy="2537460"/>
                        </a:xfrm>
                        <a:prstGeom prst="rect">
                          <a:avLst/>
                        </a:prstGeom>
                        <a:solidFill>
                          <a:srgbClr val="FFFFFF"/>
                        </a:solidFill>
                        <a:ln cap="flat" cmpd="sng" w="9525">
                          <a:solidFill>
                            <a:srgbClr val="808080"/>
                          </a:solidFill>
                          <a:prstDash val="solid"/>
                          <a:round/>
                          <a:headEnd len="sm" w="sm" type="none"/>
                          <a:tailEnd len="sm" w="sm" type="none"/>
                        </a:ln>
                      </wps:spPr>
                      <wps:txbx>
                        <w:txbxContent>
                          <w:p w:rsidR="00000000" w:rsidDel="00000000" w:rsidP="00000000" w:rsidRDefault="00000000" w:rsidRPr="00000000">
                            <w:pPr>
                              <w:spacing w:after="12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12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A000a    Sobrenome, Nome</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Título [livro eletrônico] / Nome Sobrenome. -- São Paulo : Fiap, 2016.</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x MB ; ePUB</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Bibliografia.</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ISBN 000-00-00000-00-0</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Categoria. 2. Subcategoria. S., Nome. II. Título.</w:t>
                            </w:r>
                            <w:r w:rsidDel="00000000" w:rsidR="00000000" w:rsidRPr="00000000">
                              <w:rPr>
                                <w:rFonts w:ascii="Arial" w:cs="Arial" w:eastAsia="Arial" w:hAnsi="Arial"/>
                                <w:b w:val="0"/>
                                <w:i w:val="0"/>
                                <w:smallCaps w:val="0"/>
                                <w:strike w:val="0"/>
                                <w:color w:val="000000"/>
                                <w:sz w:val="20"/>
                                <w:vertAlign w:val="baseline"/>
                              </w:rPr>
                              <w:t xml:space="preserve">                                </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CDU 000.000.00</w:t>
                            </w:r>
                          </w:p>
                          <w:p w:rsidR="00000000" w:rsidDel="00000000" w:rsidP="00000000" w:rsidRDefault="00000000" w:rsidRPr="00000000">
                            <w:pPr>
                              <w:spacing w:after="12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12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12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    </w:t>
                            </w:r>
                          </w:p>
                          <w:p w:rsidR="00000000" w:rsidDel="00000000" w:rsidP="00000000" w:rsidRDefault="00000000" w:rsidRPr="00000000">
                            <w:pPr>
                              <w:spacing w:after="120" w:before="0" w:line="360"/>
                              <w:ind w:left="0" w:right="0" w:firstLine="709.0000152587891"/>
                              <w:jc w:val="both"/>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ctr"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91759</wp:posOffset>
                </wp:positionH>
                <wp:positionV relativeFrom="paragraph">
                  <wp:posOffset>938848</wp:posOffset>
                </wp:positionV>
                <wp:extent cx="5371465" cy="2546985"/>
                <wp:effectExtent b="0" l="0" r="0" t="0"/>
                <wp:wrapTopAndBottom distB="0" distT="0"/>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371465" cy="254698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RESUMO</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Template para atividade de PBL fase 3 1º ano TSC.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Palavras-chave: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PBL. FASE 3. TEMPLATE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b w:val="1"/>
          <w:smallCaps w:val="1"/>
          <w:rtl w:val="0"/>
        </w:rPr>
        <w:t xml:space="preserve">LISTA DE FIGURAS</w:t>
      </w:r>
      <w:r w:rsidDel="00000000" w:rsidR="00000000" w:rsidRPr="00000000">
        <w:rPr>
          <w:rtl w:val="0"/>
        </w:rPr>
      </w:r>
    </w:p>
    <w:sdt>
      <w:sdtPr>
        <w:id w:val="-1745297898"/>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headerReference r:id="rId9" w:type="default"/>
          <w:pgSz w:h="16838" w:w="11906" w:orient="portrait"/>
          <w:pgMar w:bottom="1134" w:top="1701" w:left="1701" w:right="1134" w:header="709" w:footer="709"/>
          <w:pgNumType w:start="1"/>
          <w:titlePg w:val="1"/>
        </w:sect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LISTA DE QUADROS</w:t>
      </w:r>
    </w:p>
    <w:sdt>
      <w:sdtPr>
        <w:id w:val="1525693147"/>
        <w:docPartObj>
          <w:docPartGallery w:val="Table of Contents"/>
          <w:docPartUnique w:val="1"/>
        </w:docPartObj>
      </w:sdtPr>
      <w:sdtContent>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m30jwl88tee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Quadro 1 – Quadro resumo das tarefas do PBL</w:t>
              <w:tab/>
              <w:t xml:space="preserve">12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type w:val="nextPage"/>
          <w:pgSz w:h="16838" w:w="11906"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LISTA DE TABELAS</w:t>
      </w:r>
    </w:p>
    <w:sdt>
      <w:sdtPr>
        <w:id w:val="1605638733"/>
        <w:docPartObj>
          <w:docPartGallery w:val="Table of Contents"/>
          <w:docPartUnique w:val="1"/>
        </w:docPartObj>
      </w:sdtPr>
      <w:sdtContent>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table of figures entries found.</w:t>
          </w:r>
          <w:r w:rsidDel="00000000" w:rsidR="00000000" w:rsidRPr="00000000">
            <w:fldChar w:fldCharType="end"/>
          </w:r>
        </w:p>
      </w:sdtContent>
    </w:sdt>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LISTA DE CÓDIGOS-FONTE</w:t>
      </w:r>
    </w:p>
    <w:sdt>
      <w:sdtPr>
        <w:id w:val="612115449"/>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table of figures entries found.</w:t>
          </w:r>
          <w:r w:rsidDel="00000000" w:rsidR="00000000" w:rsidRPr="00000000">
            <w:fldChar w:fldCharType="end"/>
          </w:r>
        </w:p>
      </w:sdtContent>
    </w:sdt>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b w:val="1"/>
          <w:smallCaps w:val="1"/>
          <w:rtl w:val="0"/>
        </w:rPr>
        <w:t xml:space="preserve">LISTA DE COMANDOS DE PROMPT DO SISTEMA OPERACIONAL</w:t>
      </w:r>
      <w:r w:rsidDel="00000000" w:rsidR="00000000" w:rsidRPr="00000000">
        <w:rPr>
          <w:rtl w:val="0"/>
        </w:rPr>
      </w:r>
    </w:p>
    <w:sdt>
      <w:sdtPr>
        <w:id w:val="-1860180988"/>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 table of figures entries found.</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sectPr>
          <w:type w:val="nextPage"/>
          <w:pgSz w:h="16838" w:w="11906" w:orient="portrait"/>
          <w:pgMar w:bottom="1134" w:top="1701" w:left="1701" w:right="1134" w:header="709" w:footer="709"/>
          <w:titlePg w:val="1"/>
        </w:sect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Sumário</w:t>
      </w:r>
    </w:p>
    <w:sdt>
      <w:sdtPr>
        <w:id w:val="502584784"/>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16auiqsof5q">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Potencializando o desempenho com NoSQL</w:t>
              <w:tab/>
              <w:t xml:space="preserve">11</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3y465z2kuew">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1 iNSTRUÇÕES PARA USO DO TEMPLATE</w:t>
              <w:tab/>
              <w:t xml:space="preserve">11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zm4ei1b2a6c">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Template</w:t>
              <w:tab/>
              <w:t xml:space="preserve">11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6a3mkiblraq">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Instruções</w:t>
              <w:tab/>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nv1jwaxrwac">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2 Contextualização do papel da TI em relação à LGPD</w:t>
              <w:tab/>
              <w:t xml:space="preserve">12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6kzptvf18h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Aplicação da LGPD nas tarefas da TI</w:t>
              <w:tab/>
              <w:t xml:space="preserve">12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mki3papxg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Aplicação da LGPD na plataforma de eCommerce</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qbum08ekam1">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3 RECOMENDAÇÕES DE PROTEÇÃO AOS DADOS</w:t>
              <w:tab/>
              <w:t xml:space="preserve">12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9ap5fcacz4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Recomendação 1</w:t>
              <w:tab/>
              <w:t xml:space="preserve">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7yaoorxl5f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3.2 Recomendação 2</w:t>
              <w:tab/>
              <w:t xml:space="preserve">13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1r96odgzmml">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4 ANONIMIZAÇÃO</w:t>
              <w:tab/>
              <w:t xml:space="preserve">13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3bqw8dnys1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Relação de Dados de Clientes Disponíveis</w:t>
              <w:tab/>
              <w:t xml:space="preserve">13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so2ukp0tt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Definição de Dados para Anonimização</w:t>
              <w:tab/>
              <w:t xml:space="preserve">13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t35vxe34ux8">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REFERÊNCIAS</w:t>
              <w:tab/>
              <w:t xml:space="preserve">13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789"/>
            </w:tabs>
            <w:spacing w:after="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d7dwg4xyxf7">
            <w:r w:rsidDel="00000000" w:rsidR="00000000" w:rsidRPr="00000000">
              <w:rPr>
                <w:rFonts w:ascii="Arial" w:cs="Arial" w:eastAsia="Arial" w:hAnsi="Arial"/>
                <w:b w:val="0"/>
                <w:i w:val="0"/>
                <w:smallCaps w:val="1"/>
                <w:strike w:val="0"/>
                <w:color w:val="000000"/>
                <w:sz w:val="24"/>
                <w:szCs w:val="24"/>
                <w:u w:val="none"/>
                <w:shd w:fill="auto" w:val="clear"/>
                <w:vertAlign w:val="baseline"/>
                <w:rtl w:val="0"/>
              </w:rPr>
              <w:t xml:space="preserve">GLOSSÁRIO</w:t>
              <w:tab/>
              <w:t xml:space="preserve">14</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0" w:line="360" w:lineRule="auto"/>
        <w:ind w:left="0" w:right="0" w:firstLine="0"/>
        <w:jc w:val="center"/>
        <w:rPr>
          <w:rFonts w:ascii="Arial" w:cs="Arial" w:eastAsia="Arial" w:hAnsi="Arial"/>
          <w:b w:val="1"/>
          <w:i w:val="0"/>
          <w:smallCaps w:val="1"/>
          <w:strike w:val="0"/>
          <w:color w:val="000000"/>
          <w:sz w:val="24"/>
          <w:szCs w:val="24"/>
          <w:u w:val="none"/>
          <w:shd w:fill="auto" w:val="clear"/>
          <w:vertAlign w:val="baseline"/>
        </w:rPr>
      </w:pP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 </w:t>
      </w:r>
    </w:p>
    <w:p w:rsidR="00000000" w:rsidDel="00000000" w:rsidP="00000000" w:rsidRDefault="00000000" w:rsidRPr="00000000" w14:paraId="0000005E">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tabs>
          <w:tab w:val="left" w:leader="none" w:pos="426"/>
        </w:tabs>
        <w:rPr/>
      </w:pPr>
      <w:bookmarkStart w:colFirst="0" w:colLast="0" w:name="_heading=h.m16auiqsof5q" w:id="0"/>
      <w:bookmarkEnd w:id="0"/>
      <w:r w:rsidDel="00000000" w:rsidR="00000000" w:rsidRPr="00000000">
        <w:rPr>
          <w:rtl w:val="0"/>
        </w:rPr>
        <w:t xml:space="preserve">POTENCIALIZANDO O DESEMPENHO COM NOSQ</w:t>
      </w:r>
      <w:r w:rsidDel="00000000" w:rsidR="00000000" w:rsidRPr="00000000">
        <w:rPr>
          <w:b w:val="1"/>
          <w:rtl w:val="0"/>
        </w:rPr>
        <w:t xml:space="preserve">L</w:t>
      </w:r>
      <w:r w:rsidDel="00000000" w:rsidR="00000000" w:rsidRPr="00000000">
        <w:rPr>
          <w:rtl w:val="0"/>
        </w:rPr>
        <w:t xml:space="preserve"> </w:t>
      </w:r>
    </w:p>
    <w:p w:rsidR="00000000" w:rsidDel="00000000" w:rsidP="00000000" w:rsidRDefault="00000000" w:rsidRPr="00000000" w14:paraId="00000060">
      <w:pPr>
        <w:pStyle w:val="Heading1"/>
        <w:tabs>
          <w:tab w:val="left" w:leader="none" w:pos="426"/>
        </w:tabs>
        <w:rPr/>
      </w:pPr>
      <w:bookmarkStart w:colFirst="0" w:colLast="0" w:name="_heading=h.x3y465z2kuew" w:id="1"/>
      <w:bookmarkEnd w:id="1"/>
      <w:r w:rsidDel="00000000" w:rsidR="00000000" w:rsidRPr="00000000">
        <w:rPr>
          <w:rtl w:val="0"/>
        </w:rPr>
        <w:t xml:space="preserve">1 INSTRUÇÕES PARA USO DO TEMPLATE</w:t>
      </w:r>
    </w:p>
    <w:p w:rsidR="00000000" w:rsidDel="00000000" w:rsidP="00000000" w:rsidRDefault="00000000" w:rsidRPr="00000000" w14:paraId="00000061">
      <w:pPr>
        <w:pStyle w:val="Heading2"/>
        <w:tabs>
          <w:tab w:val="left" w:leader="none" w:pos="0"/>
        </w:tabs>
        <w:rPr/>
      </w:pPr>
      <w:bookmarkStart w:colFirst="0" w:colLast="0" w:name="_heading=h.ozm4ei1b2a6c" w:id="2"/>
      <w:bookmarkEnd w:id="2"/>
      <w:r w:rsidDel="00000000" w:rsidR="00000000" w:rsidRPr="00000000">
        <w:rPr>
          <w:rtl w:val="0"/>
        </w:rPr>
        <w:t xml:space="preserve">1.1 Template</w:t>
      </w:r>
    </w:p>
    <w:p w:rsidR="00000000" w:rsidDel="00000000" w:rsidP="00000000" w:rsidRDefault="00000000" w:rsidRPr="00000000" w14:paraId="00000062">
      <w:pPr>
        <w:rPr/>
      </w:pPr>
      <w:r w:rsidDel="00000000" w:rsidR="00000000" w:rsidRPr="00000000">
        <w:rPr>
          <w:rtl w:val="0"/>
        </w:rPr>
        <w:t xml:space="preserve">Um template é um modelo predefinido que simplifica e padroniza a criação de documentos, páginas da web ou outros elementos de design, permitindo que usuários preencham apenas as partes específicas, economizando tempo e garantindo consistência visual ou estrutural.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Arial" w:cs="Arial" w:eastAsia="Arial" w:hAnsi="Arial"/>
          <w:b w:val="0"/>
          <w:i w:val="0"/>
          <w:smallCaps w:val="0"/>
          <w:strike w:val="0"/>
          <w:color w:val="000000"/>
          <w:sz w:val="24"/>
          <w:szCs w:val="24"/>
          <w:u w:val="none"/>
          <w:shd w:fill="ff9900" w:val="clear"/>
          <w:vertAlign w:val="baseline"/>
        </w:rPr>
      </w:pPr>
      <w:r w:rsidDel="00000000" w:rsidR="00000000" w:rsidRPr="00000000">
        <w:rPr>
          <w:rFonts w:ascii="Arial" w:cs="Arial" w:eastAsia="Arial" w:hAnsi="Arial"/>
          <w:b w:val="0"/>
          <w:i w:val="0"/>
          <w:smallCaps w:val="0"/>
          <w:strike w:val="0"/>
          <w:color w:val="000000"/>
          <w:sz w:val="24"/>
          <w:szCs w:val="24"/>
          <w:u w:val="none"/>
          <w:shd w:fill="ff9900" w:val="clear"/>
          <w:vertAlign w:val="baseline"/>
          <w:rtl w:val="0"/>
        </w:rPr>
        <w:t xml:space="preserve">Para seu uso leia as instruções nesse e use o template a partir da seção 2</w:t>
      </w:r>
    </w:p>
    <w:p w:rsidR="00000000" w:rsidDel="00000000" w:rsidP="00000000" w:rsidRDefault="00000000" w:rsidRPr="00000000" w14:paraId="00000064">
      <w:pPr>
        <w:pStyle w:val="Heading2"/>
        <w:tabs>
          <w:tab w:val="left" w:leader="none" w:pos="0"/>
        </w:tabs>
        <w:rPr>
          <w:rFonts w:ascii="Arial" w:cs="Arial" w:eastAsia="Arial" w:hAnsi="Arial"/>
          <w:b w:val="0"/>
          <w:i w:val="0"/>
          <w:smallCaps w:val="0"/>
          <w:strike w:val="0"/>
          <w:color w:val="000000"/>
          <w:sz w:val="24"/>
          <w:szCs w:val="24"/>
          <w:u w:val="none"/>
          <w:shd w:fill="auto" w:val="clear"/>
          <w:vertAlign w:val="baseline"/>
        </w:rPr>
      </w:pPr>
      <w:bookmarkStart w:colFirst="0" w:colLast="0" w:name="_heading=h.t6a3mkiblraq" w:id="3"/>
      <w:bookmarkEnd w:id="3"/>
      <w:r w:rsidDel="00000000" w:rsidR="00000000" w:rsidRPr="00000000">
        <w:rPr>
          <w:rtl w:val="0"/>
        </w:rPr>
        <w:t xml:space="preserve">1.1 Instruções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Não se esqueça de salvar o template em .pdf para a entrega.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seguir  um Quadro Resumo das tarefas: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1"/>
        <w:tblGridChange w:id="0">
          <w:tblGrid>
            <w:gridCol w:w="9061"/>
          </w:tblGrid>
        </w:tblGridChange>
      </w:tblGrid>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Solicitação.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Um roteiro de trabalho para a empresa Melhores Compras se adequar a LGPD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partir deles desenvolva os passos:</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rfifoere8m0" w:id="4"/>
            <w:bookmarkEnd w:id="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Contextualização do papel da TI em relação à LGPD</w:t>
            </w:r>
          </w:p>
          <w:p w:rsidR="00000000" w:rsidDel="00000000" w:rsidP="00000000" w:rsidRDefault="00000000" w:rsidRPr="00000000" w14:paraId="0000006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Frente as tarefas diárias da própria TI</w:t>
            </w:r>
          </w:p>
          <w:p w:rsidR="00000000" w:rsidDel="00000000" w:rsidP="00000000" w:rsidRDefault="00000000" w:rsidRPr="00000000" w14:paraId="0000006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Frente à plataforma de eCommerce</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Recomendações de proteção aos dados</w:t>
            </w:r>
          </w:p>
          <w:p w:rsidR="00000000" w:rsidDel="00000000" w:rsidP="00000000" w:rsidRDefault="00000000" w:rsidRPr="00000000" w14:paraId="000000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Destacar no mínimo duas recomendações</w:t>
            </w:r>
          </w:p>
          <w:p w:rsidR="00000000" w:rsidDel="00000000" w:rsidP="00000000" w:rsidRDefault="00000000" w:rsidRPr="00000000" w14:paraId="0000007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Descrever o benefício de cada recomendação</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Anonimização</w:t>
            </w:r>
          </w:p>
          <w:p w:rsidR="00000000" w:rsidDel="00000000" w:rsidP="00000000" w:rsidRDefault="00000000" w:rsidRPr="00000000" w14:paraId="0000007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Relacionar todos os dados de clientes disponíveis </w:t>
            </w:r>
          </w:p>
          <w:p w:rsidR="00000000" w:rsidDel="00000000" w:rsidP="00000000" w:rsidRDefault="00000000" w:rsidRPr="00000000" w14:paraId="000000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Definir dois dados para serem anonimizados</w:t>
            </w:r>
          </w:p>
          <w:p w:rsidR="00000000" w:rsidDel="00000000" w:rsidP="00000000" w:rsidRDefault="00000000" w:rsidRPr="00000000" w14:paraId="000000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Justificar as escolha</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bookmarkStart w:colFirst="0" w:colLast="0" w:name="_heading=h.m30jwl88tee3"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Quadro 1 – Quadro resumo das tarefas do PBL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Fonte: Elaborado pelo autora (2024)</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tabs>
          <w:tab w:val="left" w:leader="none" w:pos="426"/>
        </w:tabs>
        <w:rPr/>
      </w:pPr>
      <w:bookmarkStart w:colFirst="0" w:colLast="0" w:name="_heading=h.6nv1jwaxrwac" w:id="6"/>
      <w:bookmarkEnd w:id="6"/>
      <w:r w:rsidDel="00000000" w:rsidR="00000000" w:rsidRPr="00000000">
        <w:rPr>
          <w:rtl w:val="0"/>
        </w:rPr>
        <w:t xml:space="preserve">2 Contextualização do papel da TI em relação à LGPD </w:t>
      </w:r>
    </w:p>
    <w:p w:rsidR="00000000" w:rsidDel="00000000" w:rsidP="00000000" w:rsidRDefault="00000000" w:rsidRPr="00000000" w14:paraId="0000007A">
      <w:pPr>
        <w:tabs>
          <w:tab w:val="left" w:leader="none" w:pos="0"/>
        </w:tabs>
        <w:rPr/>
      </w:pPr>
      <w:r w:rsidDel="00000000" w:rsidR="00000000" w:rsidRPr="00000000">
        <w:rPr>
          <w:rtl w:val="0"/>
        </w:rPr>
        <w:t xml:space="preserve">O tratamento de dados pessoais, inclusive em meios digitais, por pessoa natural ou jurídica é abordado no Artigo 1º da LGPD. Isso implica que o setor de Tecnologia da Informação (TI) tem um papel crucial na busca pela conformidade com a LGPD.</w:t>
      </w:r>
    </w:p>
    <w:p w:rsidR="00000000" w:rsidDel="00000000" w:rsidP="00000000" w:rsidRDefault="00000000" w:rsidRPr="00000000" w14:paraId="0000007B">
      <w:pPr>
        <w:tabs>
          <w:tab w:val="left" w:leader="none" w:pos="0"/>
        </w:tabs>
        <w:ind w:firstLine="0"/>
        <w:rPr/>
      </w:pPr>
      <w:r w:rsidDel="00000000" w:rsidR="00000000" w:rsidRPr="00000000">
        <w:rPr>
          <w:rtl w:val="0"/>
        </w:rPr>
        <w:t xml:space="preserve">        A TI não deve ser considerada a única responsável, uma vez que a privacidade está ligada também a exigências legais e de conformidade. No entanto, a TI é fundamental, uma vez que todo o processamento de informações, incluindo dados pessoais, transita por esse setor.</w:t>
      </w:r>
    </w:p>
    <w:p w:rsidR="00000000" w:rsidDel="00000000" w:rsidP="00000000" w:rsidRDefault="00000000" w:rsidRPr="00000000" w14:paraId="0000007C">
      <w:pPr>
        <w:tabs>
          <w:tab w:val="left" w:leader="none" w:pos="0"/>
        </w:tabs>
        <w:ind w:firstLine="0"/>
        <w:rPr/>
      </w:pPr>
      <w:r w:rsidDel="00000000" w:rsidR="00000000" w:rsidRPr="00000000">
        <w:rPr>
          <w:rtl w:val="0"/>
        </w:rPr>
      </w:r>
    </w:p>
    <w:p w:rsidR="00000000" w:rsidDel="00000000" w:rsidP="00000000" w:rsidRDefault="00000000" w:rsidRPr="00000000" w14:paraId="0000007D">
      <w:pPr>
        <w:tabs>
          <w:tab w:val="left" w:leader="none" w:pos="0"/>
        </w:tabs>
        <w:ind w:left="0" w:firstLine="0"/>
        <w:rPr/>
      </w:pPr>
      <w:r w:rsidDel="00000000" w:rsidR="00000000" w:rsidRPr="00000000">
        <w:rPr>
          <w:rtl w:val="0"/>
        </w:rPr>
        <w:t xml:space="preserve">O papel da TI envolve:</w:t>
      </w:r>
    </w:p>
    <w:p w:rsidR="00000000" w:rsidDel="00000000" w:rsidP="00000000" w:rsidRDefault="00000000" w:rsidRPr="00000000" w14:paraId="0000007E">
      <w:pPr>
        <w:numPr>
          <w:ilvl w:val="0"/>
          <w:numId w:val="2"/>
        </w:numPr>
        <w:tabs>
          <w:tab w:val="left" w:leader="none" w:pos="0"/>
        </w:tabs>
        <w:spacing w:after="0" w:afterAutospacing="0"/>
        <w:ind w:left="720" w:hanging="360"/>
        <w:rPr>
          <w:u w:val="none"/>
        </w:rPr>
      </w:pPr>
      <w:r w:rsidDel="00000000" w:rsidR="00000000" w:rsidRPr="00000000">
        <w:rPr>
          <w:rtl w:val="0"/>
        </w:rPr>
        <w:t xml:space="preserve">Apoiar a organização na classificação da informação, visibilidade e controles.</w:t>
      </w:r>
    </w:p>
    <w:p w:rsidR="00000000" w:rsidDel="00000000" w:rsidP="00000000" w:rsidRDefault="00000000" w:rsidRPr="00000000" w14:paraId="0000007F">
      <w:pPr>
        <w:numPr>
          <w:ilvl w:val="0"/>
          <w:numId w:val="2"/>
        </w:numPr>
        <w:tabs>
          <w:tab w:val="left" w:leader="none" w:pos="0"/>
        </w:tabs>
        <w:spacing w:after="0" w:afterAutospacing="0"/>
        <w:ind w:left="720" w:hanging="360"/>
        <w:rPr>
          <w:u w:val="none"/>
        </w:rPr>
      </w:pPr>
      <w:r w:rsidDel="00000000" w:rsidR="00000000" w:rsidRPr="00000000">
        <w:rPr>
          <w:rtl w:val="0"/>
        </w:rPr>
        <w:t xml:space="preserve">Auxiliar em todo o processo de resposta a incidentes e prevenção.</w:t>
      </w:r>
    </w:p>
    <w:p w:rsidR="00000000" w:rsidDel="00000000" w:rsidP="00000000" w:rsidRDefault="00000000" w:rsidRPr="00000000" w14:paraId="00000080">
      <w:pPr>
        <w:numPr>
          <w:ilvl w:val="0"/>
          <w:numId w:val="2"/>
        </w:numPr>
        <w:tabs>
          <w:tab w:val="left" w:leader="none" w:pos="0"/>
        </w:tabs>
        <w:ind w:left="720" w:hanging="360"/>
        <w:rPr>
          <w:u w:val="none"/>
        </w:rPr>
      </w:pPr>
      <w:r w:rsidDel="00000000" w:rsidR="00000000" w:rsidRPr="00000000">
        <w:rPr>
          <w:rtl w:val="0"/>
        </w:rPr>
        <w:t xml:space="preserve">Garantir a qualidade dos metadados e planejar e controlar projetos de bancos de dados seguros.</w:t>
      </w:r>
    </w:p>
    <w:p w:rsidR="00000000" w:rsidDel="00000000" w:rsidP="00000000" w:rsidRDefault="00000000" w:rsidRPr="00000000" w14:paraId="00000081">
      <w:pPr>
        <w:tabs>
          <w:tab w:val="left" w:leader="none" w:pos="0"/>
        </w:tabs>
        <w:ind w:left="720" w:firstLine="0"/>
        <w:rPr/>
      </w:pPr>
      <w:r w:rsidDel="00000000" w:rsidR="00000000" w:rsidRPr="00000000">
        <w:rPr>
          <w:rtl w:val="0"/>
        </w:rPr>
      </w:r>
    </w:p>
    <w:p w:rsidR="00000000" w:rsidDel="00000000" w:rsidP="00000000" w:rsidRDefault="00000000" w:rsidRPr="00000000" w14:paraId="00000082">
      <w:pPr>
        <w:pStyle w:val="Heading2"/>
        <w:tabs>
          <w:tab w:val="left" w:leader="none" w:pos="0"/>
        </w:tabs>
        <w:rPr/>
      </w:pPr>
      <w:bookmarkStart w:colFirst="0" w:colLast="0" w:name="_heading=h.w6kzptvf18hd" w:id="7"/>
      <w:bookmarkEnd w:id="7"/>
      <w:r w:rsidDel="00000000" w:rsidR="00000000" w:rsidRPr="00000000">
        <w:rPr>
          <w:rtl w:val="0"/>
        </w:rPr>
        <w:t xml:space="preserve">2.1 Aplicação da LGPD nas tarefas da TI</w:t>
        <w:br w:type="textWrapping"/>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As operações diárias do TI impactam o cumprimento da LGPD ao lidar com o tratamento de dados (que inclui coleta, utilização, acesso, arquivamento e eliminação). A TI deve garantir a conformidade implementando processos de segurança em todas as formas de tratamento de dados.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Para garantir a proteção de dados pessoais em operações rotineiras, como registros de colaboradores e controle de acessos, a TI deve: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Garantir a Segurança de Ponta a Ponta: A segurança dos dados pessoais deve ser garantida desde a coleta até sua destruição ou compartilhamento.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Controle de Acessos: Utilizar a Gestão de Identidade, controlando a identidade digital (segura, única e intransferível) de ativos relacionados à informação, como pessoas e aplicações.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u w:val="none"/>
        </w:rPr>
      </w:pPr>
      <w:r w:rsidDel="00000000" w:rsidR="00000000" w:rsidRPr="00000000">
        <w:rPr>
          <w:rtl w:val="0"/>
        </w:rPr>
        <w:t xml:space="preserve">Prevenção de Danos: Implementar medidas de segurança para evitar ocorrências acidentais ou ilegais, como invasão, destruição, perda ou divulgação não autorizada.</w:t>
      </w:r>
    </w:p>
    <w:p w:rsidR="00000000" w:rsidDel="00000000" w:rsidP="00000000" w:rsidRDefault="00000000" w:rsidRPr="00000000" w14:paraId="00000088">
      <w:pPr>
        <w:pStyle w:val="Heading2"/>
        <w:tabs>
          <w:tab w:val="left" w:leader="none" w:pos="0"/>
        </w:tabs>
        <w:rPr>
          <w:rFonts w:ascii="Arial" w:cs="Arial" w:eastAsia="Arial" w:hAnsi="Arial"/>
          <w:b w:val="0"/>
          <w:i w:val="0"/>
          <w:smallCaps w:val="0"/>
          <w:strike w:val="0"/>
          <w:color w:val="000000"/>
          <w:sz w:val="24"/>
          <w:szCs w:val="24"/>
          <w:u w:val="none"/>
          <w:shd w:fill="auto" w:val="clear"/>
          <w:vertAlign w:val="baseline"/>
        </w:rPr>
      </w:pPr>
      <w:bookmarkStart w:colFirst="0" w:colLast="0" w:name="_heading=h.7mki3papxg3" w:id="8"/>
      <w:bookmarkEnd w:id="8"/>
      <w:r w:rsidDel="00000000" w:rsidR="00000000" w:rsidRPr="00000000">
        <w:rPr>
          <w:rtl w:val="0"/>
        </w:rPr>
        <w:t xml:space="preserve">2.2 Aplicação da LGPD na plataforma de eCommerce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A TI deve gerenciar a segurança e o cumprimento da LGPD na plataforma de eCommerce, uma vez que vários serviços utilizados coletam dados pessoais dos usuários. Isso é feito por meio da implementação de arquiteturas e ferramentas específicas para assegurar a segurança e a conformidade com a LGPD. Isso engloba a implementação dos princípios de Security by Design e, fundamentalmente, Privacy by Design, garantindo que a segurança dos dados seja integrada desde a criação do sistema.</w:t>
        <w:br w:type="textWrapping"/>
        <w:br w:type="textWrapping"/>
        <w:t xml:space="preserve">As práticas de segurança e privacidade que devem ser adotadas incluem:</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Adoção dos Princípios Security by Design e Privacy by Design: Essas abordagens contribuem para a conformidade legal. A proteção de dados pessoais deve ser pensada desde a criação dos sistemas e arquitetura (Privacy by Design).</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Criptografia Nativa de Dados: Implementar a criptografia nativa de dados pessoais no momento da coleta, assegurar sua proteção em ambientes controlados e restringir o acesso por meio de métodos seguros.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Segurança Web: Utilizar o WAF (Web Application Firewall), um sistema de segurança intermediário que protege sites de e-commerce contra ataques externos.</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u w:val="none"/>
        </w:rPr>
      </w:pPr>
      <w:r w:rsidDel="00000000" w:rsidR="00000000" w:rsidRPr="00000000">
        <w:rPr>
          <w:rtl w:val="0"/>
        </w:rPr>
        <w:t xml:space="preserve">Monitoramento e Resposta: Implantar o SIEM (Gerenciamento de Eventos e Informações de Segurança) para administrar e correlacionar eventos de segurança, permitindo a detecção e resposta a incidentes na plataforma.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1"/>
        <w:tabs>
          <w:tab w:val="left" w:leader="none" w:pos="426"/>
        </w:tabs>
        <w:rPr/>
      </w:pPr>
      <w:bookmarkStart w:colFirst="0" w:colLast="0" w:name="_heading=h.5qbum08ekam1" w:id="9"/>
      <w:bookmarkEnd w:id="9"/>
      <w:r w:rsidDel="00000000" w:rsidR="00000000" w:rsidRPr="00000000">
        <w:rPr>
          <w:rtl w:val="0"/>
        </w:rPr>
        <w:t xml:space="preserve">3 RECOMENDAÇÕES DE PROTEÇÃO AOS DADOS</w:t>
      </w:r>
    </w:p>
    <w:p w:rsidR="00000000" w:rsidDel="00000000" w:rsidP="00000000" w:rsidRDefault="00000000" w:rsidRPr="00000000" w14:paraId="00000091">
      <w:pPr>
        <w:pStyle w:val="Heading2"/>
        <w:tabs>
          <w:tab w:val="left" w:leader="none" w:pos="0"/>
        </w:tabs>
        <w:rPr/>
      </w:pPr>
      <w:bookmarkStart w:colFirst="0" w:colLast="0" w:name="_heading=h.l9ap5fcacz4x" w:id="10"/>
      <w:bookmarkEnd w:id="10"/>
      <w:r w:rsidDel="00000000" w:rsidR="00000000" w:rsidRPr="00000000">
        <w:rPr>
          <w:rtl w:val="0"/>
        </w:rPr>
        <w:t xml:space="preserve">3.1 Recomendação 1</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rPr/>
      </w:pPr>
      <w:r w:rsidDel="00000000" w:rsidR="00000000" w:rsidRPr="00000000">
        <w:rPr>
          <w:rtl w:val="0"/>
        </w:rPr>
        <w:t xml:space="preserve">Investir em soluções de Criptografia para proteção de bancos de dados estruturados ou não, onde os dados pessoais são armazenados.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rPr/>
      </w:pPr>
      <w:r w:rsidDel="00000000" w:rsidR="00000000" w:rsidRPr="00000000">
        <w:rPr>
          <w:rtl w:val="0"/>
        </w:rPr>
        <w:t xml:space="preserve">Mesmo que ocorra um vazamento desses dados, a criptografia garante que eles não poderão ser utilizados e, consequentemente, não causarão danos aos titulares. Esta medida é fundamental para atender o princípio da Segurança (coibir situações acidentais ou ilícitas) e proteger a integridade e confidencialidade dos dados, mitigando drasticamente as sanções definidas pela LGPD</w:t>
      </w:r>
    </w:p>
    <w:p w:rsidR="00000000" w:rsidDel="00000000" w:rsidP="00000000" w:rsidRDefault="00000000" w:rsidRPr="00000000" w14:paraId="00000094">
      <w:pPr>
        <w:pStyle w:val="Heading2"/>
        <w:tabs>
          <w:tab w:val="left" w:leader="none" w:pos="0"/>
        </w:tabs>
        <w:rPr/>
      </w:pPr>
      <w:bookmarkStart w:colFirst="0" w:colLast="0" w:name="_heading=h.q7yaoorxl5f4" w:id="11"/>
      <w:bookmarkEnd w:id="11"/>
      <w:r w:rsidDel="00000000" w:rsidR="00000000" w:rsidRPr="00000000">
        <w:rPr>
          <w:rtl w:val="0"/>
        </w:rPr>
        <w:t xml:space="preserve">3.2 Recomendação 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Adoção de arquiteturas e práticas tecnológicas que considerem a proteção de dados por padrão (Security by Design) e que incorporem o princípio da Prevenção.</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t xml:space="preserve">Esta recomendação ajuda a proteger os dados dos clientes ao prever e antecipar eventos que possam comprometer a privacidade antes que ocorram (Ser proativo e não reativo). Ao garantir que as configurações referentes à privacidade estejam definidas considerando a máxima proteção possível (Privacidade como configuração padrão), a empresa atende a uma necessidade legal da LGPD e reduz os riscos de incidentes.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r>
    </w:p>
    <w:p w:rsidR="00000000" w:rsidDel="00000000" w:rsidP="00000000" w:rsidRDefault="00000000" w:rsidRPr="00000000" w14:paraId="00000098">
      <w:pPr>
        <w:pStyle w:val="Heading1"/>
        <w:tabs>
          <w:tab w:val="left" w:leader="none" w:pos="426"/>
        </w:tabs>
        <w:rPr/>
      </w:pPr>
      <w:bookmarkStart w:colFirst="0" w:colLast="0" w:name="_heading=h.51r96odgzmml" w:id="12"/>
      <w:bookmarkEnd w:id="12"/>
      <w:r w:rsidDel="00000000" w:rsidR="00000000" w:rsidRPr="00000000">
        <w:rPr>
          <w:rtl w:val="0"/>
        </w:rPr>
        <w:t xml:space="preserve">4 ANONIMIZAÇÃO</w:t>
      </w:r>
    </w:p>
    <w:p w:rsidR="00000000" w:rsidDel="00000000" w:rsidP="00000000" w:rsidRDefault="00000000" w:rsidRPr="00000000" w14:paraId="00000099">
      <w:pPr>
        <w:pStyle w:val="Heading2"/>
        <w:tabs>
          <w:tab w:val="left" w:leader="none" w:pos="0"/>
        </w:tabs>
        <w:rPr/>
      </w:pPr>
      <w:bookmarkStart w:colFirst="0" w:colLast="0" w:name="_heading=h.t3bqw8dnys1g" w:id="13"/>
      <w:bookmarkEnd w:id="13"/>
      <w:r w:rsidDel="00000000" w:rsidR="00000000" w:rsidRPr="00000000">
        <w:rPr>
          <w:rtl w:val="0"/>
        </w:rPr>
        <w:t xml:space="preserve">4.1 Relação de Dados de Clientes Disponíveis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Liste todos os tipos de dados de clientes que estão disponíveis na plataforma e que são coletados, armazenados e processados pela empresa.</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r>
    </w:p>
    <w:p w:rsidR="00000000" w:rsidDel="00000000" w:rsidP="00000000" w:rsidRDefault="00000000" w:rsidRPr="00000000" w14:paraId="0000009C">
      <w:pPr>
        <w:numPr>
          <w:ilvl w:val="0"/>
          <w:numId w:val="7"/>
        </w:numPr>
        <w:spacing w:after="0" w:afterAutospacing="0"/>
        <w:ind w:left="720" w:hanging="360"/>
        <w:rPr>
          <w:u w:val="none"/>
        </w:rPr>
      </w:pPr>
      <w:r w:rsidDel="00000000" w:rsidR="00000000" w:rsidRPr="00000000">
        <w:rPr>
          <w:rtl w:val="0"/>
        </w:rPr>
        <w:t xml:space="preserve">Nome</w:t>
      </w:r>
    </w:p>
    <w:p w:rsidR="00000000" w:rsidDel="00000000" w:rsidP="00000000" w:rsidRDefault="00000000" w:rsidRPr="00000000" w14:paraId="0000009D">
      <w:pPr>
        <w:numPr>
          <w:ilvl w:val="0"/>
          <w:numId w:val="7"/>
        </w:numPr>
        <w:spacing w:after="0" w:afterAutospacing="0"/>
        <w:ind w:left="720" w:hanging="360"/>
        <w:rPr>
          <w:u w:val="none"/>
        </w:rPr>
      </w:pPr>
      <w:r w:rsidDel="00000000" w:rsidR="00000000" w:rsidRPr="00000000">
        <w:rPr>
          <w:rtl w:val="0"/>
        </w:rPr>
        <w:t xml:space="preserve">Endereço</w:t>
      </w:r>
    </w:p>
    <w:p w:rsidR="00000000" w:rsidDel="00000000" w:rsidP="00000000" w:rsidRDefault="00000000" w:rsidRPr="00000000" w14:paraId="0000009E">
      <w:pPr>
        <w:numPr>
          <w:ilvl w:val="0"/>
          <w:numId w:val="7"/>
        </w:numPr>
        <w:spacing w:after="0" w:afterAutospacing="0"/>
        <w:ind w:left="720" w:hanging="360"/>
        <w:rPr>
          <w:u w:val="none"/>
        </w:rPr>
      </w:pPr>
      <w:r w:rsidDel="00000000" w:rsidR="00000000" w:rsidRPr="00000000">
        <w:rPr>
          <w:rtl w:val="0"/>
        </w:rPr>
        <w:t xml:space="preserve">Números únicos identificáveis (RG, CPF etc.)</w:t>
      </w:r>
    </w:p>
    <w:p w:rsidR="00000000" w:rsidDel="00000000" w:rsidP="00000000" w:rsidRDefault="00000000" w:rsidRPr="00000000" w14:paraId="0000009F">
      <w:pPr>
        <w:numPr>
          <w:ilvl w:val="0"/>
          <w:numId w:val="7"/>
        </w:numPr>
        <w:spacing w:after="0" w:afterAutospacing="0"/>
        <w:ind w:left="720" w:hanging="360"/>
        <w:rPr>
          <w:u w:val="none"/>
        </w:rPr>
      </w:pPr>
      <w:r w:rsidDel="00000000" w:rsidR="00000000" w:rsidRPr="00000000">
        <w:rPr>
          <w:rtl w:val="0"/>
        </w:rPr>
        <w:t xml:space="preserve">Geolocalização</w:t>
      </w:r>
    </w:p>
    <w:p w:rsidR="00000000" w:rsidDel="00000000" w:rsidP="00000000" w:rsidRDefault="00000000" w:rsidRPr="00000000" w14:paraId="000000A0">
      <w:pPr>
        <w:numPr>
          <w:ilvl w:val="0"/>
          <w:numId w:val="7"/>
        </w:numPr>
        <w:spacing w:after="0" w:afterAutospacing="0"/>
        <w:ind w:left="720" w:hanging="360"/>
        <w:rPr>
          <w:u w:val="none"/>
        </w:rPr>
      </w:pPr>
      <w:r w:rsidDel="00000000" w:rsidR="00000000" w:rsidRPr="00000000">
        <w:rPr>
          <w:rtl w:val="0"/>
        </w:rPr>
        <w:t xml:space="preserve">Hábitos de consumo</w:t>
      </w:r>
    </w:p>
    <w:p w:rsidR="00000000" w:rsidDel="00000000" w:rsidP="00000000" w:rsidRDefault="00000000" w:rsidRPr="00000000" w14:paraId="000000A1">
      <w:pPr>
        <w:numPr>
          <w:ilvl w:val="0"/>
          <w:numId w:val="7"/>
        </w:numPr>
        <w:spacing w:after="0" w:afterAutospacing="0"/>
        <w:ind w:left="720" w:hanging="360"/>
        <w:rPr>
          <w:u w:val="none"/>
        </w:rPr>
      </w:pPr>
      <w:r w:rsidDel="00000000" w:rsidR="00000000" w:rsidRPr="00000000">
        <w:rPr>
          <w:rtl w:val="0"/>
        </w:rPr>
        <w:t xml:space="preserve">Biometria (dado sensível)</w:t>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Perfil cultural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tl w:val="0"/>
        </w:rPr>
      </w:r>
    </w:p>
    <w:p w:rsidR="00000000" w:rsidDel="00000000" w:rsidP="00000000" w:rsidRDefault="00000000" w:rsidRPr="00000000" w14:paraId="000000A4">
      <w:pPr>
        <w:pStyle w:val="Heading2"/>
        <w:tabs>
          <w:tab w:val="left" w:leader="none" w:pos="0"/>
        </w:tabs>
        <w:rPr/>
      </w:pPr>
      <w:bookmarkStart w:colFirst="0" w:colLast="0" w:name="_heading=h.bso2ukp0ttg" w:id="14"/>
      <w:bookmarkEnd w:id="14"/>
      <w:r w:rsidDel="00000000" w:rsidR="00000000" w:rsidRPr="00000000">
        <w:rPr>
          <w:rtl w:val="0"/>
        </w:rPr>
        <w:t xml:space="preserve">4.1 Definição de Dados para Anonimização</w:t>
      </w:r>
    </w:p>
    <w:p w:rsidR="00000000" w:rsidDel="00000000" w:rsidP="00000000" w:rsidRDefault="00000000" w:rsidRPr="00000000" w14:paraId="000000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1429"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Dado 1:</w:t>
      </w:r>
      <w:r w:rsidDel="00000000" w:rsidR="00000000" w:rsidRPr="00000000">
        <w:rPr>
          <w:rtl w:val="0"/>
        </w:rPr>
        <w:t xml:space="preserve"> Números únicos identificáveis (ex: CPF)</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9"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Justificativa: O CPF é um dado pessoal que, por definição da LGPD, permite identificar uma pessoa. Ele é essencialmente um identificador direto ou indireto do titular. A anonimização (removendo a possibilidade de associação a um indivíduo) é crucial para que, em análises estatísticas ou de mercado, esses dados fiquem fora do escopo regulatório da LGPD, diminuindo o risco para a empresa.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9" w:right="0" w:firstLine="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9" w:right="0" w:firstLine="0"/>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9"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Dado 2:</w:t>
      </w:r>
      <w:r w:rsidDel="00000000" w:rsidR="00000000" w:rsidRPr="00000000">
        <w:rPr>
          <w:rtl w:val="0"/>
        </w:rPr>
        <w:t xml:space="preserve"> Hábitos de consumo </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9" w:right="0" w:firstLine="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Justificativa: </w:t>
      </w:r>
      <w:r w:rsidDel="00000000" w:rsidR="00000000" w:rsidRPr="00000000">
        <w:rPr>
          <w:rtl w:val="0"/>
        </w:rPr>
        <w:t xml:space="preserve">Os hábitos de consumo são explorados no modelo de negócios para traçar perfis comportamentais e personalizar ofertas. Ao anonimizar essa informação, a empresa pode continuar realizando análises de mercado (como estudar variação de preço ou segmentação) sem que esses dados sejam vinculados diretamente ao titular. Isso está alinhado com os princípios de Finalidade e Necessidade (uso de dados essenciais para a finalidade inicial) e reduz o risco de incidentes de segurança envolvendo esses dados.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9" w:right="0" w:firstLine="0"/>
        <w:jc w:val="both"/>
        <w:rPr/>
      </w:pPr>
      <w:r w:rsidDel="00000000" w:rsidR="00000000" w:rsidRPr="00000000">
        <w:rPr>
          <w:rtl w:val="0"/>
        </w:rPr>
      </w:r>
    </w:p>
    <w:p w:rsidR="00000000" w:rsidDel="00000000" w:rsidP="00000000" w:rsidRDefault="00000000" w:rsidRPr="00000000" w14:paraId="000000AC">
      <w:pPr>
        <w:pStyle w:val="Heading1"/>
        <w:tabs>
          <w:tab w:val="left" w:leader="none" w:pos="426"/>
        </w:tabs>
        <w:rPr/>
      </w:pPr>
      <w:bookmarkStart w:colFirst="0" w:colLast="0" w:name="_heading=h.9t35vxe34ux8" w:id="15"/>
      <w:bookmarkEnd w:id="15"/>
      <w:r w:rsidDel="00000000" w:rsidR="00000000" w:rsidRPr="00000000">
        <w:rPr>
          <w:rtl w:val="0"/>
        </w:rPr>
        <w:t xml:space="preserve">REFERÊNCIAS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SOBRENOME, Nome do autor abreviado.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Título do livro.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Local da edição: Editora, ano.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pPr>
      <w:r w:rsidDel="00000000" w:rsidR="00000000" w:rsidRPr="00000000">
        <w:rPr>
          <w:rtl w:val="0"/>
        </w:rPr>
        <w:t xml:space="preserve">BRASIL. </w:t>
      </w:r>
      <w:r w:rsidDel="00000000" w:rsidR="00000000" w:rsidRPr="00000000">
        <w:rPr>
          <w:b w:val="1"/>
          <w:rtl w:val="0"/>
        </w:rPr>
        <w:t xml:space="preserve">Lei nº 13.709, de 14 de agosto de 2018</w:t>
      </w:r>
      <w:r w:rsidDel="00000000" w:rsidR="00000000" w:rsidRPr="00000000">
        <w:rPr>
          <w:rtl w:val="0"/>
        </w:rPr>
        <w:t xml:space="preserve">. Lei Geral de Proteção de Dados Pessoais (LGPD). Disponível 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http://www.planalto.gov.br/ccivil_03/_ato2015-2018/2018/Lei/L13709.htm</w:t>
        </w:r>
      </w:hyperlink>
      <w:r w:rsidDel="00000000" w:rsidR="00000000" w:rsidRPr="00000000">
        <w:rPr>
          <w:rtl w:val="0"/>
        </w:rPr>
        <w:t xml:space="preserve">. Acesso em: 05/11/2025</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pPr>
      <w:r w:rsidDel="00000000" w:rsidR="00000000" w:rsidRPr="00000000">
        <w:rPr>
          <w:rtl w:val="0"/>
        </w:rPr>
        <w:t xml:space="preserve">.BRASIL. </w:t>
      </w:r>
      <w:r w:rsidDel="00000000" w:rsidR="00000000" w:rsidRPr="00000000">
        <w:rPr>
          <w:b w:val="1"/>
          <w:rtl w:val="0"/>
        </w:rPr>
        <w:t xml:space="preserve">Lei nº 12.965, de 23 de abril de 2014</w:t>
      </w:r>
      <w:r w:rsidDel="00000000" w:rsidR="00000000" w:rsidRPr="00000000">
        <w:rPr>
          <w:rtl w:val="0"/>
        </w:rPr>
        <w:t xml:space="preserve">. Estabelece o Marco Civil da Internet. Disponível em: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http://www.planalto.gov.br/ccivil_03/_ato2015-2018/2018/Lei/L13709.htm</w:t>
        </w:r>
      </w:hyperlink>
      <w:r w:rsidDel="00000000" w:rsidR="00000000" w:rsidRPr="00000000">
        <w:rPr>
          <w:rtl w:val="0"/>
        </w:rPr>
        <w:t xml:space="preserve">. Acesso em: 05/11/2025</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pPr>
      <w:r w:rsidDel="00000000" w:rsidR="00000000" w:rsidRPr="00000000">
        <w:rPr>
          <w:rtl w:val="0"/>
        </w:rPr>
        <w:t xml:space="preserve">.FARIA, W. R. </w:t>
      </w:r>
      <w:r w:rsidDel="00000000" w:rsidR="00000000" w:rsidRPr="00000000">
        <w:rPr>
          <w:b w:val="1"/>
          <w:rtl w:val="0"/>
        </w:rPr>
        <w:t xml:space="preserve">LGPD e GDPR: 7 princípios que a TI deve colocar em prática</w:t>
      </w:r>
      <w:r w:rsidDel="00000000" w:rsidR="00000000" w:rsidRPr="00000000">
        <w:rPr>
          <w:rtl w:val="0"/>
        </w:rPr>
        <w:t xml:space="preserve">. 2019. Disponível em:</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https://cio.com.br/lgpd-e-gdpr-7-dicas-para-coloca-las-em-pratica-em-ti/</w:t>
        </w:r>
      </w:hyperlink>
      <w:r w:rsidDel="00000000" w:rsidR="00000000" w:rsidRPr="00000000">
        <w:rPr>
          <w:rtl w:val="0"/>
        </w:rPr>
        <w:t xml:space="preserve">. Acesso em:05/11/2025</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pPr>
      <w:r w:rsidDel="00000000" w:rsidR="00000000" w:rsidRPr="00000000">
        <w:rPr>
          <w:rtl w:val="0"/>
        </w:rPr>
        <w:t xml:space="preserve">.NEIVA, C.; WILLEMSEN, B. </w:t>
      </w:r>
      <w:r w:rsidDel="00000000" w:rsidR="00000000" w:rsidRPr="00000000">
        <w:rPr>
          <w:b w:val="1"/>
          <w:rtl w:val="0"/>
        </w:rPr>
        <w:t xml:space="preserve">Beyond GDPR: 5 Best Practices for LGPD Compliance</w:t>
      </w:r>
      <w:r w:rsidDel="00000000" w:rsidR="00000000" w:rsidRPr="00000000">
        <w:rPr>
          <w:rtl w:val="0"/>
        </w:rPr>
        <w:t xml:space="preserve">. Stanford, CA: Gartner Inc, 2019.PORTO, O. J. </w:t>
      </w:r>
      <w:r w:rsidDel="00000000" w:rsidR="00000000" w:rsidRPr="00000000">
        <w:rPr>
          <w:b w:val="1"/>
          <w:rtl w:val="0"/>
        </w:rPr>
        <w:t xml:space="preserve">Anonimização e Pseudonimização: Conceitos e Diferenças na LGPD</w:t>
      </w:r>
      <w:r w:rsidDel="00000000" w:rsidR="00000000" w:rsidRPr="00000000">
        <w:rPr>
          <w:rtl w:val="0"/>
        </w:rPr>
        <w:t xml:space="preserve">. 2019. Disponível em:</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https://baptistaluz.com.br/espacostartup/anonimizacao-e-pseudonimizacao-conceitos-e-diferencas-na-lgpd/</w:t>
        </w:r>
      </w:hyperlink>
      <w:r w:rsidDel="00000000" w:rsidR="00000000" w:rsidRPr="00000000">
        <w:rPr>
          <w:rtl w:val="0"/>
        </w:rPr>
        <w:t xml:space="preserve">. Acesso em: 05/11/2025</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1"/>
        <w:tabs>
          <w:tab w:val="left" w:leader="none" w:pos="426"/>
        </w:tabs>
        <w:rPr/>
      </w:pPr>
      <w:bookmarkStart w:colFirst="0" w:colLast="0" w:name="_heading=h.md7dwg4xyxf7" w:id="16"/>
      <w:bookmarkEnd w:id="16"/>
      <w:r w:rsidDel="00000000" w:rsidR="00000000" w:rsidRPr="00000000">
        <w:rPr>
          <w:rtl w:val="0"/>
        </w:rPr>
        <w:t xml:space="preserve">GLOSSÁRIO</w:t>
      </w:r>
    </w:p>
    <w:tbl>
      <w:tblPr>
        <w:tblStyle w:val="Table3"/>
        <w:tblW w:w="10050.0" w:type="dxa"/>
        <w:jc w:val="left"/>
        <w:tblInd w:w="-7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7725"/>
        <w:tblGridChange w:id="0">
          <w:tblGrid>
            <w:gridCol w:w="2325"/>
            <w:gridCol w:w="7725"/>
          </w:tblGrid>
        </w:tblGridChange>
      </w:tblGrid>
      <w:tr>
        <w:trPr>
          <w:cantSplit w:val="0"/>
          <w:tblHeader w:val="0"/>
        </w:trPr>
        <w:tc>
          <w:tcPr>
            <w:vAlign w:val="center"/>
          </w:tcPr>
          <w:p w:rsidR="00000000" w:rsidDel="00000000" w:rsidP="00000000" w:rsidRDefault="00000000" w:rsidRPr="00000000" w14:paraId="000000B4">
            <w:pPr>
              <w:spacing w:before="120" w:lineRule="auto"/>
              <w:ind w:firstLine="0"/>
              <w:jc w:val="left"/>
              <w:rPr>
                <w:b w:val="1"/>
              </w:rPr>
            </w:pPr>
            <w:r w:rsidDel="00000000" w:rsidR="00000000" w:rsidRPr="00000000">
              <w:rPr>
                <w:b w:val="1"/>
                <w:rtl w:val="0"/>
              </w:rPr>
              <w:t xml:space="preserve"> Anonimização</w:t>
            </w:r>
          </w:p>
        </w:tc>
        <w:tc>
          <w:tcPr>
            <w:vAlign w:val="center"/>
          </w:tcPr>
          <w:p w:rsidR="00000000" w:rsidDel="00000000" w:rsidP="00000000" w:rsidRDefault="00000000" w:rsidRPr="00000000" w14:paraId="000000B5">
            <w:pPr>
              <w:spacing w:before="120" w:lineRule="auto"/>
              <w:ind w:firstLine="0"/>
              <w:jc w:val="left"/>
              <w:rPr/>
            </w:pPr>
            <w:r w:rsidDel="00000000" w:rsidR="00000000" w:rsidRPr="00000000">
              <w:rPr>
                <w:rtl w:val="0"/>
              </w:rPr>
              <w:t xml:space="preserve">Utilização de meios técnicos razoáveis e disponíveis para que um dado perca a possibilidade de associação, direta ou indireta, a um indivíduo.</w:t>
            </w:r>
          </w:p>
        </w:tc>
      </w:tr>
      <w:tr>
        <w:trPr>
          <w:cantSplit w:val="0"/>
          <w:trHeight w:val="399" w:hRule="atLeast"/>
          <w:tblHeader w:val="0"/>
        </w:trPr>
        <w:tc>
          <w:tcPr>
            <w:vAlign w:val="center"/>
          </w:tcPr>
          <w:p w:rsidR="00000000" w:rsidDel="00000000" w:rsidP="00000000" w:rsidRDefault="00000000" w:rsidRPr="00000000" w14:paraId="000000B6">
            <w:pPr>
              <w:spacing w:before="120" w:lineRule="auto"/>
              <w:ind w:firstLine="0"/>
              <w:jc w:val="left"/>
              <w:rPr>
                <w:b w:val="1"/>
              </w:rPr>
            </w:pPr>
            <w:r w:rsidDel="00000000" w:rsidR="00000000" w:rsidRPr="00000000">
              <w:rPr>
                <w:b w:val="1"/>
                <w:rtl w:val="0"/>
              </w:rPr>
              <w:t xml:space="preserve">ANPD</w:t>
              <w:tab/>
            </w:r>
          </w:p>
        </w:tc>
        <w:tc>
          <w:tcPr>
            <w:vAlign w:val="center"/>
          </w:tcPr>
          <w:p w:rsidR="00000000" w:rsidDel="00000000" w:rsidP="00000000" w:rsidRDefault="00000000" w:rsidRPr="00000000" w14:paraId="000000B7">
            <w:pPr>
              <w:spacing w:before="120" w:lineRule="auto"/>
              <w:ind w:firstLine="0"/>
              <w:jc w:val="left"/>
              <w:rPr/>
            </w:pPr>
            <w:r w:rsidDel="00000000" w:rsidR="00000000" w:rsidRPr="00000000">
              <w:rPr>
                <w:rtl w:val="0"/>
              </w:rPr>
              <w:t xml:space="preserve">Autoridade Nacional de Proteção de Dados. Órgão federal que edita normas e fiscaliza procedimentos sobre proteção de dados pessoais</w:t>
            </w:r>
          </w:p>
        </w:tc>
      </w:tr>
      <w:tr>
        <w:trPr>
          <w:cantSplit w:val="0"/>
          <w:trHeight w:val="399" w:hRule="atLeast"/>
          <w:tblHeader w:val="0"/>
        </w:trPr>
        <w:tc>
          <w:tcPr>
            <w:vAlign w:val="center"/>
          </w:tcPr>
          <w:p w:rsidR="00000000" w:rsidDel="00000000" w:rsidP="00000000" w:rsidRDefault="00000000" w:rsidRPr="00000000" w14:paraId="000000B8">
            <w:pPr>
              <w:spacing w:before="120" w:lineRule="auto"/>
              <w:ind w:firstLine="0"/>
              <w:jc w:val="left"/>
              <w:rPr>
                <w:b w:val="1"/>
              </w:rPr>
            </w:pPr>
            <w:r w:rsidDel="00000000" w:rsidR="00000000" w:rsidRPr="00000000">
              <w:rPr>
                <w:b w:val="1"/>
                <w:rtl w:val="0"/>
              </w:rPr>
              <w:t xml:space="preserve">Tratamento de Dados</w:t>
            </w:r>
          </w:p>
        </w:tc>
        <w:tc>
          <w:tcPr>
            <w:vAlign w:val="center"/>
          </w:tcPr>
          <w:p w:rsidR="00000000" w:rsidDel="00000000" w:rsidP="00000000" w:rsidRDefault="00000000" w:rsidRPr="00000000" w14:paraId="000000B9">
            <w:pPr>
              <w:spacing w:before="120" w:lineRule="auto"/>
              <w:ind w:firstLine="0"/>
              <w:jc w:val="left"/>
              <w:rPr/>
            </w:pPr>
            <w:r w:rsidDel="00000000" w:rsidR="00000000" w:rsidRPr="00000000">
              <w:rPr>
                <w:rtl w:val="0"/>
              </w:rPr>
              <w:t xml:space="preserve">Toda operação realizada com dados pessoais, como coleta, produção, utilização, acesso, arquivamento, eliminação, entre outros.</w:t>
            </w:r>
          </w:p>
        </w:tc>
      </w:tr>
      <w:tr>
        <w:trPr>
          <w:cantSplit w:val="0"/>
          <w:trHeight w:val="399" w:hRule="atLeast"/>
          <w:tblHeader w:val="0"/>
        </w:trPr>
        <w:tc>
          <w:tcPr>
            <w:vAlign w:val="center"/>
          </w:tcPr>
          <w:p w:rsidR="00000000" w:rsidDel="00000000" w:rsidP="00000000" w:rsidRDefault="00000000" w:rsidRPr="00000000" w14:paraId="000000BA">
            <w:pPr>
              <w:spacing w:before="120" w:lineRule="auto"/>
              <w:ind w:firstLine="0"/>
              <w:jc w:val="left"/>
              <w:rPr>
                <w:b w:val="1"/>
              </w:rPr>
            </w:pPr>
            <w:r w:rsidDel="00000000" w:rsidR="00000000" w:rsidRPr="00000000">
              <w:rPr>
                <w:b w:val="1"/>
                <w:rtl w:val="0"/>
              </w:rPr>
              <w:t xml:space="preserve">SIEM</w:t>
            </w:r>
          </w:p>
        </w:tc>
        <w:tc>
          <w:tcPr>
            <w:vAlign w:val="center"/>
          </w:tcPr>
          <w:p w:rsidR="00000000" w:rsidDel="00000000" w:rsidP="00000000" w:rsidRDefault="00000000" w:rsidRPr="00000000" w14:paraId="000000BB">
            <w:pPr>
              <w:spacing w:before="120" w:lineRule="auto"/>
              <w:ind w:firstLine="0"/>
              <w:jc w:val="left"/>
              <w:rPr/>
            </w:pPr>
            <w:r w:rsidDel="00000000" w:rsidR="00000000" w:rsidRPr="00000000">
              <w:rPr>
                <w:rtl w:val="0"/>
              </w:rPr>
              <w:t xml:space="preserve">Security Information and Event Management. Solução que gerencia e correlaciona eventos de segurança, possibilitando a identificação e resposta a incidentes.</w:t>
            </w:r>
          </w:p>
        </w:tc>
      </w:tr>
      <w:tr>
        <w:trPr>
          <w:cantSplit w:val="0"/>
          <w:trHeight w:val="399" w:hRule="atLeast"/>
          <w:tblHeader w:val="0"/>
        </w:trPr>
        <w:tc>
          <w:tcPr>
            <w:vAlign w:val="center"/>
          </w:tcPr>
          <w:p w:rsidR="00000000" w:rsidDel="00000000" w:rsidP="00000000" w:rsidRDefault="00000000" w:rsidRPr="00000000" w14:paraId="000000BC">
            <w:pPr>
              <w:spacing w:before="120" w:lineRule="auto"/>
              <w:ind w:firstLine="0"/>
              <w:jc w:val="left"/>
              <w:rPr>
                <w:b w:val="1"/>
              </w:rPr>
            </w:pPr>
            <w:r w:rsidDel="00000000" w:rsidR="00000000" w:rsidRPr="00000000">
              <w:rPr>
                <w:b w:val="1"/>
                <w:rtl w:val="0"/>
              </w:rPr>
              <w:t xml:space="preserve">Privcy by Design</w:t>
            </w:r>
          </w:p>
        </w:tc>
        <w:tc>
          <w:tcPr>
            <w:vAlign w:val="center"/>
          </w:tcPr>
          <w:p w:rsidR="00000000" w:rsidDel="00000000" w:rsidP="00000000" w:rsidRDefault="00000000" w:rsidRPr="00000000" w14:paraId="000000BD">
            <w:pPr>
              <w:spacing w:before="120" w:lineRule="auto"/>
              <w:ind w:firstLine="0"/>
              <w:jc w:val="left"/>
              <w:rPr/>
            </w:pPr>
            <w:r w:rsidDel="00000000" w:rsidR="00000000" w:rsidRPr="00000000">
              <w:rPr>
                <w:rtl w:val="0"/>
              </w:rPr>
              <w:t xml:space="preserve">Metodologia na qual a proteção de dados pessoais é pensada desde a concepção dos sistemas e práticas de negócio.</w:t>
            </w:r>
          </w:p>
        </w:tc>
      </w:tr>
      <w:tr>
        <w:trPr>
          <w:cantSplit w:val="0"/>
          <w:trHeight w:val="399" w:hRule="atLeast"/>
          <w:tblHeader w:val="0"/>
        </w:trPr>
        <w:tc>
          <w:tcPr>
            <w:vAlign w:val="center"/>
          </w:tcPr>
          <w:p w:rsidR="00000000" w:rsidDel="00000000" w:rsidP="00000000" w:rsidRDefault="00000000" w:rsidRPr="00000000" w14:paraId="000000BE">
            <w:pPr>
              <w:spacing w:before="120" w:lineRule="auto"/>
              <w:ind w:firstLine="0"/>
              <w:jc w:val="left"/>
              <w:rPr>
                <w:b w:val="1"/>
              </w:rPr>
            </w:pPr>
            <w:r w:rsidDel="00000000" w:rsidR="00000000" w:rsidRPr="00000000">
              <w:rPr>
                <w:b w:val="1"/>
                <w:rtl w:val="0"/>
              </w:rPr>
              <w:t xml:space="preserve">GDPR</w:t>
            </w:r>
          </w:p>
        </w:tc>
        <w:tc>
          <w:tcPr>
            <w:vAlign w:val="center"/>
          </w:tcPr>
          <w:p w:rsidR="00000000" w:rsidDel="00000000" w:rsidP="00000000" w:rsidRDefault="00000000" w:rsidRPr="00000000" w14:paraId="000000BF">
            <w:pPr>
              <w:spacing w:before="120" w:lineRule="auto"/>
              <w:ind w:firstLine="0"/>
              <w:jc w:val="left"/>
              <w:rPr/>
            </w:pPr>
            <w:r w:rsidDel="00000000" w:rsidR="00000000" w:rsidRPr="00000000">
              <w:rPr>
                <w:rtl w:val="0"/>
              </w:rPr>
              <w:t xml:space="preserve">Regulamento Geral sobre Proteção de Dados (Lei Europeia) aplicável a indivíduos na União Europeia, que influenciou a LGPD.</w:t>
            </w:r>
          </w:p>
        </w:tc>
      </w:tr>
      <w:tr>
        <w:trPr>
          <w:cantSplit w:val="0"/>
          <w:trHeight w:val="399" w:hRule="atLeast"/>
          <w:tblHeader w:val="0"/>
        </w:trPr>
        <w:tc>
          <w:tcPr>
            <w:vAlign w:val="center"/>
          </w:tcPr>
          <w:p w:rsidR="00000000" w:rsidDel="00000000" w:rsidP="00000000" w:rsidRDefault="00000000" w:rsidRPr="00000000" w14:paraId="000000C0">
            <w:pPr>
              <w:spacing w:before="120" w:lineRule="auto"/>
              <w:ind w:firstLine="0"/>
              <w:jc w:val="left"/>
              <w:rPr>
                <w:b w:val="1"/>
              </w:rPr>
            </w:pPr>
            <w:r w:rsidDel="00000000" w:rsidR="00000000" w:rsidRPr="00000000">
              <w:rPr>
                <w:b w:val="1"/>
                <w:rtl w:val="0"/>
              </w:rPr>
              <w:t xml:space="preserve">Dados Sensíveis</w:t>
            </w:r>
          </w:p>
        </w:tc>
        <w:tc>
          <w:tcPr>
            <w:vAlign w:val="center"/>
          </w:tcPr>
          <w:p w:rsidR="00000000" w:rsidDel="00000000" w:rsidP="00000000" w:rsidRDefault="00000000" w:rsidRPr="00000000" w14:paraId="000000C1">
            <w:pPr>
              <w:spacing w:before="120" w:lineRule="auto"/>
              <w:ind w:firstLine="0"/>
              <w:jc w:val="left"/>
              <w:rPr/>
            </w:pPr>
            <w:r w:rsidDel="00000000" w:rsidR="00000000" w:rsidRPr="00000000">
              <w:rPr>
                <w:rtl w:val="0"/>
              </w:rPr>
              <w:t xml:space="preserve">Dados que podem causar danos ao titular, como informações ligadas à raça/etnia, religião, sexualidade, dados genéticos e biométricos..</w:t>
            </w:r>
          </w:p>
        </w:tc>
      </w:tr>
      <w:tr>
        <w:trPr>
          <w:cantSplit w:val="0"/>
          <w:trHeight w:val="399" w:hRule="atLeast"/>
          <w:tblHeader w:val="0"/>
        </w:trPr>
        <w:tc>
          <w:tcPr>
            <w:vAlign w:val="center"/>
          </w:tcPr>
          <w:p w:rsidR="00000000" w:rsidDel="00000000" w:rsidP="00000000" w:rsidRDefault="00000000" w:rsidRPr="00000000" w14:paraId="000000C2">
            <w:pPr>
              <w:spacing w:before="120" w:lineRule="auto"/>
              <w:ind w:firstLine="0"/>
              <w:jc w:val="left"/>
              <w:rPr>
                <w:b w:val="1"/>
              </w:rPr>
            </w:pPr>
            <w:r w:rsidDel="00000000" w:rsidR="00000000" w:rsidRPr="00000000">
              <w:rPr>
                <w:b w:val="1"/>
                <w:rtl w:val="0"/>
              </w:rPr>
              <w:t xml:space="preserve">Dados Pessoais</w:t>
            </w:r>
          </w:p>
        </w:tc>
        <w:tc>
          <w:tcPr>
            <w:vAlign w:val="center"/>
          </w:tcPr>
          <w:p w:rsidR="00000000" w:rsidDel="00000000" w:rsidP="00000000" w:rsidRDefault="00000000" w:rsidRPr="00000000" w14:paraId="000000C3">
            <w:pPr>
              <w:spacing w:before="120" w:lineRule="auto"/>
              <w:ind w:firstLine="0"/>
              <w:jc w:val="left"/>
              <w:rPr/>
            </w:pPr>
            <w:r w:rsidDel="00000000" w:rsidR="00000000" w:rsidRPr="00000000">
              <w:rPr>
                <w:rtl w:val="0"/>
              </w:rPr>
              <w:t xml:space="preserve">Dados que permitem identificar uma pessoa ou torná-la identificável.</w:t>
            </w:r>
          </w:p>
        </w:tc>
      </w:tr>
      <w:tr>
        <w:trPr>
          <w:cantSplit w:val="0"/>
          <w:trHeight w:val="399" w:hRule="atLeast"/>
          <w:tblHeader w:val="0"/>
        </w:trPr>
        <w:tc>
          <w:tcPr>
            <w:vAlign w:val="center"/>
          </w:tcPr>
          <w:p w:rsidR="00000000" w:rsidDel="00000000" w:rsidP="00000000" w:rsidRDefault="00000000" w:rsidRPr="00000000" w14:paraId="000000C4">
            <w:pPr>
              <w:spacing w:before="120" w:lineRule="auto"/>
              <w:ind w:firstLine="0"/>
              <w:jc w:val="left"/>
              <w:rPr>
                <w:b w:val="1"/>
              </w:rPr>
            </w:pPr>
            <w:r w:rsidDel="00000000" w:rsidR="00000000" w:rsidRPr="00000000">
              <w:rPr>
                <w:b w:val="1"/>
                <w:rtl w:val="0"/>
              </w:rPr>
              <w:t xml:space="preserve">DPO</w:t>
            </w:r>
          </w:p>
        </w:tc>
        <w:tc>
          <w:tcPr>
            <w:vAlign w:val="center"/>
          </w:tcPr>
          <w:p w:rsidR="00000000" w:rsidDel="00000000" w:rsidP="00000000" w:rsidRDefault="00000000" w:rsidRPr="00000000" w14:paraId="000000C5">
            <w:pPr>
              <w:spacing w:before="120" w:lineRule="auto"/>
              <w:ind w:firstLine="0"/>
              <w:jc w:val="left"/>
              <w:rPr/>
            </w:pPr>
            <w:r w:rsidDel="00000000" w:rsidR="00000000" w:rsidRPr="00000000">
              <w:rPr>
                <w:rtl w:val="0"/>
              </w:rPr>
              <w:t xml:space="preserve">Data Protection Officer (Encarregado). Profissional responsável por ser o elo entre a empresa, os órgãos reguladores e o ponto de contato dos titulares de dados pessoais.</w:t>
            </w:r>
          </w:p>
        </w:tc>
      </w:tr>
      <w:tr>
        <w:trPr>
          <w:cantSplit w:val="0"/>
          <w:trHeight w:val="399" w:hRule="atLeast"/>
          <w:tblHeader w:val="0"/>
        </w:trPr>
        <w:tc>
          <w:tcPr>
            <w:vAlign w:val="center"/>
          </w:tcPr>
          <w:p w:rsidR="00000000" w:rsidDel="00000000" w:rsidP="00000000" w:rsidRDefault="00000000" w:rsidRPr="00000000" w14:paraId="000000C6">
            <w:pPr>
              <w:spacing w:before="120" w:lineRule="auto"/>
              <w:ind w:firstLine="0"/>
              <w:jc w:val="left"/>
              <w:rPr>
                <w:b w:val="1"/>
              </w:rPr>
            </w:pPr>
            <w:r w:rsidDel="00000000" w:rsidR="00000000" w:rsidRPr="00000000">
              <w:rPr>
                <w:b w:val="1"/>
                <w:rtl w:val="0"/>
              </w:rPr>
              <w:t xml:space="preserve">Controlador</w:t>
            </w:r>
          </w:p>
        </w:tc>
        <w:tc>
          <w:tcPr>
            <w:vAlign w:val="center"/>
          </w:tcPr>
          <w:p w:rsidR="00000000" w:rsidDel="00000000" w:rsidP="00000000" w:rsidRDefault="00000000" w:rsidRPr="00000000" w14:paraId="000000C7">
            <w:pPr>
              <w:spacing w:before="120" w:lineRule="auto"/>
              <w:ind w:firstLine="0"/>
              <w:jc w:val="left"/>
              <w:rPr/>
            </w:pPr>
            <w:r w:rsidDel="00000000" w:rsidR="00000000" w:rsidRPr="00000000">
              <w:rPr>
                <w:rtl w:val="0"/>
              </w:rPr>
              <w:t xml:space="preserve">Organização (responsável pelo tratamento do dado) que mantém a relação com o titular e a quem competem as decisões referentes ao tratamento.</w:t>
            </w:r>
          </w:p>
        </w:tc>
      </w:tr>
    </w:tbl>
    <w:p w:rsidR="00000000" w:rsidDel="00000000" w:rsidP="00000000" w:rsidRDefault="00000000" w:rsidRPr="00000000" w14:paraId="000000C8">
      <w:pPr>
        <w:spacing w:after="160" w:line="259" w:lineRule="auto"/>
        <w:ind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type w:val="nextPage"/>
      <w:pgSz w:h="16838" w:w="11906" w:orient="portrait"/>
      <w:pgMar w:bottom="1134" w:top="1701" w:left="1701"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2"/>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TEMPLATE – AMPLIANDO A CONSISTÊNCIA DO NEGÓCIO</w:t>
      <w:tab/>
      <w:tab/>
      <w:t xml:space="preserve">  Versão 1 – Página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20"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480" w:before="0" w:line="360" w:lineRule="auto"/>
      <w:ind w:left="0" w:right="0" w:firstLine="0"/>
      <w:jc w:val="left"/>
    </w:pPr>
    <w:rPr>
      <w:rFonts w:ascii="Arial" w:cs="Arial" w:eastAsia="Arial" w:hAnsi="Arial"/>
      <w:b w:val="1"/>
      <w:i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480" w:before="480" w:line="36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480" w:line="360" w:lineRule="auto"/>
      <w:ind w:left="0" w:right="0" w:firstLine="0"/>
      <w:jc w:val="left"/>
    </w:pPr>
    <w:rPr>
      <w:rFonts w:ascii="Arial" w:cs="Arial" w:eastAsia="Arial" w:hAnsi="Arial"/>
      <w:b w:val="1"/>
      <w:i w:val="0"/>
      <w:smallCaps w:val="1"/>
      <w:strike w:val="0"/>
      <w:color w:val="000000"/>
      <w:sz w:val="24"/>
      <w:szCs w:val="24"/>
      <w:u w:val="none"/>
      <w:shd w:fill="auto" w:val="clear"/>
      <w:vertAlign w:val="baseline"/>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A36C8B"/>
    <w:pPr>
      <w:numPr>
        <w:ilvl w:val="6"/>
        <w:numId w:val="9"/>
      </w:numPr>
      <w:spacing w:after="60" w:before="240"/>
      <w:outlineLvl w:val="6"/>
    </w:pPr>
    <w:rPr>
      <w:rFonts w:ascii="Calibri" w:eastAsia="Times New Roman" w:hAnsi="Calibri"/>
      <w:szCs w:val="24"/>
    </w:rPr>
  </w:style>
  <w:style w:type="paragraph" w:styleId="Heading8">
    <w:name w:val="heading 8"/>
    <w:basedOn w:val="Normal"/>
    <w:next w:val="Normal"/>
    <w:link w:val="Heading8Char"/>
    <w:uiPriority w:val="9"/>
    <w:semiHidden w:val="1"/>
    <w:unhideWhenUsed w:val="1"/>
    <w:qFormat w:val="1"/>
    <w:rsid w:val="00A36C8B"/>
    <w:pPr>
      <w:numPr>
        <w:ilvl w:val="7"/>
        <w:numId w:val="9"/>
      </w:numPr>
      <w:spacing w:after="60" w:before="240"/>
      <w:outlineLvl w:val="7"/>
    </w:pPr>
    <w:rPr>
      <w:rFonts w:ascii="Calibri" w:eastAsia="Times New Roman" w:hAnsi="Calibri"/>
      <w:i w:val="1"/>
      <w:iCs w:val="1"/>
      <w:szCs w:val="24"/>
    </w:rPr>
  </w:style>
  <w:style w:type="paragraph" w:styleId="Heading9">
    <w:name w:val="heading 9"/>
    <w:basedOn w:val="Normal"/>
    <w:next w:val="Normal"/>
    <w:link w:val="Heading9Char"/>
    <w:uiPriority w:val="9"/>
    <w:semiHidden w:val="1"/>
    <w:unhideWhenUsed w:val="1"/>
    <w:qFormat w:val="1"/>
    <w:rsid w:val="00A36C8B"/>
    <w:pPr>
      <w:numPr>
        <w:ilvl w:val="8"/>
        <w:numId w:val="2"/>
      </w:numPr>
      <w:spacing w:after="60" w:before="240"/>
      <w:outlineLvl w:val="8"/>
    </w:pPr>
    <w:rPr>
      <w:rFonts w:ascii="Calibri Light" w:eastAsia="Times New Roman" w:hAnsi="Calibri Light"/>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027BDF"/>
    <w:rPr>
      <w:rFonts w:ascii="Arial" w:eastAsia="Times New Roman" w:hAnsi="Arial"/>
      <w:b w:val="1"/>
      <w:bCs w:val="1"/>
      <w:caps w:val="1"/>
      <w:sz w:val="28"/>
      <w:szCs w:val="32"/>
    </w:rPr>
  </w:style>
  <w:style w:type="character" w:styleId="Heading2Char" w:customStyle="1">
    <w:name w:val="Heading 2 Char"/>
    <w:link w:val="Heading2"/>
    <w:uiPriority w:val="9"/>
    <w:rsid w:val="00F643C9"/>
    <w:rPr>
      <w:rFonts w:ascii="Arial" w:eastAsia="Times New Roman" w:hAnsi="Arial"/>
      <w:b w:val="1"/>
      <w:bCs w:val="1"/>
      <w:iCs w:val="1"/>
      <w:sz w:val="24"/>
      <w:szCs w:val="28"/>
    </w:rPr>
  </w:style>
  <w:style w:type="character" w:styleId="Heading3Char" w:customStyle="1">
    <w:name w:val="Heading 3 Char"/>
    <w:link w:val="Heading3"/>
    <w:uiPriority w:val="9"/>
    <w:rsid w:val="00A36C8B"/>
    <w:rPr>
      <w:rFonts w:ascii="Arial" w:eastAsia="Times New Roman" w:hAnsi="Arial"/>
      <w:b w:val="1"/>
      <w:bCs w:val="1"/>
      <w:caps w:val="1"/>
      <w:sz w:val="24"/>
      <w:szCs w:val="26"/>
    </w:rPr>
  </w:style>
  <w:style w:type="character" w:styleId="Heading4Char" w:customStyle="1">
    <w:name w:val="Heading 4 Char"/>
    <w:basedOn w:val="DefaultParagraphFont"/>
    <w:link w:val="Heading4"/>
    <w:uiPriority w:val="9"/>
    <w:semiHidden w:val="1"/>
    <w:rsid w:val="00987BE0"/>
    <w:rPr>
      <w:rFonts w:eastAsia="Times New Roman"/>
      <w:b w:val="1"/>
      <w:bCs w:val="1"/>
      <w:sz w:val="28"/>
      <w:szCs w:val="28"/>
    </w:rPr>
  </w:style>
  <w:style w:type="character" w:styleId="Heading5Char" w:customStyle="1">
    <w:name w:val="Heading 5 Char"/>
    <w:link w:val="Heading5"/>
    <w:uiPriority w:val="9"/>
    <w:semiHidden w:val="1"/>
    <w:rsid w:val="00A36C8B"/>
    <w:rPr>
      <w:rFonts w:eastAsia="Times New Roman"/>
      <w:b w:val="1"/>
      <w:bCs w:val="1"/>
      <w:i w:val="1"/>
      <w:iCs w:val="1"/>
      <w:sz w:val="26"/>
      <w:szCs w:val="26"/>
    </w:rPr>
  </w:style>
  <w:style w:type="character" w:styleId="Heading6Char" w:customStyle="1">
    <w:name w:val="Heading 6 Char"/>
    <w:link w:val="Heading6"/>
    <w:uiPriority w:val="9"/>
    <w:semiHidden w:val="1"/>
    <w:rsid w:val="00A36C8B"/>
    <w:rPr>
      <w:rFonts w:eastAsia="Times New Roman"/>
      <w:b w:val="1"/>
      <w:bCs w:val="1"/>
    </w:rPr>
  </w:style>
  <w:style w:type="character" w:styleId="Heading7Char" w:customStyle="1">
    <w:name w:val="Heading 7 Char"/>
    <w:link w:val="Heading7"/>
    <w:uiPriority w:val="9"/>
    <w:semiHidden w:val="1"/>
    <w:rsid w:val="00A36C8B"/>
    <w:rPr>
      <w:rFonts w:eastAsia="Times New Roman"/>
      <w:sz w:val="24"/>
      <w:szCs w:val="24"/>
    </w:rPr>
  </w:style>
  <w:style w:type="character" w:styleId="Heading8Char" w:customStyle="1">
    <w:name w:val="Heading 8 Char"/>
    <w:link w:val="Heading8"/>
    <w:uiPriority w:val="9"/>
    <w:semiHidden w:val="1"/>
    <w:rsid w:val="00A36C8B"/>
    <w:rPr>
      <w:rFonts w:eastAsia="Times New Roman"/>
      <w:i w:val="1"/>
      <w:iCs w:val="1"/>
      <w:sz w:val="24"/>
      <w:szCs w:val="24"/>
    </w:rPr>
  </w:style>
  <w:style w:type="character" w:styleId="Heading9Char" w:customStyle="1">
    <w:name w:val="Heading 9 Char"/>
    <w:link w:val="Heading9"/>
    <w:uiPriority w:val="9"/>
    <w:semiHidden w:val="1"/>
    <w:rsid w:val="00A36C8B"/>
    <w:rPr>
      <w:rFonts w:ascii="Calibri Light" w:eastAsia="Times New Roman" w:hAnsi="Calibri Light"/>
    </w:rPr>
  </w:style>
  <w:style w:type="character" w:styleId="Strong">
    <w:name w:val="Strong"/>
    <w:uiPriority w:val="22"/>
    <w:rsid w:val="00987BE0"/>
    <w:rPr>
      <w:b w:val="1"/>
      <w:bCs w:val="1"/>
    </w:rPr>
  </w:style>
  <w:style w:type="paragraph" w:styleId="Figura" w:customStyle="1">
    <w:name w:val="Figura"/>
    <w:link w:val="FiguraChar"/>
    <w:autoRedefine w:val="1"/>
    <w:qFormat w:val="1"/>
    <w:rsid w:val="00A36C8B"/>
    <w:pPr>
      <w:spacing w:before="240"/>
      <w:jc w:val="center"/>
    </w:pPr>
    <w:rPr>
      <w:rFonts w:ascii="Arial" w:hAnsi="Arial"/>
      <w:sz w:val="24"/>
      <w:szCs w:val="22"/>
    </w:rPr>
  </w:style>
  <w:style w:type="paragraph" w:styleId="Ttulodocaptulo" w:customStyle="1">
    <w:name w:val="Título do capítulo"/>
    <w:basedOn w:val="Normal"/>
    <w:link w:val="TtulodocaptuloChar"/>
    <w:qFormat w:val="1"/>
    <w:rsid w:val="000F0E4E"/>
    <w:pPr>
      <w:spacing w:after="160"/>
      <w:jc w:val="left"/>
    </w:pPr>
    <w:rPr>
      <w:b w:val="1"/>
      <w:caps w:val="1"/>
      <w:sz w:val="28"/>
      <w:szCs w:val="20"/>
    </w:rPr>
  </w:style>
  <w:style w:type="character" w:styleId="FiguraChar" w:customStyle="1">
    <w:name w:val="Figura Char"/>
    <w:link w:val="Figura"/>
    <w:rsid w:val="00A36C8B"/>
    <w:rPr>
      <w:rFonts w:ascii="Arial" w:hAnsi="Arial"/>
      <w:sz w:val="24"/>
      <w:szCs w:val="22"/>
    </w:rPr>
  </w:style>
  <w:style w:type="character" w:styleId="TtulodocaptuloChar" w:customStyle="1">
    <w:name w:val="Título do capítulo Char"/>
    <w:link w:val="Ttulodocaptulo"/>
    <w:rsid w:val="000F0E4E"/>
    <w:rPr>
      <w:rFonts w:ascii="Arial" w:hAnsi="Arial"/>
      <w:b w:val="1"/>
      <w:caps w:val="1"/>
      <w:sz w:val="28"/>
    </w:rPr>
  </w:style>
  <w:style w:type="paragraph" w:styleId="SubTtulo-AutoreVerso" w:customStyle="1">
    <w:name w:val="SubTítulo - Autor e Versão"/>
    <w:link w:val="SubTtulo-AutoreVersoChar"/>
    <w:autoRedefine w:val="1"/>
    <w:qFormat w:val="1"/>
    <w:rsid w:val="00591097"/>
    <w:pPr>
      <w:spacing w:after="480" w:line="360" w:lineRule="auto"/>
      <w:jc w:val="center"/>
    </w:pPr>
    <w:rPr>
      <w:rFonts w:ascii="Arial" w:hAnsi="Arial"/>
      <w:b w:val="1"/>
      <w:sz w:val="24"/>
    </w:rPr>
  </w:style>
  <w:style w:type="character" w:styleId="SubTtulo-AutoreVersoChar" w:customStyle="1">
    <w:name w:val="SubTítulo - Autor e Versão Char"/>
    <w:link w:val="SubTtulo-AutoreVerso"/>
    <w:rsid w:val="00591097"/>
    <w:rPr>
      <w:rFonts w:ascii="Arial" w:hAnsi="Arial"/>
      <w:b w:val="1"/>
      <w:sz w:val="24"/>
    </w:rPr>
  </w:style>
  <w:style w:type="paragraph" w:styleId="TtuloTabelas" w:customStyle="1">
    <w:name w:val="Título Tabelas"/>
    <w:basedOn w:val="Normal"/>
    <w:link w:val="TtuloTabelasChar"/>
    <w:rsid w:val="00987BE0"/>
    <w:pPr>
      <w:spacing w:after="0" w:line="240" w:lineRule="auto"/>
      <w:ind w:firstLine="0"/>
      <w:jc w:val="center"/>
    </w:pPr>
    <w:rPr>
      <w:b w:val="1"/>
      <w:color w:val="000000"/>
      <w:sz w:val="18"/>
    </w:rPr>
  </w:style>
  <w:style w:type="paragraph" w:styleId="NormalTabela" w:customStyle="1">
    <w:name w:val="Normal Tabela"/>
    <w:basedOn w:val="SubTtulo-AutoreVerso"/>
    <w:link w:val="NormalTabelaChar"/>
    <w:rsid w:val="00987BE0"/>
    <w:pPr>
      <w:spacing w:after="0" w:line="240" w:lineRule="auto"/>
      <w:jc w:val="both"/>
    </w:pPr>
    <w:rPr>
      <w:b w:val="0"/>
      <w:bCs w:val="1"/>
      <w:color w:val="000000"/>
      <w:sz w:val="18"/>
    </w:rPr>
  </w:style>
  <w:style w:type="character" w:styleId="TtuloTabelasChar" w:customStyle="1">
    <w:name w:val="Título Tabelas Char"/>
    <w:link w:val="TtuloTabelas"/>
    <w:rsid w:val="00987BE0"/>
    <w:rPr>
      <w:rFonts w:ascii="Arial" w:cs="Times New Roman" w:eastAsia="Calibri" w:hAnsi="Arial"/>
      <w:b w:val="1"/>
      <w:color w:val="000000"/>
      <w:sz w:val="18"/>
    </w:rPr>
  </w:style>
  <w:style w:type="character" w:styleId="NormalTabelaChar" w:customStyle="1">
    <w:name w:val="Normal Tabela Char"/>
    <w:link w:val="NormalTabela"/>
    <w:rsid w:val="00987BE0"/>
    <w:rPr>
      <w:rFonts w:ascii="Arial" w:cs="Times New Roman" w:eastAsia="Calibri" w:hAnsi="Arial"/>
      <w:bCs w:val="1"/>
      <w:color w:val="000000"/>
      <w:sz w:val="18"/>
    </w:rPr>
  </w:style>
  <w:style w:type="paragraph" w:styleId="TOC1">
    <w:name w:val="toc 1"/>
    <w:next w:val="NoSpacing"/>
    <w:autoRedefine w:val="1"/>
    <w:uiPriority w:val="39"/>
    <w:unhideWhenUsed w:val="1"/>
    <w:qFormat w:val="1"/>
    <w:rsid w:val="00B118A1"/>
    <w:pPr>
      <w:tabs>
        <w:tab w:val="left" w:leader="dot" w:pos="8789"/>
      </w:tabs>
      <w:spacing w:before="120"/>
    </w:pPr>
    <w:rPr>
      <w:rFonts w:ascii="Arial" w:hAnsi="Arial"/>
      <w:caps w:val="1"/>
      <w:noProof w:val="1"/>
      <w:sz w:val="24"/>
      <w:szCs w:val="22"/>
    </w:rPr>
  </w:style>
  <w:style w:type="paragraph" w:styleId="TOC2">
    <w:name w:val="toc 2"/>
    <w:next w:val="TOC3"/>
    <w:autoRedefine w:val="1"/>
    <w:uiPriority w:val="39"/>
    <w:unhideWhenUsed w:val="1"/>
    <w:qFormat w:val="1"/>
    <w:rsid w:val="00B118A1"/>
    <w:pPr>
      <w:tabs>
        <w:tab w:val="left" w:leader="dot" w:pos="8789"/>
      </w:tabs>
    </w:pPr>
    <w:rPr>
      <w:rFonts w:ascii="Arial" w:hAnsi="Arial"/>
      <w:sz w:val="24"/>
      <w:szCs w:val="22"/>
    </w:rPr>
  </w:style>
  <w:style w:type="character" w:styleId="Hyperlink">
    <w:name w:val="Hyperlink"/>
    <w:uiPriority w:val="99"/>
    <w:unhideWhenUsed w:val="1"/>
    <w:rsid w:val="00987BE0"/>
    <w:rPr>
      <w:color w:val="0563c1"/>
      <w:u w:val="single"/>
    </w:rPr>
  </w:style>
  <w:style w:type="paragraph" w:styleId="Ttulo-Sumrios" w:customStyle="1">
    <w:name w:val="Título - Sumários"/>
    <w:basedOn w:val="SubTtulo-AutoreVerso"/>
    <w:link w:val="Ttulo-SumriosChar"/>
    <w:autoRedefine w:val="1"/>
    <w:qFormat w:val="1"/>
    <w:rsid w:val="00316877"/>
    <w:pPr>
      <w:tabs>
        <w:tab w:val="left" w:pos="0"/>
      </w:tabs>
    </w:pPr>
    <w:rPr>
      <w:caps w:val="1"/>
      <w:szCs w:val="22"/>
    </w:rPr>
  </w:style>
  <w:style w:type="character" w:styleId="Ttulo-SumriosChar" w:customStyle="1">
    <w:name w:val="Título - Sumários Char"/>
    <w:link w:val="Ttulo-Sumrios"/>
    <w:rsid w:val="00316877"/>
    <w:rPr>
      <w:rFonts w:ascii="Arial" w:hAnsi="Arial"/>
      <w:b w:val="1"/>
      <w:caps w:val="1"/>
      <w:sz w:val="24"/>
      <w:szCs w:val="22"/>
    </w:rPr>
  </w:style>
  <w:style w:type="paragraph" w:styleId="Caption">
    <w:name w:val="caption"/>
    <w:aliases w:val="Legenda da Figura"/>
    <w:next w:val="BodyText"/>
    <w:link w:val="CaptionChar"/>
    <w:autoRedefine w:val="1"/>
    <w:uiPriority w:val="35"/>
    <w:unhideWhenUsed w:val="1"/>
    <w:qFormat w:val="1"/>
    <w:rsid w:val="00ED1183"/>
    <w:pPr>
      <w:contextualSpacing w:val="1"/>
      <w:jc w:val="center"/>
    </w:pPr>
    <w:rPr>
      <w:rFonts w:ascii="Arial" w:hAnsi="Arial"/>
      <w:bCs w:val="1"/>
    </w:rPr>
  </w:style>
  <w:style w:type="paragraph" w:styleId="TableofFigures">
    <w:name w:val="table of figures"/>
    <w:aliases w:val="lISTA de ilustrações"/>
    <w:next w:val="NoSpacing"/>
    <w:autoRedefine w:val="1"/>
    <w:uiPriority w:val="99"/>
    <w:unhideWhenUsed w:val="1"/>
    <w:qFormat w:val="1"/>
    <w:rsid w:val="00A36C8B"/>
    <w:pPr>
      <w:tabs>
        <w:tab w:val="left" w:leader="dot" w:pos="8789"/>
      </w:tabs>
      <w:suppressAutoHyphens w:val="1"/>
    </w:pPr>
    <w:rPr>
      <w:rFonts w:ascii="Arial" w:cs="Calibri" w:hAnsi="Arial"/>
      <w:sz w:val="24"/>
      <w:szCs w:val="22"/>
      <w:lang w:eastAsia="ar-SA"/>
    </w:rPr>
  </w:style>
  <w:style w:type="paragraph" w:styleId="TOC3">
    <w:name w:val="toc 3"/>
    <w:next w:val="TOC4"/>
    <w:autoRedefine w:val="1"/>
    <w:uiPriority w:val="39"/>
    <w:unhideWhenUsed w:val="1"/>
    <w:qFormat w:val="1"/>
    <w:rsid w:val="00B118A1"/>
    <w:pPr>
      <w:tabs>
        <w:tab w:val="left" w:pos="8789"/>
      </w:tabs>
    </w:pPr>
    <w:rPr>
      <w:rFonts w:ascii="Arial" w:hAnsi="Arial"/>
      <w:sz w:val="24"/>
      <w:szCs w:val="22"/>
    </w:rPr>
  </w:style>
  <w:style w:type="paragraph" w:styleId="Quote">
    <w:name w:val="Quote"/>
    <w:aliases w:val="Citação com Olho"/>
    <w:next w:val="BodyText"/>
    <w:link w:val="QuoteChar"/>
    <w:autoRedefine w:val="1"/>
    <w:uiPriority w:val="29"/>
    <w:qFormat w:val="1"/>
    <w:rsid w:val="005A79AF"/>
    <w:pPr>
      <w:pBdr>
        <w:top w:color="auto" w:space="4" w:sz="8" w:val="single"/>
        <w:left w:color="auto" w:space="4" w:sz="8" w:val="single"/>
        <w:bottom w:color="auto" w:space="4" w:sz="8" w:val="single"/>
        <w:right w:color="auto" w:space="4" w:sz="8" w:val="single"/>
      </w:pBdr>
      <w:spacing w:after="360" w:before="240"/>
      <w:jc w:val="center"/>
    </w:pPr>
    <w:rPr>
      <w:rFonts w:ascii="Arial" w:hAnsi="Arial"/>
      <w:i w:val="1"/>
      <w:iCs w:val="1"/>
      <w:sz w:val="24"/>
    </w:rPr>
  </w:style>
  <w:style w:type="character" w:styleId="QuoteChar" w:customStyle="1">
    <w:name w:val="Quote Char"/>
    <w:aliases w:val="Citação com Olho Char"/>
    <w:link w:val="Quote"/>
    <w:uiPriority w:val="29"/>
    <w:rsid w:val="005A79AF"/>
    <w:rPr>
      <w:rFonts w:ascii="Arial" w:hAnsi="Arial"/>
      <w:i w:val="1"/>
      <w:iCs w:val="1"/>
      <w:sz w:val="24"/>
    </w:rPr>
  </w:style>
  <w:style w:type="character" w:styleId="apple-converted-space" w:customStyle="1">
    <w:name w:val="apple-converted-space"/>
    <w:rsid w:val="00987BE0"/>
  </w:style>
  <w:style w:type="paragraph" w:styleId="Cdigo-fonte" w:customStyle="1">
    <w:name w:val="Código-fonte"/>
    <w:basedOn w:val="Normal"/>
    <w:link w:val="Cdigo-fonteChar"/>
    <w:qFormat w:val="1"/>
    <w:rsid w:val="005A79AF"/>
    <w:pPr>
      <w:spacing w:after="0" w:line="240" w:lineRule="auto"/>
    </w:pPr>
    <w:rPr>
      <w:rFonts w:ascii="Courier New" w:cs="Consolas" w:eastAsia="Times New Roman" w:hAnsi="Courier New"/>
      <w:szCs w:val="24"/>
      <w:lang w:val="en-US"/>
    </w:rPr>
  </w:style>
  <w:style w:type="character" w:styleId="Cdigo-fonteChar" w:customStyle="1">
    <w:name w:val="Código-fonte Char"/>
    <w:link w:val="Cdigo-fonte"/>
    <w:rsid w:val="005A79AF"/>
    <w:rPr>
      <w:rFonts w:ascii="Courier New" w:cs="Consolas" w:eastAsia="Times New Roman" w:hAnsi="Courier New"/>
      <w:sz w:val="24"/>
      <w:szCs w:val="24"/>
      <w:lang w:val="en-US"/>
    </w:rPr>
  </w:style>
  <w:style w:type="paragraph" w:styleId="Bibliography">
    <w:name w:val="Bibliography"/>
    <w:next w:val="BodyText"/>
    <w:autoRedefine w:val="1"/>
    <w:uiPriority w:val="37"/>
    <w:unhideWhenUsed w:val="1"/>
    <w:qFormat w:val="1"/>
    <w:rsid w:val="008D10FB"/>
    <w:pPr>
      <w:spacing w:after="360"/>
      <w:jc w:val="both"/>
    </w:pPr>
    <w:rPr>
      <w:rFonts w:ascii="Arial" w:cs="Consolas" w:hAnsi="Arial"/>
      <w:noProof w:val="1"/>
      <w:sz w:val="24"/>
      <w:szCs w:val="24"/>
      <w:lang w:val="en-US"/>
    </w:rPr>
  </w:style>
  <w:style w:type="paragraph" w:styleId="DicaouImportante" w:customStyle="1">
    <w:name w:val="Dica ou Importante"/>
    <w:autoRedefine w:val="1"/>
    <w:qFormat w:val="1"/>
    <w:rsid w:val="0076599A"/>
    <w:pPr>
      <w:pBdr>
        <w:top w:color="auto" w:shadow="1" w:space="2" w:sz="4" w:val="dotted"/>
        <w:left w:color="auto" w:shadow="1" w:space="4" w:sz="4" w:val="dotted"/>
        <w:bottom w:color="auto" w:shadow="1" w:space="2" w:sz="4" w:val="dotted"/>
        <w:right w:color="auto" w:shadow="1" w:space="13" w:sz="4" w:val="dotted"/>
      </w:pBdr>
      <w:shd w:color="auto" w:fill="auto" w:val="pct5"/>
      <w:spacing w:after="360" w:before="240"/>
      <w:ind w:right="284"/>
      <w:jc w:val="center"/>
    </w:pPr>
    <w:rPr>
      <w:rFonts w:ascii="Arial" w:hAnsi="Arial"/>
      <w:sz w:val="24"/>
      <w:szCs w:val="22"/>
    </w:rPr>
  </w:style>
  <w:style w:type="paragraph" w:styleId="LegendadeTabela" w:customStyle="1">
    <w:name w:val="Legenda de Tabela"/>
    <w:basedOn w:val="Caption"/>
    <w:link w:val="LegendadeTabelaChar"/>
    <w:rsid w:val="00732060"/>
    <w:pPr>
      <w:spacing w:after="40" w:before="40"/>
      <w:jc w:val="left"/>
    </w:pPr>
  </w:style>
  <w:style w:type="paragraph" w:styleId="Bullet" w:customStyle="1">
    <w:name w:val="Bullet"/>
    <w:link w:val="BulletChar"/>
    <w:autoRedefine w:val="1"/>
    <w:qFormat w:val="1"/>
    <w:rsid w:val="0091487C"/>
    <w:pPr>
      <w:numPr>
        <w:numId w:val="1"/>
      </w:numPr>
      <w:spacing w:after="120" w:line="360" w:lineRule="auto"/>
      <w:ind w:left="1066" w:hanging="357"/>
      <w:jc w:val="both"/>
    </w:pPr>
    <w:rPr>
      <w:rFonts w:ascii="Arial" w:hAnsi="Arial"/>
      <w:noProof w:val="1"/>
      <w:sz w:val="24"/>
      <w:szCs w:val="22"/>
    </w:rPr>
  </w:style>
  <w:style w:type="character" w:styleId="CaptionChar" w:customStyle="1">
    <w:name w:val="Caption Char"/>
    <w:aliases w:val="Legenda da Figura Char"/>
    <w:link w:val="Caption"/>
    <w:uiPriority w:val="35"/>
    <w:rsid w:val="00ED1183"/>
    <w:rPr>
      <w:rFonts w:ascii="Arial" w:hAnsi="Arial"/>
      <w:bCs w:val="1"/>
    </w:rPr>
  </w:style>
  <w:style w:type="character" w:styleId="LegendadeTabelaChar" w:customStyle="1">
    <w:name w:val="Legenda de Tabela Char"/>
    <w:link w:val="LegendadeTabela"/>
    <w:rsid w:val="00732060"/>
    <w:rPr>
      <w:rFonts w:ascii="Arial" w:cs="Times New Roman" w:eastAsia="Calibri" w:hAnsi="Arial"/>
      <w:bCs w:val="1"/>
      <w:sz w:val="20"/>
      <w:szCs w:val="20"/>
    </w:rPr>
  </w:style>
  <w:style w:type="character" w:styleId="BulletChar" w:customStyle="1">
    <w:name w:val="Bullet Char"/>
    <w:link w:val="Bullet"/>
    <w:rsid w:val="0091487C"/>
    <w:rPr>
      <w:rFonts w:ascii="Arial" w:hAnsi="Arial"/>
      <w:noProof w:val="1"/>
      <w:sz w:val="24"/>
      <w:szCs w:val="22"/>
    </w:rPr>
  </w:style>
  <w:style w:type="paragraph" w:styleId="ListParagraph">
    <w:name w:val="List Paragraph"/>
    <w:basedOn w:val="Normal"/>
    <w:autoRedefine w:val="1"/>
    <w:uiPriority w:val="34"/>
    <w:qFormat w:val="1"/>
    <w:rsid w:val="00316877"/>
  </w:style>
  <w:style w:type="paragraph" w:styleId="Header">
    <w:name w:val="header"/>
    <w:basedOn w:val="Normal"/>
    <w:link w:val="HeaderChar"/>
    <w:uiPriority w:val="99"/>
    <w:unhideWhenUsed w:val="1"/>
    <w:rsid w:val="00987BE0"/>
    <w:pPr>
      <w:tabs>
        <w:tab w:val="center" w:pos="4252"/>
        <w:tab w:val="right" w:pos="8504"/>
      </w:tabs>
      <w:spacing w:after="0" w:line="240" w:lineRule="auto"/>
    </w:pPr>
  </w:style>
  <w:style w:type="character" w:styleId="HeaderChar" w:customStyle="1">
    <w:name w:val="Header Char"/>
    <w:basedOn w:val="DefaultParagraphFont"/>
    <w:link w:val="Header"/>
    <w:uiPriority w:val="99"/>
    <w:rsid w:val="00987BE0"/>
    <w:rPr>
      <w:rFonts w:ascii="Arial" w:cs="Times New Roman" w:eastAsia="Calibri" w:hAnsi="Arial"/>
      <w:sz w:val="24"/>
    </w:rPr>
  </w:style>
  <w:style w:type="table" w:styleId="QuadroEAD" w:customStyle="1">
    <w:name w:val="Quadro EAD"/>
    <w:basedOn w:val="TableNormal"/>
    <w:uiPriority w:val="99"/>
    <w:rsid w:val="00987BE0"/>
    <w:rPr>
      <w:rFonts w:ascii="Arial" w:hAnsi="Arial"/>
      <w:sz w:val="24"/>
      <w:lang w:eastAsia="pt-B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jc w:val="center"/>
      </w:pPr>
      <w:rPr>
        <w:rFonts w:ascii="Arial" w:hAnsi="Arial"/>
        <w:b w:val="1"/>
        <w:sz w:val="24"/>
      </w:rPr>
      <w:tblPr/>
      <w:tcPr>
        <w:shd w:color="auto" w:fill="e7e6e6" w:themeFill="background2" w:val="clear"/>
        <w:vAlign w:val="center"/>
      </w:tcPr>
    </w:tblStylePr>
  </w:style>
  <w:style w:type="paragraph" w:styleId="Footer">
    <w:name w:val="footer"/>
    <w:link w:val="FooterChar"/>
    <w:autoRedefine w:val="1"/>
    <w:uiPriority w:val="99"/>
    <w:unhideWhenUsed w:val="1"/>
    <w:qFormat w:val="1"/>
    <w:rsid w:val="00A36C8B"/>
    <w:pPr>
      <w:tabs>
        <w:tab w:val="center" w:pos="4252"/>
        <w:tab w:val="right" w:pos="8504"/>
      </w:tabs>
    </w:pPr>
    <w:rPr>
      <w:rFonts w:ascii="Arial" w:hAnsi="Arial"/>
      <w:szCs w:val="22"/>
    </w:rPr>
  </w:style>
  <w:style w:type="character" w:styleId="FooterChar" w:customStyle="1">
    <w:name w:val="Footer Char"/>
    <w:link w:val="Footer"/>
    <w:uiPriority w:val="99"/>
    <w:rsid w:val="00A36C8B"/>
    <w:rPr>
      <w:rFonts w:ascii="Arial" w:hAnsi="Arial"/>
      <w:szCs w:val="22"/>
    </w:rPr>
  </w:style>
  <w:style w:type="table" w:styleId="Histricoderevises" w:customStyle="1">
    <w:name w:val="Histórico de revisões"/>
    <w:basedOn w:val="TableNormal"/>
    <w:uiPriority w:val="99"/>
    <w:rsid w:val="00987BE0"/>
    <w:rPr>
      <w:rFonts w:ascii="Arial" w:hAnsi="Arial"/>
      <w:sz w:val="18"/>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pPr>
        <w:jc w:val="center"/>
      </w:pPr>
      <w:rPr>
        <w:rFonts w:ascii="Arial" w:hAnsi="Arial"/>
        <w:b w:val="1"/>
        <w:color w:val="ffffff" w:themeColor="background1"/>
        <w:sz w:val="18"/>
      </w:rPr>
      <w:tblPr/>
      <w:tcPr>
        <w:shd w:color="auto" w:fill="a5a5a5" w:themeFill="accent3" w:val="clear"/>
        <w:vAlign w:val="center"/>
      </w:tcPr>
    </w:tblStylePr>
    <w:tblStylePr w:type="band1Horz">
      <w:tblPr/>
      <w:tcPr>
        <w:shd w:color="auto" w:fill="f2f2f2" w:themeFill="background1" w:themeFillShade="0000F2" w:val="clear"/>
      </w:tcPr>
    </w:tblStylePr>
  </w:style>
  <w:style w:type="table" w:styleId="TableGrid">
    <w:name w:val="Table Grid"/>
    <w:basedOn w:val="TableNormal"/>
    <w:uiPriority w:val="39"/>
    <w:rsid w:val="00987BE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adecdigo-fonte" w:customStyle="1">
    <w:name w:val="Tabela de código-fonte"/>
    <w:basedOn w:val="TableNormal"/>
    <w:uiPriority w:val="99"/>
    <w:rsid w:val="00987BE0"/>
    <w:rPr>
      <w:rFonts w:ascii="Courier New" w:hAnsi="Courier New"/>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egendadaFontedaFigura" w:customStyle="1">
    <w:name w:val="Legenda da Fonte da Figura"/>
    <w:basedOn w:val="Caption"/>
    <w:link w:val="LegendadaFontedaFiguraChar"/>
    <w:rsid w:val="00C2382B"/>
    <w:pPr>
      <w:spacing w:after="240"/>
    </w:pPr>
  </w:style>
  <w:style w:type="table" w:styleId="TabelaEAD" w:customStyle="1">
    <w:name w:val="Tabela EAD"/>
    <w:basedOn w:val="TableNormal"/>
    <w:uiPriority w:val="99"/>
    <w:rsid w:val="00316B13"/>
    <w:pPr>
      <w:jc w:val="center"/>
    </w:pPr>
    <w:rPr>
      <w:rFonts w:ascii="Arial" w:hAnsi="Arial"/>
    </w:rPr>
    <w:tblPr>
      <w:tblStyleRowBandSize w:val="1"/>
      <w:tblStyleColBandSize w:val="1"/>
      <w:tblBorders>
        <w:bottom w:color="auto" w:space="0" w:sz="4" w:val="single"/>
        <w:insideV w:color="auto" w:space="0" w:sz="4" w:val="single"/>
      </w:tblBorders>
    </w:tblPr>
    <w:tcPr>
      <w:vAlign w:val="center"/>
    </w:tcPr>
    <w:tblStylePr w:type="firstRow">
      <w:pPr>
        <w:jc w:val="center"/>
      </w:pPr>
      <w:rPr>
        <w:rFonts w:ascii="Arial" w:hAnsi="Arial"/>
        <w:sz w:val="20"/>
      </w:rPr>
      <w:tblPr/>
      <w:tcPr>
        <w:tcBorders>
          <w:top w:color="auto" w:space="0" w:sz="4" w:val="single"/>
          <w:left w:space="0" w:sz="0" w:val="nil"/>
          <w:bottom w:space="0" w:sz="0" w:val="nil"/>
          <w:right w:space="0" w:sz="0" w:val="nil"/>
          <w:insideH w:color="auto" w:space="0" w:sz="4" w:val="single"/>
          <w:insideV w:color="auto" w:space="0" w:sz="4" w:val="single"/>
          <w:tl2br w:space="0" w:sz="0" w:val="nil"/>
          <w:tr2bl w:space="0" w:sz="0" w:val="nil"/>
        </w:tcBorders>
        <w:shd w:color="auto" w:fill="e7e6e6" w:themeFill="background2" w:val="clear"/>
      </w:tcPr>
    </w:tblStylePr>
    <w:tblStylePr w:type="lastCol">
      <w:tblPr/>
      <w:tcPr>
        <w:tcBorders>
          <w:top w:space="0" w:sz="0" w:val="nil"/>
          <w:left w:space="0" w:sz="0" w:val="nil"/>
          <w:bottom w:space="0" w:sz="0" w:val="nil"/>
          <w:right w:space="0" w:sz="0" w:val="nil"/>
          <w:insideH w:color="auto" w:space="0" w:sz="4" w:val="single"/>
          <w:insideV w:space="0" w:sz="0" w:val="nil"/>
          <w:tl2br w:space="0" w:sz="0" w:val="nil"/>
          <w:tr2bl w:space="0" w:sz="0" w:val="nil"/>
        </w:tcBorders>
      </w:tcPr>
    </w:tblStylePr>
    <w:tblStylePr w:type="band1Vert">
      <w:tblPr/>
      <w:tcPr>
        <w:tcBorders>
          <w:right w:color="auto" w:space="0" w:sz="4" w:val="single"/>
          <w:insideV w:space="0" w:sz="0" w:val="nil"/>
        </w:tcBorders>
      </w:tcPr>
    </w:tblStylePr>
    <w:tblStylePr w:type="band2Vert">
      <w:tblPr/>
      <w:tcPr>
        <w:tcBorders>
          <w:left w:space="0" w:sz="0" w:val="nil"/>
          <w:right w:color="auto" w:space="0" w:sz="4" w:val="single"/>
          <w:insideV w:space="0" w:sz="0" w:val="nil"/>
        </w:tcBorders>
      </w:tcPr>
    </w:tblStylePr>
    <w:tblStylePr w:type="band1Horz">
      <w:tblPr/>
      <w:tcPr>
        <w:tcBorders>
          <w:top w:color="auto" w:space="0" w:sz="4" w:val="single"/>
          <w:bottom w:space="0" w:sz="0" w:val="nil"/>
        </w:tcBorders>
      </w:tcPr>
    </w:tblStylePr>
    <w:tblStylePr w:type="band2Horz">
      <w:tblPr/>
      <w:tcPr>
        <w:tcBorders>
          <w:top w:color="auto" w:space="0" w:sz="4" w:val="single"/>
        </w:tcBorders>
      </w:tcPr>
    </w:tblStylePr>
  </w:style>
  <w:style w:type="character" w:styleId="LegendadaFontedaFiguraChar" w:customStyle="1">
    <w:name w:val="Legenda da Fonte da Figura Char"/>
    <w:basedOn w:val="CaptionChar"/>
    <w:link w:val="LegendadaFontedaFigura"/>
    <w:rsid w:val="00C2382B"/>
    <w:rPr>
      <w:rFonts w:ascii="Arial" w:cs="Times New Roman" w:eastAsia="Calibri" w:hAnsi="Arial"/>
      <w:bCs w:val="1"/>
      <w:sz w:val="20"/>
      <w:szCs w:val="20"/>
    </w:rPr>
  </w:style>
  <w:style w:type="paragraph" w:styleId="BalloonText">
    <w:name w:val="Balloon Text"/>
    <w:basedOn w:val="Normal"/>
    <w:link w:val="BalloonTextChar"/>
    <w:uiPriority w:val="99"/>
    <w:semiHidden w:val="1"/>
    <w:unhideWhenUsed w:val="1"/>
    <w:rsid w:val="00A36C8B"/>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36C8B"/>
    <w:rPr>
      <w:rFonts w:ascii="Tahoma" w:cs="Tahoma" w:eastAsia="Calibri" w:hAnsi="Tahoma"/>
      <w:sz w:val="16"/>
      <w:szCs w:val="16"/>
    </w:rPr>
  </w:style>
  <w:style w:type="paragraph" w:styleId="LegendadeQuadro" w:customStyle="1">
    <w:name w:val="Legenda de Quadro"/>
    <w:basedOn w:val="Caption"/>
    <w:link w:val="LegendadeQuadroChar"/>
    <w:qFormat w:val="1"/>
    <w:rsid w:val="00A36C8B"/>
    <w:pPr>
      <w:jc w:val="left"/>
    </w:pPr>
  </w:style>
  <w:style w:type="character" w:styleId="LegendadeQuadroChar" w:customStyle="1">
    <w:name w:val="Legenda de Quadro Char"/>
    <w:link w:val="LegendadeQuadro"/>
    <w:rsid w:val="00A36C8B"/>
    <w:rPr>
      <w:rFonts w:ascii="Arial" w:hAnsi="Arial"/>
      <w:bCs w:val="1"/>
    </w:rPr>
  </w:style>
  <w:style w:type="paragraph" w:styleId="TXTRESUMO" w:customStyle="1">
    <w:name w:val="TXT RESUMO"/>
    <w:link w:val="TXTRESUMOChar"/>
    <w:autoRedefine w:val="1"/>
    <w:qFormat w:val="1"/>
    <w:rsid w:val="00A36C8B"/>
    <w:pPr>
      <w:jc w:val="both"/>
    </w:pPr>
    <w:rPr>
      <w:rFonts w:ascii="Arial" w:hAnsi="Arial"/>
      <w:sz w:val="24"/>
      <w:szCs w:val="22"/>
    </w:rPr>
  </w:style>
  <w:style w:type="character" w:styleId="TXTRESUMOChar" w:customStyle="1">
    <w:name w:val="TXT RESUMO Char"/>
    <w:basedOn w:val="DefaultParagraphFont"/>
    <w:link w:val="TXTRESUMO"/>
    <w:rsid w:val="00A36C8B"/>
    <w:rPr>
      <w:rFonts w:ascii="Arial" w:hAnsi="Arial"/>
      <w:sz w:val="24"/>
      <w:szCs w:val="22"/>
    </w:rPr>
  </w:style>
  <w:style w:type="paragraph" w:styleId="FonteFigura" w:customStyle="1">
    <w:name w:val="FonteFigura"/>
    <w:link w:val="FonteFiguraChar"/>
    <w:autoRedefine w:val="1"/>
    <w:qFormat w:val="1"/>
    <w:rsid w:val="00ED1183"/>
    <w:pPr>
      <w:spacing w:after="240"/>
      <w:jc w:val="center"/>
    </w:pPr>
    <w:rPr>
      <w:rFonts w:ascii="Arial" w:hAnsi="Arial"/>
      <w:bCs w:val="1"/>
    </w:rPr>
  </w:style>
  <w:style w:type="character" w:styleId="FonteFiguraChar" w:customStyle="1">
    <w:name w:val="FonteFigura Char"/>
    <w:basedOn w:val="CaptionChar"/>
    <w:link w:val="FonteFigura"/>
    <w:rsid w:val="00ED1183"/>
    <w:rPr>
      <w:rFonts w:ascii="Arial" w:hAnsi="Arial"/>
      <w:bCs w:val="1"/>
    </w:rPr>
  </w:style>
  <w:style w:type="paragraph" w:styleId="separador" w:customStyle="1">
    <w:name w:val="separador"/>
    <w:link w:val="separadorChar"/>
    <w:autoRedefine w:val="1"/>
    <w:qFormat w:val="1"/>
    <w:rsid w:val="00A36C8B"/>
    <w:rPr>
      <w:rFonts w:ascii="Arial" w:hAnsi="Arial"/>
      <w:sz w:val="24"/>
      <w:szCs w:val="22"/>
    </w:rPr>
  </w:style>
  <w:style w:type="character" w:styleId="separadorChar" w:customStyle="1">
    <w:name w:val="separador Char"/>
    <w:basedOn w:val="DefaultParagraphFont"/>
    <w:link w:val="separador"/>
    <w:rsid w:val="00A36C8B"/>
    <w:rPr>
      <w:rFonts w:ascii="Arial" w:hAnsi="Arial"/>
      <w:sz w:val="24"/>
      <w:szCs w:val="22"/>
    </w:rPr>
  </w:style>
  <w:style w:type="paragraph" w:styleId="BodyText">
    <w:name w:val="Body Text"/>
    <w:basedOn w:val="Normal"/>
    <w:link w:val="BodyTextChar"/>
    <w:uiPriority w:val="99"/>
    <w:unhideWhenUsed w:val="1"/>
    <w:rsid w:val="00A36C8B"/>
  </w:style>
  <w:style w:type="character" w:styleId="BodyTextChar" w:customStyle="1">
    <w:name w:val="Body Text Char"/>
    <w:basedOn w:val="DefaultParagraphFont"/>
    <w:link w:val="BodyText"/>
    <w:uiPriority w:val="99"/>
    <w:rsid w:val="00A36C8B"/>
    <w:rPr>
      <w:rFonts w:ascii="Arial" w:hAnsi="Arial"/>
      <w:sz w:val="24"/>
      <w:szCs w:val="22"/>
    </w:rPr>
  </w:style>
  <w:style w:type="paragraph" w:styleId="NoSpacing">
    <w:name w:val="No Spacing"/>
    <w:uiPriority w:val="1"/>
    <w:rsid w:val="00A36C8B"/>
    <w:pPr>
      <w:ind w:firstLine="851"/>
      <w:jc w:val="both"/>
    </w:pPr>
    <w:rPr>
      <w:rFonts w:ascii="Arial" w:hAnsi="Arial"/>
      <w:sz w:val="24"/>
      <w:szCs w:val="22"/>
    </w:rPr>
  </w:style>
  <w:style w:type="paragraph" w:styleId="TOC4">
    <w:name w:val="toc 4"/>
    <w:basedOn w:val="Normal"/>
    <w:next w:val="Normal"/>
    <w:autoRedefine w:val="1"/>
    <w:uiPriority w:val="39"/>
    <w:semiHidden w:val="1"/>
    <w:unhideWhenUsed w:val="1"/>
    <w:rsid w:val="00A36C8B"/>
    <w:pPr>
      <w:spacing w:after="100"/>
      <w:ind w:left="720"/>
    </w:pPr>
  </w:style>
  <w:style w:type="character" w:styleId="CommentReference">
    <w:name w:val="annotation reference"/>
    <w:basedOn w:val="DefaultParagraphFont"/>
    <w:uiPriority w:val="99"/>
    <w:semiHidden w:val="1"/>
    <w:unhideWhenUsed w:val="1"/>
    <w:rsid w:val="00A36C8B"/>
    <w:rPr>
      <w:sz w:val="16"/>
      <w:szCs w:val="16"/>
    </w:rPr>
  </w:style>
  <w:style w:type="paragraph" w:styleId="CommentText">
    <w:name w:val="annotation text"/>
    <w:basedOn w:val="Normal"/>
    <w:link w:val="CommentTextChar"/>
    <w:uiPriority w:val="99"/>
    <w:semiHidden w:val="1"/>
    <w:unhideWhenUsed w:val="1"/>
    <w:rsid w:val="00A36C8B"/>
    <w:pPr>
      <w:spacing w:line="240" w:lineRule="auto"/>
    </w:pPr>
    <w:rPr>
      <w:sz w:val="20"/>
      <w:szCs w:val="20"/>
    </w:rPr>
  </w:style>
  <w:style w:type="character" w:styleId="CommentTextChar" w:customStyle="1">
    <w:name w:val="Comment Text Char"/>
    <w:basedOn w:val="DefaultParagraphFont"/>
    <w:link w:val="CommentText"/>
    <w:uiPriority w:val="99"/>
    <w:semiHidden w:val="1"/>
    <w:rsid w:val="00A36C8B"/>
    <w:rPr>
      <w:rFonts w:ascii="Arial" w:hAnsi="Arial"/>
    </w:rPr>
  </w:style>
  <w:style w:type="paragraph" w:styleId="CommentSubject">
    <w:name w:val="annotation subject"/>
    <w:basedOn w:val="CommentText"/>
    <w:next w:val="CommentText"/>
    <w:link w:val="CommentSubjectChar"/>
    <w:uiPriority w:val="99"/>
    <w:semiHidden w:val="1"/>
    <w:unhideWhenUsed w:val="1"/>
    <w:rsid w:val="00A36C8B"/>
    <w:rPr>
      <w:b w:val="1"/>
      <w:bCs w:val="1"/>
    </w:rPr>
  </w:style>
  <w:style w:type="character" w:styleId="CommentSubjectChar" w:customStyle="1">
    <w:name w:val="Comment Subject Char"/>
    <w:basedOn w:val="CommentTextChar"/>
    <w:link w:val="CommentSubject"/>
    <w:uiPriority w:val="99"/>
    <w:semiHidden w:val="1"/>
    <w:rsid w:val="00A36C8B"/>
    <w:rPr>
      <w:rFonts w:ascii="Arial" w:hAnsi="Arial"/>
      <w:b w:val="1"/>
      <w:bCs w:val="1"/>
    </w:rPr>
  </w:style>
  <w:style w:type="paragraph" w:styleId="TextoQuadro" w:customStyle="1">
    <w:name w:val="TextoQuadro"/>
    <w:link w:val="TextoQuadroChar"/>
    <w:autoRedefine w:val="1"/>
    <w:qFormat w:val="1"/>
    <w:rsid w:val="00556B5B"/>
    <w:rPr>
      <w:rFonts w:ascii="Arial" w:hAnsi="Arial"/>
      <w:sz w:val="22"/>
      <w:szCs w:val="22"/>
      <w:lang w:eastAsia="pt-BR"/>
    </w:rPr>
  </w:style>
  <w:style w:type="paragraph" w:styleId="TextoTabela" w:customStyle="1">
    <w:name w:val="TextoTabela"/>
    <w:basedOn w:val="TextoQuadro"/>
    <w:link w:val="TextoTabelaChar"/>
    <w:autoRedefine w:val="1"/>
    <w:qFormat w:val="1"/>
    <w:rsid w:val="00556B5B"/>
    <w:pPr>
      <w:jc w:val="right"/>
    </w:pPr>
  </w:style>
  <w:style w:type="character" w:styleId="TextoQuadroChar" w:customStyle="1">
    <w:name w:val="TextoQuadro Char"/>
    <w:basedOn w:val="DefaultParagraphFont"/>
    <w:link w:val="TextoQuadro"/>
    <w:rsid w:val="00556B5B"/>
    <w:rPr>
      <w:rFonts w:ascii="Arial" w:hAnsi="Arial"/>
      <w:sz w:val="22"/>
      <w:szCs w:val="22"/>
      <w:lang w:eastAsia="pt-BR"/>
    </w:rPr>
  </w:style>
  <w:style w:type="paragraph" w:styleId="ttuloqdtabela" w:customStyle="1">
    <w:name w:val="títuloqdtabela"/>
    <w:basedOn w:val="TextoQuadro"/>
    <w:link w:val="ttuloqdtabelaChar"/>
    <w:autoRedefine w:val="1"/>
    <w:qFormat w:val="1"/>
    <w:rsid w:val="00556B5B"/>
    <w:pPr>
      <w:jc w:val="center"/>
    </w:pPr>
    <w:rPr>
      <w:b w:val="1"/>
    </w:rPr>
  </w:style>
  <w:style w:type="character" w:styleId="TextoTabelaChar" w:customStyle="1">
    <w:name w:val="TextoTabela Char"/>
    <w:basedOn w:val="TextoQuadroChar"/>
    <w:link w:val="TextoTabela"/>
    <w:rsid w:val="00556B5B"/>
    <w:rPr>
      <w:rFonts w:ascii="Arial" w:hAnsi="Arial"/>
      <w:sz w:val="22"/>
      <w:szCs w:val="22"/>
      <w:lang w:eastAsia="pt-BR"/>
    </w:rPr>
  </w:style>
  <w:style w:type="paragraph" w:styleId="Citaodiretalonga" w:customStyle="1">
    <w:name w:val="Citação direta longa"/>
    <w:link w:val="CitaodiretalongaChar"/>
    <w:autoRedefine w:val="1"/>
    <w:qFormat w:val="1"/>
    <w:rsid w:val="0076599A"/>
    <w:pPr>
      <w:spacing w:after="360" w:before="240"/>
      <w:ind w:left="2268"/>
      <w:jc w:val="both"/>
    </w:pPr>
    <w:rPr>
      <w:rFonts w:ascii="Arial" w:hAnsi="Arial"/>
      <w:sz w:val="22"/>
      <w:szCs w:val="22"/>
    </w:rPr>
  </w:style>
  <w:style w:type="character" w:styleId="ttuloqdtabelaChar" w:customStyle="1">
    <w:name w:val="títuloqdtabela Char"/>
    <w:basedOn w:val="TextoQuadroChar"/>
    <w:link w:val="ttuloqdtabela"/>
    <w:rsid w:val="00556B5B"/>
    <w:rPr>
      <w:rFonts w:ascii="Arial" w:hAnsi="Arial"/>
      <w:b w:val="1"/>
      <w:sz w:val="22"/>
      <w:szCs w:val="22"/>
      <w:lang w:eastAsia="pt-BR"/>
    </w:rPr>
  </w:style>
  <w:style w:type="character" w:styleId="CitaodiretalongaChar" w:customStyle="1">
    <w:name w:val="Citação direta longa Char"/>
    <w:basedOn w:val="DefaultParagraphFont"/>
    <w:link w:val="Citaodiretalonga"/>
    <w:rsid w:val="0076599A"/>
    <w:rPr>
      <w:rFonts w:ascii="Arial" w:hAnsi="Arial"/>
      <w:sz w:val="22"/>
      <w:szCs w:val="22"/>
    </w:rPr>
  </w:style>
  <w:style w:type="paragraph" w:styleId="Comandodeprompt" w:customStyle="1">
    <w:name w:val="Comando de prompt"/>
    <w:basedOn w:val="Normal"/>
    <w:link w:val="ComandodepromptChar"/>
    <w:autoRedefine w:val="1"/>
    <w:qFormat w:val="1"/>
    <w:rsid w:val="002E35AE"/>
    <w:pPr>
      <w:framePr w:lines="0" w:wrap="around" w:hAnchor="text" w:vAnchor="text" w:y="1"/>
      <w:pBdr>
        <w:top w:color="auto" w:space="1" w:sz="4" w:val="single"/>
        <w:left w:color="auto" w:space="4" w:sz="4" w:val="single"/>
        <w:bottom w:color="auto" w:space="1" w:sz="4" w:val="single"/>
        <w:right w:color="auto" w:space="4" w:sz="4" w:val="single"/>
      </w:pBdr>
      <w:spacing w:before="120" w:line="240" w:lineRule="auto"/>
      <w:ind w:firstLine="0"/>
      <w:jc w:val="left"/>
    </w:pPr>
    <w:rPr>
      <w:rFonts w:ascii="Courier New" w:hAnsi="Courier New"/>
    </w:rPr>
  </w:style>
  <w:style w:type="paragraph" w:styleId="Sub-bullet" w:customStyle="1">
    <w:name w:val="Sub-bullet"/>
    <w:basedOn w:val="Normal"/>
    <w:link w:val="Sub-bulletChar"/>
    <w:qFormat w:val="1"/>
    <w:rsid w:val="0091487C"/>
    <w:pPr>
      <w:numPr>
        <w:numId w:val="11"/>
      </w:numPr>
      <w:ind w:left="1282" w:hanging="210"/>
    </w:pPr>
  </w:style>
  <w:style w:type="character" w:styleId="ComandodepromptChar" w:customStyle="1">
    <w:name w:val="Comando de prompt Char"/>
    <w:basedOn w:val="DefaultParagraphFont"/>
    <w:link w:val="Comandodeprompt"/>
    <w:rsid w:val="002E35AE"/>
    <w:rPr>
      <w:rFonts w:ascii="Courier New" w:hAnsi="Courier New"/>
      <w:sz w:val="24"/>
      <w:szCs w:val="22"/>
    </w:rPr>
  </w:style>
  <w:style w:type="character" w:styleId="Sub-bulletChar" w:customStyle="1">
    <w:name w:val="Sub-bullet Char"/>
    <w:basedOn w:val="DefaultParagraphFont"/>
    <w:link w:val="Sub-bullet"/>
    <w:rsid w:val="0091487C"/>
    <w:rPr>
      <w:rFonts w:ascii="Arial" w:hAnsi="Arial"/>
      <w:sz w:val="24"/>
      <w:szCs w:val="22"/>
    </w:rPr>
  </w:style>
  <w:style w:type="paragraph" w:styleId="NormalWeb">
    <w:name w:val="Normal (Web)"/>
    <w:basedOn w:val="Normal"/>
    <w:uiPriority w:val="99"/>
    <w:unhideWhenUsed w:val="1"/>
    <w:rsid w:val="00A53080"/>
    <w:pPr>
      <w:spacing w:after="100" w:afterAutospacing="1" w:before="100" w:beforeAutospacing="1" w:line="240" w:lineRule="auto"/>
      <w:ind w:firstLine="0"/>
      <w:jc w:val="left"/>
    </w:pPr>
    <w:rPr>
      <w:rFonts w:ascii="Times New Roman" w:eastAsia="Times New Roman" w:hAnsi="Times New Roman"/>
      <w:szCs w:val="24"/>
      <w:lang w:eastAsia="pt-BR"/>
    </w:rPr>
  </w:style>
  <w:style w:type="character" w:styleId="normaltextrun" w:customStyle="1">
    <w:name w:val="normaltextrun"/>
    <w:basedOn w:val="DefaultParagraphFont"/>
    <w:rsid w:val="00EE13B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Arial" w:cs="Arial" w:eastAsia="Arial" w:hAnsi="Arial"/>
      <w:sz w:val="18"/>
      <w:szCs w:val="18"/>
    </w:rPr>
    <w:tblPr>
      <w:tblStyleRowBandSize w:val="1"/>
      <w:tblStyleColBandSize w:val="1"/>
      <w:tblCellMar>
        <w:top w:w="0.0" w:type="dxa"/>
        <w:left w:w="108.0" w:type="dxa"/>
        <w:bottom w:w="0.0" w:type="dxa"/>
        <w:right w:w="108.0" w:type="dxa"/>
      </w:tblCellMar>
    </w:tblPr>
    <w:tblStylePr w:type="band1Horz">
      <w:tcPr>
        <w:shd w:fill="f2f2f2" w:val="clear"/>
      </w:tcPr>
    </w:tblStylePr>
    <w:tblStylePr w:type="firstRow">
      <w:pPr>
        <w:jc w:val="center"/>
      </w:pPr>
      <w:rPr>
        <w:rFonts w:ascii="Arial" w:cs="Arial" w:eastAsia="Arial" w:hAnsi="Arial"/>
        <w:b w:val="1"/>
        <w:color w:val="ffffff"/>
        <w:sz w:val="18"/>
        <w:szCs w:val="18"/>
      </w:rPr>
      <w:tcPr>
        <w:shd w:fill="a5a5a5" w:val="clear"/>
        <w:vAlign w:val="center"/>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planalto.gov.br/ccivil_03/_ato2015-2018/2018/Lei/L13709.htm" TargetMode="External"/><Relationship Id="rId10" Type="http://schemas.openxmlformats.org/officeDocument/2006/relationships/hyperlink" Target="http://www.planalto.gov.br/ccivil_03/_ato2015-2018/2018/Lei/L13709.htm" TargetMode="External"/><Relationship Id="rId13" Type="http://schemas.openxmlformats.org/officeDocument/2006/relationships/hyperlink" Target="http://www.planalto.gov.br/ccivil_03/_ato2015-2018/2018/Lei/L13709.htm" TargetMode="External"/><Relationship Id="rId12" Type="http://schemas.openxmlformats.org/officeDocument/2006/relationships/hyperlink" Target="http://www.planalto.gov.br/ccivil_03/_ato2015-2018/2018/Lei/L13709.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www.google.com/search?q=https://cio.com.br/lgpd-e-gdpr-7-dicas-para-coloca-las-em-pratica-em-ti/" TargetMode="External"/><Relationship Id="rId14" Type="http://schemas.openxmlformats.org/officeDocument/2006/relationships/hyperlink" Target="https://www.google.com/search?q=https://cio.com.br/lgpd-e-gdpr-7-dicas-para-coloca-las-em-pratica-em-ti/" TargetMode="External"/><Relationship Id="rId17" Type="http://schemas.openxmlformats.org/officeDocument/2006/relationships/hyperlink" Target="https://baptistaluz.com.br/espacostartup/anonimizacao-e-pseudonimizacao-conceitos-e-diferencas-na-lgpd/" TargetMode="External"/><Relationship Id="rId16" Type="http://schemas.openxmlformats.org/officeDocument/2006/relationships/hyperlink" Target="https://baptistaluz.com.br/espacostartup/anonimizacao-e-pseudonimizacao-conceitos-e-diferencas-na-lgp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23lfV0+72dhCnV6gZpe9nSf/Q==">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2024-08-19T10:12:00.0000000Z</dcterms:created>
  <dc:creator>Allyne Fiorentino de Oliveira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0x010100073F43C90795D34597BB9869193EBE29</vt:lpwstr>
  </property>
  <property fmtid="{D5CDD505-2E9C-101B-9397-08002B2CF9AE}" pid="3" name="MediaServiceImageTags">
    <vt:lpwstr/>
  </property>
</Properties>
</file>