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Fredag 12 jan: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Oscar, Daniel och Casper började med att få igång en Jira/kanban-tavla. Tittade igenom mockup:en för att få lite idéer på vilken html/css-struktur vi skulle ha på hemsidan. Tänkte ut lite “user stories” och delade ut uppgifter.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Lördag 13 jan: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 och Oscar undersökte Jira mer.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Söndag 14 jan: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 lade upp en repo i Github för projektet.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Måndag 15 jan: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Oscar, Casper och Daniel blev klara med “user stories”, estimeringen kring dem och matade in dem i Jira, som nu heter “Insurance Website Projekt”. Alla var med och byggde upp grunden för html/css-strukturen och implementerade typsnitten i Visual Studio Code.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Casper blev klar med “tillbaka till toppen”- knappen.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Tisdag 16 jan: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Casper jobbade med footern. Oscar jobbade med headern.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Daniel satte grundstrukturen för main och samordnade i projektet.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Daniel hämtade idéer från gruppen och började därefter med korten för ‘ung, medel och gammal’.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Onsdag 17 jan: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Daniel fortsatte jobba med korten (sätta storlekar och ställa upp i flex inne i grid).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Oscar och Casper började sätta upp grid och flex för header och footer (desktop-versionen), och Daniel hjälpte till med syntaxen för html och css för detta.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Torsdag 18 jan: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Hade redovisning och sen arbetade Daniel och Casper med desktop-versionen av main-delen. Oscar var tillbaka på kvällen efter ett privat ärende (begravning) och blev uppdaterad av Daniel om planerna för morgondagen.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Fredag 19 jan: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Bytte gemensamt så alla fonter konsekvent refererar till SASS-variabler med tre fallback-fonter. Oscar lade till och justerade vita ytterkanterna för hemsidan i desktop-läge. Gick gemensamt igenom och justerade dokumentation i Jira för inlämning.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