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2788" w:right="276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Tarea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9" w:right="2763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Arturo Díaz Aritaga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2789" w:right="2764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Proyecto integrador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7" w:right="276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PI1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9" w:right="276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Profesor: Juan Manuel Reyes García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9" w:right="3496" w:firstLine="3.9999999999997726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ICESI Facultad de Ingeniería Departamento de TIC Cali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789" w:right="276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340" w:left="1340" w:right="136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2786" w:right="276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100" w:right="42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Obtener la información a</w:t>
      </w:r>
      <w:r w:rsidDel="00000000" w:rsidR="00000000" w:rsidRPr="00000000">
        <w:rPr>
          <w:rtl w:val="0"/>
        </w:rPr>
        <w:t xml:space="preserve">lojada en un archivo csv y cargarla en el programa mediante un filechooser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78.00000000000006" w:lineRule="auto"/>
        <w:ind w:left="821" w:right="42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 1.1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Crear n objetos municipios teniendo en cuenta la candidad de datos en el archivo csv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 1.2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Crear un arraylist y cargarlo con los objetos municipios creados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 2.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y plasmar en una tabla de datos todos los municipios y sus atributos obtenidos en el Req 1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 3. Filtrar la información alojada en la tabla de datos mediante un combobox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 3.1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filtrar mediante el departamento seleccionado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0" w:right="222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 4.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un gráfico de barras teniendo en cuenta la cantidad de municipios por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34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