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SITPS-PMI-2026-07</w:t>
      </w:r>
    </w:p>
    <w:p>
      <w:pPr>
        <w:spacing w:before="0" w:after="240"/>
        <w:pBdr>
          <w:bottom w:val="single" w:sz="16" w:space="1" w:color="E97132"/>
        </w:pBdr>
      </w:pPr>
    </w:p>
    <w:p>
      <w:pPr>
        <w:spacing w:before="0" w:after="200"/>
        <w:jc w:val="center"/>
      </w:pPr>
      <w:r>
        <w:rPr>
          <w:rFonts w:ascii="Calibri" w:hAnsi="Calibri"/>
          <w:b/>
          <w:color w:val="0E2841"/>
          <w:sz w:val="44"/>
        </w:rPr>
        <w:t>Área 7 PMI: Gestión de las Comunicaciones</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Área 7 — Gestión de las Comunicaciones</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SITPS-PMI-2026-07 — v1.0</w:t>
      </w:r>
    </w:p>
    <w:p>
      <w:r>
        <w:br w:type="page"/>
      </w:r>
    </w:p>
    <w:p>
      <w:pPr>
        <w:pStyle w:val="Heading1"/>
      </w:pPr>
      <w:bookmarkStart w:id="20" w:name="área-7-pmi-gestión-de-las-comunicaciones"/>
      <w:r>
        <w:t xml:space="preserve">Área 7 PMI: Gestión de las Comunicaciones</w:t>
      </w:r>
      <w:bookmarkEnd w:id="20"/>
    </w:p>
    <w:p>
      <w:pPr>
        <w:pStyle w:val="Heading2"/>
      </w:pPr>
      <w:bookmarkStart w:id="21" w:name="descripción-del-área"/>
      <w:r>
        <w:t xml:space="preserve">Descripción del área</w:t>
      </w:r>
      <w:bookmarkEnd w:id="21"/>
    </w:p>
    <w:p>
      <w:pPr>
        <w:pStyle w:val="FirstParagraph"/>
      </w:pPr>
      <w:r>
        <w:t xml:space="preserve">La Gestión de las Comunicaciones es el área del PMBOK responsable de planificar, ejecutar y controlar el flujo de información entre el equipo del proyecto y todos sus stakeholders. Su propósito es garantizar que la información correcta llegue a la persona correcta, en el momento correcto, a través del canal correcto.</w:t>
      </w:r>
    </w:p>
    <w:p>
      <w:pPr>
        <w:pStyle w:val="BodyText"/>
      </w:pPr>
      <w:r>
        <w:t xml:space="preserve">En este proyecto, el plan de comunicaciones establece 8 canales formales (C1–C8) que cubren todos los stakeholders identificados en la Matriz Poder-Interés. La formalidad del plan es proporcional al nivel de poder e interés de cada stakeholder.</w:t>
      </w:r>
    </w:p>
    <w:p>
      <w:pPr>
        <w:pStyle w:val="Heading2"/>
      </w:pPr>
      <w:bookmarkStart w:id="22" w:name="plan-de-comunicaciones-c1c8"/>
      <w:r>
        <w:t xml:space="preserve">Plan de comunicaciones C1–C8</w:t>
      </w:r>
      <w:bookmarkEnd w:id="22"/>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990"/>
        <w:gridCol w:w="990"/>
        <w:gridCol w:w="990"/>
        <w:gridCol w:w="990"/>
        <w:gridCol w:w="990"/>
        <w:gridCol w:w="990"/>
        <w:gridCol w:w="990"/>
        <w:gridCol w:w="99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Audiencia</w:t>
            </w:r>
          </w:p>
        </w:tc>
        <w:tc>
          <w:tcPr>
            <w:tcBorders>
              <w:bottom w:val="single"/>
            </w:tcBorders>
            <w:vAlign w:val="bottom"/>
            <w:shd w:val="clear" w:color="auto" w:fill="0E2841"/>
          </w:tcPr>
          <w:p>
            <w:pPr>
              <w:pStyle w:val="Compact"/>
              <w:jc w:val="left"/>
            </w:pPr>
            <w:r>
              <w:rPr>
                <w:rFonts w:ascii="Calibri" w:hAnsi="Calibri"/>
                <w:b/>
                <w:color w:val="FFFFFF"/>
                <w:sz w:val="18"/>
              </w:rPr>
              <w:t xml:space="preserve">Stakeholder</w:t>
            </w:r>
          </w:p>
        </w:tc>
        <w:tc>
          <w:tcPr>
            <w:tcBorders>
              <w:bottom w:val="single"/>
            </w:tcBorders>
            <w:vAlign w:val="bottom"/>
            <w:shd w:val="clear" w:color="auto" w:fill="0E2841"/>
          </w:tcPr>
          <w:p>
            <w:pPr>
              <w:pStyle w:val="Compact"/>
              <w:jc w:val="left"/>
            </w:pPr>
            <w:r>
              <w:rPr>
                <w:rFonts w:ascii="Calibri" w:hAnsi="Calibri"/>
                <w:b/>
                <w:color w:val="FFFFFF"/>
                <w:sz w:val="18"/>
              </w:rPr>
              <w:t xml:space="preserve">Mensaje / Contenido</w:t>
            </w:r>
          </w:p>
        </w:tc>
        <w:tc>
          <w:tcPr>
            <w:tcBorders>
              <w:bottom w:val="single"/>
            </w:tcBorders>
            <w:vAlign w:val="bottom"/>
            <w:shd w:val="clear" w:color="auto" w:fill="0E2841"/>
          </w:tcPr>
          <w:p>
            <w:pPr>
              <w:pStyle w:val="Compact"/>
              <w:jc w:val="left"/>
            </w:pPr>
            <w:r>
              <w:rPr>
                <w:rFonts w:ascii="Calibri" w:hAnsi="Calibri"/>
                <w:b/>
                <w:color w:val="FFFFFF"/>
                <w:sz w:val="18"/>
              </w:rPr>
              <w:t xml:space="preserve">Frecuencia</w:t>
            </w:r>
          </w:p>
        </w:tc>
        <w:tc>
          <w:tcPr>
            <w:tcBorders>
              <w:bottom w:val="single"/>
            </w:tcBorders>
            <w:vAlign w:val="bottom"/>
            <w:shd w:val="clear" w:color="auto" w:fill="0E2841"/>
          </w:tcPr>
          <w:p>
            <w:pPr>
              <w:pStyle w:val="Compact"/>
              <w:jc w:val="left"/>
            </w:pPr>
            <w:r>
              <w:rPr>
                <w:rFonts w:ascii="Calibri" w:hAnsi="Calibri"/>
                <w:b/>
                <w:color w:val="FFFFFF"/>
                <w:sz w:val="18"/>
              </w:rPr>
              <w:t xml:space="preserve">Canal</w:t>
            </w:r>
          </w:p>
        </w:tc>
        <w:tc>
          <w:tcPr>
            <w:tcBorders>
              <w:bottom w:val="single"/>
            </w:tcBorders>
            <w:vAlign w:val="bottom"/>
            <w:shd w:val="clear" w:color="auto" w:fill="0E2841"/>
          </w:tcPr>
          <w:p>
            <w:pPr>
              <w:pStyle w:val="Compact"/>
              <w:jc w:val="left"/>
            </w:pPr>
            <w:r>
              <w:rPr>
                <w:rFonts w:ascii="Calibri" w:hAnsi="Calibri"/>
                <w:b/>
                <w:color w:val="FFFFFF"/>
                <w:sz w:val="18"/>
              </w:rPr>
              <w:t xml:space="preserve">Responsable</w:t>
            </w:r>
          </w:p>
        </w:tc>
        <w:tc>
          <w:tcPr>
            <w:tcBorders>
              <w:bottom w:val="single"/>
            </w:tcBorders>
            <w:vAlign w:val="bottom"/>
            <w:shd w:val="clear" w:color="auto" w:fill="0E2841"/>
          </w:tcPr>
          <w:p>
            <w:pPr>
              <w:pStyle w:val="Compact"/>
              <w:jc w:val="left"/>
            </w:pPr>
            <w:r>
              <w:rPr>
                <w:rFonts w:ascii="Calibri" w:hAnsi="Calibri"/>
                <w:b/>
                <w:color w:val="FFFFFF"/>
                <w:sz w:val="18"/>
              </w:rPr>
              <w:t xml:space="preserve">Formato</w:t>
            </w:r>
          </w:p>
        </w:tc>
      </w:tr>
      <w:tr>
        <w:tc>
          <w:tcPr>
            <w:shd w:val="clear" w:color="auto" w:fill="FFFFFF"/>
          </w:tcPr>
          <w:p>
            <w:pPr>
              <w:pStyle w:val="Compact"/>
              <w:jc w:val="left"/>
            </w:pPr>
            <w:r>
              <w:rPr>
                <w:rFonts w:ascii="Calibri" w:hAnsi="Calibri"/>
                <w:sz w:val="18"/>
              </w:rPr>
              <w:t xml:space="preserve">C1</w:t>
            </w:r>
          </w:p>
        </w:tc>
        <w:tc>
          <w:tcPr>
            <w:shd w:val="clear" w:color="auto" w:fill="FFFFFF"/>
          </w:tcPr>
          <w:p>
            <w:pPr>
              <w:pStyle w:val="Compact"/>
              <w:jc w:val="left"/>
            </w:pPr>
            <w:r>
              <w:rPr>
                <w:rFonts w:ascii="Calibri" w:hAnsi="Calibri"/>
                <w:sz w:val="18"/>
              </w:rPr>
              <w:t xml:space="preserve">Catedrático / Sponsor</w:t>
            </w:r>
          </w:p>
        </w:tc>
        <w:tc>
          <w:tcPr>
            <w:shd w:val="clear" w:color="auto" w:fill="FFFFFF"/>
          </w:tcPr>
          <w:p>
            <w:pPr>
              <w:pStyle w:val="Compact"/>
              <w:jc w:val="left"/>
            </w:pPr>
            <w:r>
              <w:rPr>
                <w:rFonts w:ascii="Calibri" w:hAnsi="Calibri"/>
                <w:sz w:val="18"/>
              </w:rPr>
              <w:t xml:space="preserve">S1 Marroquín</w:t>
            </w:r>
          </w:p>
        </w:tc>
        <w:tc>
          <w:tcPr>
            <w:shd w:val="clear" w:color="auto" w:fill="FFFFFF"/>
          </w:tcPr>
          <w:p>
            <w:pPr>
              <w:pStyle w:val="Compact"/>
              <w:jc w:val="left"/>
            </w:pPr>
            <w:r>
              <w:rPr>
                <w:rFonts w:ascii="Calibri" w:hAnsi="Calibri"/>
                <w:sz w:val="18"/>
              </w:rPr>
              <w:t xml:space="preserve">Avance de sprint, métricas EVM (CPI/SPI), riesgos activos, CRs en proceso, próximos hitos</w:t>
            </w:r>
          </w:p>
        </w:tc>
        <w:tc>
          <w:tcPr>
            <w:shd w:val="clear" w:color="auto" w:fill="FFFFFF"/>
          </w:tcPr>
          <w:p>
            <w:pPr>
              <w:pStyle w:val="Compact"/>
              <w:jc w:val="left"/>
            </w:pPr>
            <w:r>
              <w:rPr>
                <w:rFonts w:ascii="Calibri" w:hAnsi="Calibri"/>
                <w:sz w:val="18"/>
              </w:rPr>
              <w:t xml:space="preserve">Quincenal (cada fin de sprint o a mitad)</w:t>
            </w:r>
          </w:p>
        </w:tc>
        <w:tc>
          <w:tcPr>
            <w:shd w:val="clear" w:color="auto" w:fill="FFFFFF"/>
          </w:tcPr>
          <w:p>
            <w:pPr>
              <w:pStyle w:val="Compact"/>
              <w:jc w:val="left"/>
            </w:pPr>
            <w:r>
              <w:rPr>
                <w:rFonts w:ascii="Calibri" w:hAnsi="Calibri"/>
                <w:sz w:val="18"/>
              </w:rPr>
              <w:t xml:space="preserve">Informe escrito + reunión presencial o virtual</w:t>
            </w:r>
          </w:p>
        </w:tc>
        <w:tc>
          <w:tcPr>
            <w:shd w:val="clear" w:color="auto" w:fill="FFFFFF"/>
          </w:tcPr>
          <w:p>
            <w:pPr>
              <w:pStyle w:val="Compact"/>
              <w:jc w:val="left"/>
            </w:pPr>
            <w:r>
              <w:rPr>
                <w:rFonts w:ascii="Calibri" w:hAnsi="Calibri"/>
                <w:sz w:val="18"/>
              </w:rPr>
              <w:t xml:space="preserve">PO Say</w:t>
            </w:r>
          </w:p>
        </w:tc>
        <w:tc>
          <w:tcPr>
            <w:shd w:val="clear" w:color="auto" w:fill="FFFFFF"/>
          </w:tcPr>
          <w:p>
            <w:pPr>
              <w:pStyle w:val="Compact"/>
              <w:jc w:val="left"/>
            </w:pPr>
            <w:r>
              <w:rPr>
                <w:rFonts w:ascii="Calibri" w:hAnsi="Calibri"/>
                <w:sz w:val="18"/>
              </w:rPr>
              <w:t xml:space="preserve">Documento escrito + presentación breve</w:t>
            </w:r>
          </w:p>
        </w:tc>
      </w:tr>
      <w:tr>
        <w:tc>
          <w:tcPr>
            <w:shd w:val="clear" w:color="auto" w:fill="E8E8E8"/>
          </w:tcPr>
          <w:p>
            <w:pPr>
              <w:pStyle w:val="Compact"/>
              <w:jc w:val="left"/>
            </w:pPr>
            <w:r>
              <w:rPr>
                <w:rFonts w:ascii="Calibri" w:hAnsi="Calibri"/>
                <w:sz w:val="18"/>
              </w:rPr>
              <w:t xml:space="preserve">C2</w:t>
            </w:r>
          </w:p>
        </w:tc>
        <w:tc>
          <w:tcPr>
            <w:shd w:val="clear" w:color="auto" w:fill="E8E8E8"/>
          </w:tcPr>
          <w:p>
            <w:pPr>
              <w:pStyle w:val="Compact"/>
              <w:jc w:val="left"/>
            </w:pPr>
            <w:r>
              <w:rPr>
                <w:rFonts w:ascii="Calibri" w:hAnsi="Calibri"/>
                <w:sz w:val="18"/>
              </w:rPr>
              <w:t xml:space="preserve">Dirección de Admisiones</w:t>
            </w:r>
          </w:p>
        </w:tc>
        <w:tc>
          <w:tcPr>
            <w:shd w:val="clear" w:color="auto" w:fill="E8E8E8"/>
          </w:tcPr>
          <w:p>
            <w:pPr>
              <w:pStyle w:val="Compact"/>
              <w:jc w:val="left"/>
            </w:pPr>
            <w:r>
              <w:rPr>
                <w:rFonts w:ascii="Calibri" w:hAnsi="Calibri"/>
                <w:sz w:val="18"/>
              </w:rPr>
              <w:t xml:space="preserve">S3 Admisiones</w:t>
            </w:r>
          </w:p>
        </w:tc>
        <w:tc>
          <w:tcPr>
            <w:shd w:val="clear" w:color="auto" w:fill="E8E8E8"/>
          </w:tcPr>
          <w:p>
            <w:pPr>
              <w:pStyle w:val="Compact"/>
              <w:jc w:val="left"/>
            </w:pPr>
            <w:r>
              <w:rPr>
                <w:rFonts w:ascii="Calibri" w:hAnsi="Calibri"/>
                <w:sz w:val="18"/>
              </w:rPr>
              <w:t xml:space="preserve">Demostración de funcionalidades que impactan el catálogo de carreras, solicitud de validación, retroalimentación registrada en acta</w:t>
            </w:r>
          </w:p>
        </w:tc>
        <w:tc>
          <w:tcPr>
            <w:shd w:val="clear" w:color="auto" w:fill="E8E8E8"/>
          </w:tcPr>
          <w:p>
            <w:pPr>
              <w:pStyle w:val="Compact"/>
              <w:jc w:val="left"/>
            </w:pPr>
            <w:r>
              <w:rPr>
                <w:rFonts w:ascii="Calibri" w:hAnsi="Calibri"/>
                <w:sz w:val="18"/>
              </w:rPr>
              <w:t xml:space="preserve">Por hito funcional (H4, H5, H7)</w:t>
            </w:r>
          </w:p>
        </w:tc>
        <w:tc>
          <w:tcPr>
            <w:shd w:val="clear" w:color="auto" w:fill="E8E8E8"/>
          </w:tcPr>
          <w:p>
            <w:pPr>
              <w:pStyle w:val="Compact"/>
              <w:jc w:val="left"/>
            </w:pPr>
            <w:r>
              <w:rPr>
                <w:rFonts w:ascii="Calibri" w:hAnsi="Calibri"/>
                <w:sz w:val="18"/>
              </w:rPr>
              <w:t xml:space="preserve">Demo + acta de retroalimentación firmada</w:t>
            </w:r>
          </w:p>
        </w:tc>
        <w:tc>
          <w:tcPr>
            <w:shd w:val="clear" w:color="auto" w:fill="E8E8E8"/>
          </w:tcPr>
          <w:p>
            <w:pPr>
              <w:pStyle w:val="Compact"/>
              <w:jc w:val="left"/>
            </w:pPr>
            <w:r>
              <w:rPr>
                <w:rFonts w:ascii="Calibri" w:hAnsi="Calibri"/>
                <w:sz w:val="18"/>
              </w:rPr>
              <w:t xml:space="preserve">PO Say</w:t>
            </w:r>
          </w:p>
        </w:tc>
        <w:tc>
          <w:tcPr>
            <w:shd w:val="clear" w:color="auto" w:fill="E8E8E8"/>
          </w:tcPr>
          <w:p>
            <w:pPr>
              <w:pStyle w:val="Compact"/>
              <w:jc w:val="left"/>
            </w:pPr>
            <w:r>
              <w:rPr>
                <w:rFonts w:ascii="Calibri" w:hAnsi="Calibri"/>
                <w:sz w:val="18"/>
              </w:rPr>
              <w:t xml:space="preserve">Demo en vivo + acta formal</w:t>
            </w:r>
          </w:p>
        </w:tc>
      </w:tr>
      <w:tr>
        <w:tc>
          <w:tcPr>
            <w:shd w:val="clear" w:color="auto" w:fill="FFFFFF"/>
          </w:tcPr>
          <w:p>
            <w:pPr>
              <w:pStyle w:val="Compact"/>
              <w:jc w:val="left"/>
            </w:pPr>
            <w:r>
              <w:rPr>
                <w:rFonts w:ascii="Calibri" w:hAnsi="Calibri"/>
                <w:sz w:val="18"/>
              </w:rPr>
              <w:t xml:space="preserve">C3</w:t>
            </w:r>
          </w:p>
        </w:tc>
        <w:tc>
          <w:tcPr>
            <w:shd w:val="clear" w:color="auto" w:fill="FFFFFF"/>
          </w:tcPr>
          <w:p>
            <w:pPr>
              <w:pStyle w:val="Compact"/>
              <w:jc w:val="left"/>
            </w:pPr>
            <w:r>
              <w:rPr>
                <w:rFonts w:ascii="Calibri" w:hAnsi="Calibri"/>
                <w:sz w:val="18"/>
              </w:rPr>
              <w:t xml:space="preserve">Equipo Developers</w:t>
            </w:r>
          </w:p>
        </w:tc>
        <w:tc>
          <w:tcPr>
            <w:shd w:val="clear" w:color="auto" w:fill="FFFFFF"/>
          </w:tcPr>
          <w:p>
            <w:pPr>
              <w:pStyle w:val="Compact"/>
              <w:jc w:val="left"/>
            </w:pPr>
            <w:r>
              <w:rPr>
                <w:rFonts w:ascii="Calibri" w:hAnsi="Calibri"/>
                <w:sz w:val="18"/>
              </w:rPr>
              <w:t xml:space="preserve">S7 Cruz, Chen, Guzmán</w:t>
            </w:r>
          </w:p>
        </w:tc>
        <w:tc>
          <w:tcPr>
            <w:shd w:val="clear" w:color="auto" w:fill="FFFFFF"/>
          </w:tcPr>
          <w:p>
            <w:pPr>
              <w:pStyle w:val="Compact"/>
              <w:jc w:val="left"/>
            </w:pPr>
            <w:r>
              <w:rPr>
                <w:rFonts w:ascii="Calibri" w:hAnsi="Calibri"/>
                <w:sz w:val="18"/>
              </w:rPr>
              <w:t xml:space="preserve">Estado de tareas, impedimentos, coordinación técnica, ceremonies Scrum</w:t>
            </w:r>
          </w:p>
        </w:tc>
        <w:tc>
          <w:tcPr>
            <w:shd w:val="clear" w:color="auto" w:fill="FFFFFF"/>
          </w:tcPr>
          <w:p>
            <w:pPr>
              <w:pStyle w:val="Compact"/>
              <w:jc w:val="left"/>
            </w:pPr>
            <w:r>
              <w:rPr>
                <w:rFonts w:ascii="Calibri" w:hAnsi="Calibri"/>
                <w:sz w:val="18"/>
              </w:rPr>
              <w:t xml:space="preserve">Diario (Daily Scrum) + ceremonies por sprint</w:t>
            </w:r>
          </w:p>
        </w:tc>
        <w:tc>
          <w:tcPr>
            <w:shd w:val="clear" w:color="auto" w:fill="FFFFFF"/>
          </w:tcPr>
          <w:p>
            <w:pPr>
              <w:pStyle w:val="Compact"/>
              <w:jc w:val="left"/>
            </w:pPr>
            <w:r>
              <w:rPr>
                <w:rFonts w:ascii="Calibri" w:hAnsi="Calibri"/>
                <w:sz w:val="18"/>
              </w:rPr>
              <w:t xml:space="preserve">Standup presencial/virtual + Slack del equipo</w:t>
            </w:r>
          </w:p>
        </w:tc>
        <w:tc>
          <w:tcPr>
            <w:shd w:val="clear" w:color="auto" w:fill="FFFFFF"/>
          </w:tcPr>
          <w:p>
            <w:pPr>
              <w:pStyle w:val="Compact"/>
              <w:jc w:val="left"/>
            </w:pPr>
            <w:r>
              <w:rPr>
                <w:rFonts w:ascii="Calibri" w:hAnsi="Calibri"/>
                <w:sz w:val="18"/>
              </w:rPr>
              <w:t xml:space="preserve">SM Cordero</w:t>
            </w:r>
          </w:p>
        </w:tc>
        <w:tc>
          <w:tcPr>
            <w:shd w:val="clear" w:color="auto" w:fill="FFFFFF"/>
          </w:tcPr>
          <w:p>
            <w:pPr>
              <w:pStyle w:val="Compact"/>
              <w:jc w:val="left"/>
            </w:pPr>
            <w:r>
              <w:rPr>
                <w:rFonts w:ascii="Calibri" w:hAnsi="Calibri"/>
                <w:sz w:val="18"/>
              </w:rPr>
              <w:t xml:space="preserve">Verbal + tablero Kanban actualizado</w:t>
            </w:r>
          </w:p>
        </w:tc>
      </w:tr>
      <w:tr>
        <w:tc>
          <w:tcPr>
            <w:shd w:val="clear" w:color="auto" w:fill="E8E8E8"/>
          </w:tcPr>
          <w:p>
            <w:pPr>
              <w:pStyle w:val="Compact"/>
              <w:jc w:val="left"/>
            </w:pPr>
            <w:r>
              <w:rPr>
                <w:rFonts w:ascii="Calibri" w:hAnsi="Calibri"/>
                <w:sz w:val="18"/>
              </w:rPr>
              <w:t xml:space="preserve">C4</w:t>
            </w:r>
          </w:p>
        </w:tc>
        <w:tc>
          <w:tcPr>
            <w:shd w:val="clear" w:color="auto" w:fill="E8E8E8"/>
          </w:tcPr>
          <w:p>
            <w:pPr>
              <w:pStyle w:val="Compact"/>
              <w:jc w:val="left"/>
            </w:pPr>
            <w:r>
              <w:rPr>
                <w:rFonts w:ascii="Calibri" w:hAnsi="Calibri"/>
                <w:sz w:val="18"/>
              </w:rPr>
              <w:t xml:space="preserve">Área de TI / Infraestructura UVG</w:t>
            </w:r>
          </w:p>
        </w:tc>
        <w:tc>
          <w:tcPr>
            <w:shd w:val="clear" w:color="auto" w:fill="E8E8E8"/>
          </w:tcPr>
          <w:p>
            <w:pPr>
              <w:pStyle w:val="Compact"/>
              <w:jc w:val="left"/>
            </w:pPr>
            <w:r>
              <w:rPr>
                <w:rFonts w:ascii="Calibri" w:hAnsi="Calibri"/>
                <w:sz w:val="18"/>
              </w:rPr>
              <w:t xml:space="preserve">S4 TI UVG</w:t>
            </w:r>
          </w:p>
        </w:tc>
        <w:tc>
          <w:tcPr>
            <w:shd w:val="clear" w:color="auto" w:fill="E8E8E8"/>
          </w:tcPr>
          <w:p>
            <w:pPr>
              <w:pStyle w:val="Compact"/>
              <w:jc w:val="left"/>
            </w:pPr>
            <w:r>
              <w:rPr>
                <w:rFonts w:ascii="Calibri" w:hAnsi="Calibri"/>
                <w:sz w:val="18"/>
              </w:rPr>
              <w:t xml:space="preserve">Requerimientos técnicos de infraestructura, solicitudes de acceso, coordinación de entorno staging/producción</w:t>
            </w:r>
          </w:p>
        </w:tc>
        <w:tc>
          <w:tcPr>
            <w:shd w:val="clear" w:color="auto" w:fill="E8E8E8"/>
          </w:tcPr>
          <w:p>
            <w:pPr>
              <w:pStyle w:val="Compact"/>
              <w:jc w:val="left"/>
            </w:pPr>
            <w:r>
              <w:rPr>
                <w:rFonts w:ascii="Calibri" w:hAnsi="Calibri"/>
                <w:sz w:val="18"/>
              </w:rPr>
              <w:t xml:space="preserve">Por hito técnico (H3, H5, H7)</w:t>
            </w:r>
          </w:p>
        </w:tc>
        <w:tc>
          <w:tcPr>
            <w:shd w:val="clear" w:color="auto" w:fill="E8E8E8"/>
          </w:tcPr>
          <w:p>
            <w:pPr>
              <w:pStyle w:val="Compact"/>
              <w:jc w:val="left"/>
            </w:pPr>
            <w:r>
              <w:rPr>
                <w:rFonts w:ascii="Calibri" w:hAnsi="Calibri"/>
                <w:sz w:val="18"/>
              </w:rPr>
              <w:t xml:space="preserve">Correo formal + reunión técnica según necesidad</w:t>
            </w:r>
          </w:p>
        </w:tc>
        <w:tc>
          <w:tcPr>
            <w:shd w:val="clear" w:color="auto" w:fill="E8E8E8"/>
          </w:tcPr>
          <w:p>
            <w:pPr>
              <w:pStyle w:val="Compact"/>
              <w:jc w:val="left"/>
            </w:pPr>
            <w:r>
              <w:rPr>
                <w:rFonts w:ascii="Calibri" w:hAnsi="Calibri"/>
                <w:sz w:val="18"/>
              </w:rPr>
              <w:t xml:space="preserve">Developer Cruz</w:t>
            </w:r>
          </w:p>
        </w:tc>
        <w:tc>
          <w:tcPr>
            <w:shd w:val="clear" w:color="auto" w:fill="E8E8E8"/>
          </w:tcPr>
          <w:p>
            <w:pPr>
              <w:pStyle w:val="Compact"/>
              <w:jc w:val="left"/>
            </w:pPr>
            <w:r>
              <w:rPr>
                <w:rFonts w:ascii="Calibri" w:hAnsi="Calibri"/>
                <w:sz w:val="18"/>
              </w:rPr>
              <w:t xml:space="preserve">Correo institucional + minuta</w:t>
            </w:r>
          </w:p>
        </w:tc>
      </w:tr>
      <w:tr>
        <w:tc>
          <w:tcPr>
            <w:shd w:val="clear" w:color="auto" w:fill="FFFFFF"/>
          </w:tcPr>
          <w:p>
            <w:pPr>
              <w:pStyle w:val="Compact"/>
              <w:jc w:val="left"/>
            </w:pPr>
            <w:r>
              <w:rPr>
                <w:rFonts w:ascii="Calibri" w:hAnsi="Calibri"/>
                <w:sz w:val="18"/>
              </w:rPr>
              <w:t xml:space="preserve">C5</w:t>
            </w:r>
          </w:p>
        </w:tc>
        <w:tc>
          <w:tcPr>
            <w:shd w:val="clear" w:color="auto" w:fill="FFFFFF"/>
          </w:tcPr>
          <w:p>
            <w:pPr>
              <w:pStyle w:val="Compact"/>
              <w:jc w:val="left"/>
            </w:pPr>
            <w:r>
              <w:rPr>
                <w:rFonts w:ascii="Calibri" w:hAnsi="Calibri"/>
                <w:sz w:val="18"/>
              </w:rPr>
              <w:t xml:space="preserve">Estudiantes de diversificado</w:t>
            </w:r>
          </w:p>
        </w:tc>
        <w:tc>
          <w:tcPr>
            <w:shd w:val="clear" w:color="auto" w:fill="FFFFFF"/>
          </w:tcPr>
          <w:p>
            <w:pPr>
              <w:pStyle w:val="Compact"/>
              <w:jc w:val="left"/>
            </w:pPr>
            <w:r>
              <w:rPr>
                <w:rFonts w:ascii="Calibri" w:hAnsi="Calibri"/>
                <w:sz w:val="18"/>
              </w:rPr>
              <w:t xml:space="preserve">S8 Estudiantes</w:t>
            </w:r>
          </w:p>
        </w:tc>
        <w:tc>
          <w:tcPr>
            <w:shd w:val="clear" w:color="auto" w:fill="FFFFFF"/>
          </w:tcPr>
          <w:p>
            <w:pPr>
              <w:pStyle w:val="Compact"/>
              <w:jc w:val="left"/>
            </w:pPr>
            <w:r>
              <w:rPr>
                <w:rFonts w:ascii="Calibri" w:hAnsi="Calibri"/>
                <w:sz w:val="18"/>
              </w:rPr>
              <w:t xml:space="preserve">Invitación a pruebas de usabilidad, instrucciones de participación, feedback recolectado</w:t>
            </w:r>
          </w:p>
        </w:tc>
        <w:tc>
          <w:tcPr>
            <w:shd w:val="clear" w:color="auto" w:fill="FFFFFF"/>
          </w:tcPr>
          <w:p>
            <w:pPr>
              <w:pStyle w:val="Compact"/>
              <w:jc w:val="left"/>
            </w:pPr>
            <w:r>
              <w:rPr>
                <w:rFonts w:ascii="Calibri" w:hAnsi="Calibri"/>
                <w:sz w:val="18"/>
              </w:rPr>
              <w:t xml:space="preserve">Por hito de entrega (sprint 8)</w:t>
            </w:r>
          </w:p>
        </w:tc>
        <w:tc>
          <w:tcPr>
            <w:shd w:val="clear" w:color="auto" w:fill="FFFFFF"/>
          </w:tcPr>
          <w:p>
            <w:pPr>
              <w:pStyle w:val="Compact"/>
              <w:jc w:val="left"/>
            </w:pPr>
            <w:r>
              <w:rPr>
                <w:rFonts w:ascii="Calibri" w:hAnsi="Calibri"/>
                <w:sz w:val="18"/>
              </w:rPr>
              <w:t xml:space="preserve">Formulario + sesión de prueba moderada</w:t>
            </w:r>
          </w:p>
        </w:tc>
        <w:tc>
          <w:tcPr>
            <w:shd w:val="clear" w:color="auto" w:fill="FFFFFF"/>
          </w:tcPr>
          <w:p>
            <w:pPr>
              <w:pStyle w:val="Compact"/>
              <w:jc w:val="left"/>
            </w:pPr>
            <w:r>
              <w:rPr>
                <w:rFonts w:ascii="Calibri" w:hAnsi="Calibri"/>
                <w:sz w:val="18"/>
              </w:rPr>
              <w:t xml:space="preserve">PO Say</w:t>
            </w:r>
          </w:p>
        </w:tc>
        <w:tc>
          <w:tcPr>
            <w:shd w:val="clear" w:color="auto" w:fill="FFFFFF"/>
          </w:tcPr>
          <w:p>
            <w:pPr>
              <w:pStyle w:val="Compact"/>
              <w:jc w:val="left"/>
            </w:pPr>
            <w:r>
              <w:rPr>
                <w:rFonts w:ascii="Calibri" w:hAnsi="Calibri"/>
                <w:sz w:val="18"/>
              </w:rPr>
              <w:t xml:space="preserve">Formulario + sesión de usabilidad</w:t>
            </w:r>
          </w:p>
        </w:tc>
      </w:tr>
      <w:tr>
        <w:tc>
          <w:tcPr>
            <w:shd w:val="clear" w:color="auto" w:fill="E8E8E8"/>
          </w:tcPr>
          <w:p>
            <w:pPr>
              <w:pStyle w:val="Compact"/>
              <w:jc w:val="left"/>
            </w:pPr>
            <w:r>
              <w:rPr>
                <w:rFonts w:ascii="Calibri" w:hAnsi="Calibri"/>
                <w:sz w:val="18"/>
              </w:rPr>
              <w:t xml:space="preserve">C6</w:t>
            </w:r>
          </w:p>
        </w:tc>
        <w:tc>
          <w:tcPr>
            <w:shd w:val="clear" w:color="auto" w:fill="E8E8E8"/>
          </w:tcPr>
          <w:p>
            <w:pPr>
              <w:pStyle w:val="Compact"/>
              <w:jc w:val="left"/>
            </w:pPr>
            <w:r>
              <w:rPr>
                <w:rFonts w:ascii="Calibri" w:hAnsi="Calibri"/>
                <w:sz w:val="18"/>
              </w:rPr>
              <w:t xml:space="preserve">Catedráticos de carreras UVG</w:t>
            </w:r>
          </w:p>
        </w:tc>
        <w:tc>
          <w:tcPr>
            <w:shd w:val="clear" w:color="auto" w:fill="E8E8E8"/>
          </w:tcPr>
          <w:p>
            <w:pPr>
              <w:pStyle w:val="Compact"/>
              <w:jc w:val="left"/>
            </w:pPr>
            <w:r>
              <w:rPr>
                <w:rFonts w:ascii="Calibri" w:hAnsi="Calibri"/>
                <w:sz w:val="18"/>
              </w:rPr>
              <w:t xml:space="preserve">S9 Catedráticos</w:t>
            </w:r>
          </w:p>
        </w:tc>
        <w:tc>
          <w:tcPr>
            <w:shd w:val="clear" w:color="auto" w:fill="E8E8E8"/>
          </w:tcPr>
          <w:p>
            <w:pPr>
              <w:pStyle w:val="Compact"/>
              <w:jc w:val="left"/>
            </w:pPr>
            <w:r>
              <w:rPr>
                <w:rFonts w:ascii="Calibri" w:hAnsi="Calibri"/>
                <w:sz w:val="18"/>
              </w:rPr>
              <w:t xml:space="preserve">Solicitud de validación de descripción de carreras en el catálogo, retroalimentación sobre perfil de ingreso</w:t>
            </w:r>
          </w:p>
        </w:tc>
        <w:tc>
          <w:tcPr>
            <w:shd w:val="clear" w:color="auto" w:fill="E8E8E8"/>
          </w:tcPr>
          <w:p>
            <w:pPr>
              <w:pStyle w:val="Compact"/>
              <w:jc w:val="left"/>
            </w:pPr>
            <w:r>
              <w:rPr>
                <w:rFonts w:ascii="Calibri" w:hAnsi="Calibri"/>
                <w:sz w:val="18"/>
              </w:rPr>
              <w:t xml:space="preserve">Una sola vez (entre sprints 2 y 3)</w:t>
            </w:r>
          </w:p>
        </w:tc>
        <w:tc>
          <w:tcPr>
            <w:shd w:val="clear" w:color="auto" w:fill="E8E8E8"/>
          </w:tcPr>
          <w:p>
            <w:pPr>
              <w:pStyle w:val="Compact"/>
              <w:jc w:val="left"/>
            </w:pPr>
            <w:r>
              <w:rPr>
                <w:rFonts w:ascii="Calibri" w:hAnsi="Calibri"/>
                <w:sz w:val="18"/>
              </w:rPr>
              <w:t xml:space="preserve">Correo institucional + formulario de validación</w:t>
            </w:r>
          </w:p>
        </w:tc>
        <w:tc>
          <w:tcPr>
            <w:shd w:val="clear" w:color="auto" w:fill="E8E8E8"/>
          </w:tcPr>
          <w:p>
            <w:pPr>
              <w:pStyle w:val="Compact"/>
              <w:jc w:val="left"/>
            </w:pPr>
            <w:r>
              <w:rPr>
                <w:rFonts w:ascii="Calibri" w:hAnsi="Calibri"/>
                <w:sz w:val="18"/>
              </w:rPr>
              <w:t xml:space="preserve">PO Say</w:t>
            </w:r>
          </w:p>
        </w:tc>
        <w:tc>
          <w:tcPr>
            <w:shd w:val="clear" w:color="auto" w:fill="E8E8E8"/>
          </w:tcPr>
          <w:p>
            <w:pPr>
              <w:pStyle w:val="Compact"/>
              <w:jc w:val="left"/>
            </w:pPr>
            <w:r>
              <w:rPr>
                <w:rFonts w:ascii="Calibri" w:hAnsi="Calibri"/>
                <w:sz w:val="18"/>
              </w:rPr>
              <w:t xml:space="preserve">Correo con cuestionario adjunto</w:t>
            </w:r>
          </w:p>
        </w:tc>
      </w:tr>
      <w:tr>
        <w:tc>
          <w:tcPr>
            <w:shd w:val="clear" w:color="auto" w:fill="FFFFFF"/>
          </w:tcPr>
          <w:p>
            <w:pPr>
              <w:pStyle w:val="Compact"/>
              <w:jc w:val="left"/>
            </w:pPr>
            <w:r>
              <w:rPr>
                <w:rFonts w:ascii="Calibri" w:hAnsi="Calibri"/>
                <w:sz w:val="18"/>
              </w:rPr>
              <w:t xml:space="preserve">C7</w:t>
            </w:r>
          </w:p>
        </w:tc>
        <w:tc>
          <w:tcPr>
            <w:shd w:val="clear" w:color="auto" w:fill="FFFFFF"/>
          </w:tcPr>
          <w:p>
            <w:pPr>
              <w:pStyle w:val="Compact"/>
              <w:jc w:val="left"/>
            </w:pPr>
            <w:r>
              <w:rPr>
                <w:rFonts w:ascii="Calibri" w:hAnsi="Calibri"/>
                <w:sz w:val="18"/>
              </w:rPr>
              <w:t xml:space="preserve">Proveedor infraestructura cloud</w:t>
            </w:r>
          </w:p>
        </w:tc>
        <w:tc>
          <w:tcPr>
            <w:shd w:val="clear" w:color="auto" w:fill="FFFFFF"/>
          </w:tcPr>
          <w:p>
            <w:pPr>
              <w:pStyle w:val="Compact"/>
              <w:jc w:val="left"/>
            </w:pPr>
            <w:r>
              <w:rPr>
                <w:rFonts w:ascii="Calibri" w:hAnsi="Calibri"/>
                <w:sz w:val="18"/>
              </w:rPr>
              <w:t xml:space="preserve">S10 Proveedor cloud</w:t>
            </w:r>
          </w:p>
        </w:tc>
        <w:tc>
          <w:tcPr>
            <w:shd w:val="clear" w:color="auto" w:fill="FFFFFF"/>
          </w:tcPr>
          <w:p>
            <w:pPr>
              <w:pStyle w:val="Compact"/>
              <w:jc w:val="left"/>
            </w:pPr>
            <w:r>
              <w:rPr>
                <w:rFonts w:ascii="Calibri" w:hAnsi="Calibri"/>
                <w:sz w:val="18"/>
              </w:rPr>
              <w:t xml:space="preserve">Reporte de incidencia, activación de SLA, escalamiento por R6</w:t>
            </w:r>
          </w:p>
        </w:tc>
        <w:tc>
          <w:tcPr>
            <w:shd w:val="clear" w:color="auto" w:fill="FFFFFF"/>
          </w:tcPr>
          <w:p>
            <w:pPr>
              <w:pStyle w:val="Compact"/>
              <w:jc w:val="left"/>
            </w:pPr>
            <w:r>
              <w:rPr>
                <w:rFonts w:ascii="Calibri" w:hAnsi="Calibri"/>
                <w:sz w:val="18"/>
              </w:rPr>
              <w:t xml:space="preserve">Solo ante incidencia o activación del riesgo R6</w:t>
            </w:r>
          </w:p>
        </w:tc>
        <w:tc>
          <w:tcPr>
            <w:shd w:val="clear" w:color="auto" w:fill="FFFFFF"/>
          </w:tcPr>
          <w:p>
            <w:pPr>
              <w:pStyle w:val="Compact"/>
              <w:jc w:val="left"/>
            </w:pPr>
            <w:r>
              <w:rPr>
                <w:rFonts w:ascii="Calibri" w:hAnsi="Calibri"/>
                <w:sz w:val="18"/>
              </w:rPr>
              <w:t xml:space="preserve">Canal técnico de soporte del proveedor</w:t>
            </w:r>
          </w:p>
        </w:tc>
        <w:tc>
          <w:tcPr>
            <w:shd w:val="clear" w:color="auto" w:fill="FFFFFF"/>
          </w:tcPr>
          <w:p>
            <w:pPr>
              <w:pStyle w:val="Compact"/>
              <w:jc w:val="left"/>
            </w:pPr>
            <w:r>
              <w:rPr>
                <w:rFonts w:ascii="Calibri" w:hAnsi="Calibri"/>
                <w:sz w:val="18"/>
              </w:rPr>
              <w:t xml:space="preserve">Developer Chen</w:t>
            </w:r>
          </w:p>
        </w:tc>
        <w:tc>
          <w:tcPr>
            <w:shd w:val="clear" w:color="auto" w:fill="FFFFFF"/>
          </w:tcPr>
          <w:p>
            <w:pPr>
              <w:pStyle w:val="Compact"/>
              <w:jc w:val="left"/>
            </w:pPr>
            <w:r>
              <w:rPr>
                <w:rFonts w:ascii="Calibri" w:hAnsi="Calibri"/>
                <w:sz w:val="18"/>
              </w:rPr>
              <w:t xml:space="preserve">Ticket formal de soporte</w:t>
            </w:r>
          </w:p>
        </w:tc>
      </w:tr>
      <w:tr>
        <w:tc>
          <w:tcPr>
            <w:shd w:val="clear" w:color="auto" w:fill="E8E8E8"/>
          </w:tcPr>
          <w:p>
            <w:pPr>
              <w:pStyle w:val="Compact"/>
              <w:jc w:val="left"/>
            </w:pPr>
            <w:r>
              <w:rPr>
                <w:rFonts w:ascii="Calibri" w:hAnsi="Calibri"/>
                <w:sz w:val="18"/>
              </w:rPr>
              <w:t xml:space="preserve">C8</w:t>
            </w:r>
          </w:p>
        </w:tc>
        <w:tc>
          <w:tcPr>
            <w:shd w:val="clear" w:color="auto" w:fill="E8E8E8"/>
          </w:tcPr>
          <w:p>
            <w:pPr>
              <w:pStyle w:val="Compact"/>
              <w:jc w:val="left"/>
            </w:pPr>
            <w:r>
              <w:rPr>
                <w:rFonts w:ascii="Calibri" w:hAnsi="Calibri"/>
                <w:sz w:val="18"/>
              </w:rPr>
              <w:t xml:space="preserve">Stakeholders Cuadrante I</w:t>
            </w:r>
          </w:p>
        </w:tc>
        <w:tc>
          <w:tcPr>
            <w:shd w:val="clear" w:color="auto" w:fill="E8E8E8"/>
          </w:tcPr>
          <w:p>
            <w:pPr>
              <w:pStyle w:val="Compact"/>
              <w:jc w:val="left"/>
            </w:pPr>
            <w:r>
              <w:rPr>
                <w:rFonts w:ascii="Calibri" w:hAnsi="Calibri"/>
                <w:sz w:val="18"/>
              </w:rPr>
              <w:t xml:space="preserve">S1, S2, S3, S5, S6</w:t>
            </w:r>
          </w:p>
        </w:tc>
        <w:tc>
          <w:tcPr>
            <w:shd w:val="clear" w:color="auto" w:fill="E8E8E8"/>
          </w:tcPr>
          <w:p>
            <w:pPr>
              <w:pStyle w:val="Compact"/>
              <w:jc w:val="left"/>
            </w:pPr>
            <w:r>
              <w:rPr>
                <w:rFonts w:ascii="Calibri" w:hAnsi="Calibri"/>
                <w:sz w:val="18"/>
              </w:rPr>
              <w:t xml:space="preserve">Confirmación de alcance entregado, lecciones aprendidas, Acta de Cierre para firma</w:t>
            </w:r>
          </w:p>
        </w:tc>
        <w:tc>
          <w:tcPr>
            <w:shd w:val="clear" w:color="auto" w:fill="E8E8E8"/>
          </w:tcPr>
          <w:p>
            <w:pPr>
              <w:pStyle w:val="Compact"/>
              <w:jc w:val="left"/>
            </w:pPr>
            <w:r>
              <w:rPr>
                <w:rFonts w:ascii="Calibri" w:hAnsi="Calibri"/>
                <w:sz w:val="18"/>
              </w:rPr>
              <w:t xml:space="preserve">Al cierre del proyecto (post sprint 8)</w:t>
            </w:r>
          </w:p>
        </w:tc>
        <w:tc>
          <w:tcPr>
            <w:shd w:val="clear" w:color="auto" w:fill="E8E8E8"/>
          </w:tcPr>
          <w:p>
            <w:pPr>
              <w:pStyle w:val="Compact"/>
              <w:jc w:val="left"/>
            </w:pPr>
            <w:r>
              <w:rPr>
                <w:rFonts w:ascii="Calibri" w:hAnsi="Calibri"/>
                <w:sz w:val="18"/>
              </w:rPr>
              <w:t xml:space="preserve">Reunión formal de cierre + Acta firmada</w:t>
            </w:r>
          </w:p>
        </w:tc>
        <w:tc>
          <w:tcPr>
            <w:shd w:val="clear" w:color="auto" w:fill="E8E8E8"/>
          </w:tcPr>
          <w:p>
            <w:pPr>
              <w:pStyle w:val="Compact"/>
              <w:jc w:val="left"/>
            </w:pPr>
            <w:r>
              <w:rPr>
                <w:rFonts w:ascii="Calibri" w:hAnsi="Calibri"/>
                <w:sz w:val="18"/>
              </w:rPr>
              <w:t xml:space="preserve">PO Say</w:t>
            </w:r>
          </w:p>
        </w:tc>
        <w:tc>
          <w:tcPr>
            <w:shd w:val="clear" w:color="auto" w:fill="E8E8E8"/>
          </w:tcPr>
          <w:p>
            <w:pPr>
              <w:pStyle w:val="Compact"/>
              <w:jc w:val="left"/>
            </w:pPr>
            <w:r>
              <w:rPr>
                <w:rFonts w:ascii="Calibri" w:hAnsi="Calibri"/>
                <w:sz w:val="18"/>
              </w:rPr>
              <w:t xml:space="preserve">Acta de Cierre formal</w:t>
            </w:r>
          </w:p>
        </w:tc>
      </w:tr>
    </w:tbl>
    <w:p>
      <w:pPr>
        <w:pStyle w:val="Heading2"/>
      </w:pPr>
      <w:bookmarkStart w:id="23" w:name="criterios-de-escalamiento"/>
      <w:r>
        <w:t xml:space="preserve">Criterios de escalamiento</w:t>
      </w:r>
      <w:bookmarkEnd w:id="23"/>
    </w:p>
    <w:p>
      <w:pPr>
        <w:pStyle w:val="FirstParagraph"/>
      </w:pPr>
      <w:r>
        <w:t xml:space="preserve">El plan de comunicaciones incluye reglas de escalamiento para garantizar que la información crítica llegue al nivel de decisión correcto sin demora:</w:t>
      </w:r>
    </w:p>
    <w:p>
      <w:pPr>
        <w:pStyle w:val="Heading3"/>
      </w:pPr>
      <w:bookmarkStart w:id="24" w:name="Xd78f2dbf60b8fa1ddb31cd5e1ac52f861cc5a61"/>
      <w:r>
        <w:t xml:space="preserve">Regla 1 — Escalamiento por desempeño de EVM</w:t>
      </w:r>
      <w:bookmarkEnd w:id="24"/>
    </w:p>
    <w:p>
      <w:pPr>
        <w:pStyle w:val="FirstParagraph"/>
      </w:pPr>
      <w:r>
        <w:t xml:space="preserve">Si el CPI cae por debajo de 0.90 o el SPI cae por debajo de 0.90 durante dos sprints consecutivos, el PO escala al Sponsor (S1) en el siguiente informe C1, incluyendo un análisis de causa raíz y propuesta de acción correctiva.</w:t>
      </w:r>
    </w:p>
    <w:p>
      <w:pPr>
        <w:pStyle w:val="Heading3"/>
      </w:pPr>
      <w:bookmarkStart w:id="25" w:name="X2e89bb2abf3f36d6c4670d58212482db888d51f"/>
      <w:r>
        <w:t xml:space="preserve">Regla 2 — Escalamiento por riesgo materializado</w:t>
      </w:r>
      <w:bookmarkEnd w:id="25"/>
    </w:p>
    <w:p>
      <w:pPr>
        <w:pStyle w:val="FirstParagraph"/>
      </w:pPr>
      <w:r>
        <w:t xml:space="preserve">Si alguno de los riesgos R1–R9 se materializa y supera el umbral de impacto estimado en el plan de riesgos, el PO notifica al Sponsor (S1) en un plazo máximo de 24 horas hábiles mediante C1 extraordinario, sin esperar el siguiente ciclo quincenal.</w:t>
      </w:r>
    </w:p>
    <w:p>
      <w:pPr>
        <w:pStyle w:val="Heading3"/>
      </w:pPr>
      <w:bookmarkStart w:id="26" w:name="X129e07bf20f79beb411c0b33fcd11e22f09c982"/>
      <w:r>
        <w:t xml:space="preserve">Regla 3 — Escalamiento por solicitud de cambio mayor</w:t>
      </w:r>
      <w:bookmarkEnd w:id="26"/>
    </w:p>
    <w:p>
      <w:pPr>
        <w:pStyle w:val="FirstParagraph"/>
      </w:pPr>
      <w:r>
        <w:t xml:space="preserve">Si se recibe un CR que requiere aprobación del CCB ampliado (PO + SM + Sponsor), el PO convoca una reunión extraordinaria con S1 Marroquín dentro de los 5 días hábiles siguientes a la recepción del CR, documentada con el registro de CRs.</w:t>
      </w:r>
    </w:p>
    <w:p>
      <w:pPr>
        <w:pStyle w:val="Heading2"/>
      </w:pPr>
      <w:bookmarkStart w:id="27" w:name="calendario-de-comunicaciones-por-sprint"/>
      <w:r>
        <w:t xml:space="preserve">Calendario de comunicaciones por sprint</w:t>
      </w:r>
      <w:bookmarkEnd w:id="27"/>
    </w:p>
    <w:tbl>
      <w:tblPr>
        <w:tblStyle w:val="Table"/>
        <w:tblW w:type="pct" w:w="4999.999999999999"/>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Sprint</w:t>
            </w:r>
          </w:p>
        </w:tc>
        <w:tc>
          <w:tcPr>
            <w:tcBorders>
              <w:bottom w:val="single"/>
            </w:tcBorders>
            <w:vAlign w:val="bottom"/>
            <w:shd w:val="clear" w:color="auto" w:fill="0E2841"/>
          </w:tcPr>
          <w:p>
            <w:pPr>
              <w:pStyle w:val="Compact"/>
              <w:jc w:val="left"/>
            </w:pPr>
            <w:r>
              <w:rPr>
                <w:rFonts w:ascii="Calibri" w:hAnsi="Calibri"/>
                <w:b/>
                <w:color w:val="FFFFFF"/>
                <w:sz w:val="18"/>
              </w:rPr>
              <w:t xml:space="preserve">C1 (Sponsor)</w:t>
            </w:r>
          </w:p>
        </w:tc>
        <w:tc>
          <w:tcPr>
            <w:tcBorders>
              <w:bottom w:val="single"/>
            </w:tcBorders>
            <w:vAlign w:val="bottom"/>
            <w:shd w:val="clear" w:color="auto" w:fill="0E2841"/>
          </w:tcPr>
          <w:p>
            <w:pPr>
              <w:pStyle w:val="Compact"/>
              <w:jc w:val="left"/>
            </w:pPr>
            <w:r>
              <w:rPr>
                <w:rFonts w:ascii="Calibri" w:hAnsi="Calibri"/>
                <w:b/>
                <w:color w:val="FFFFFF"/>
                <w:sz w:val="18"/>
              </w:rPr>
              <w:t xml:space="preserve">C2 (Admisiones)</w:t>
            </w:r>
          </w:p>
        </w:tc>
        <w:tc>
          <w:tcPr>
            <w:tcBorders>
              <w:bottom w:val="single"/>
            </w:tcBorders>
            <w:vAlign w:val="bottom"/>
            <w:shd w:val="clear" w:color="auto" w:fill="0E2841"/>
          </w:tcPr>
          <w:p>
            <w:pPr>
              <w:pStyle w:val="Compact"/>
              <w:jc w:val="left"/>
            </w:pPr>
            <w:r>
              <w:rPr>
                <w:rFonts w:ascii="Calibri" w:hAnsi="Calibri"/>
                <w:b/>
                <w:color w:val="FFFFFF"/>
                <w:sz w:val="18"/>
              </w:rPr>
              <w:t xml:space="preserve">C3 (Equipo)</w:t>
            </w:r>
          </w:p>
        </w:tc>
        <w:tc>
          <w:tcPr>
            <w:tcBorders>
              <w:bottom w:val="single"/>
            </w:tcBorders>
            <w:vAlign w:val="bottom"/>
            <w:shd w:val="clear" w:color="auto" w:fill="0E2841"/>
          </w:tcPr>
          <w:p>
            <w:pPr>
              <w:pStyle w:val="Compact"/>
              <w:jc w:val="left"/>
            </w:pPr>
            <w:r>
              <w:rPr>
                <w:rFonts w:ascii="Calibri" w:hAnsi="Calibri"/>
                <w:b/>
                <w:color w:val="FFFFFF"/>
                <w:sz w:val="18"/>
              </w:rPr>
              <w:t xml:space="preserve">C4 (TI UVG)</w:t>
            </w:r>
          </w:p>
        </w:tc>
        <w:tc>
          <w:tcPr>
            <w:tcBorders>
              <w:bottom w:val="single"/>
            </w:tcBorders>
            <w:vAlign w:val="bottom"/>
            <w:shd w:val="clear" w:color="auto" w:fill="0E2841"/>
          </w:tcPr>
          <w:p>
            <w:pPr>
              <w:pStyle w:val="Compact"/>
              <w:jc w:val="left"/>
            </w:pPr>
            <w:r>
              <w:rPr>
                <w:rFonts w:ascii="Calibri" w:hAnsi="Calibri"/>
                <w:b/>
                <w:color w:val="FFFFFF"/>
                <w:sz w:val="18"/>
              </w:rPr>
              <w:t xml:space="preserve">C5 (Estudiantes)</w:t>
            </w:r>
          </w:p>
        </w:tc>
        <w:tc>
          <w:tcPr>
            <w:tcBorders>
              <w:bottom w:val="single"/>
            </w:tcBorders>
            <w:vAlign w:val="bottom"/>
            <w:shd w:val="clear" w:color="auto" w:fill="0E2841"/>
          </w:tcPr>
          <w:p>
            <w:pPr>
              <w:pStyle w:val="Compact"/>
              <w:jc w:val="left"/>
            </w:pPr>
            <w:r>
              <w:rPr>
                <w:rFonts w:ascii="Calibri" w:hAnsi="Calibri"/>
                <w:b/>
                <w:color w:val="FFFFFF"/>
                <w:sz w:val="18"/>
              </w:rPr>
              <w:t xml:space="preserve">C6 (Catedráticos)</w:t>
            </w:r>
          </w:p>
        </w:tc>
      </w:tr>
      <w:tr>
        <w:tc>
          <w:tcPr>
            <w:shd w:val="clear" w:color="auto" w:fill="FFFFFF"/>
          </w:tcPr>
          <w:p>
            <w:pPr>
              <w:pStyle w:val="Compact"/>
              <w:jc w:val="left"/>
            </w:pPr>
            <w:r>
              <w:rPr>
                <w:rFonts w:ascii="Calibri" w:hAnsi="Calibri"/>
                <w:sz w:val="18"/>
              </w:rPr>
              <w:t xml:space="preserve">Sprint 1</w:t>
            </w:r>
          </w:p>
        </w:tc>
        <w:tc>
          <w:tcPr>
            <w:shd w:val="clear" w:color="auto" w:fill="FFFFFF"/>
          </w:tcPr>
          <w:p>
            <w:pPr>
              <w:pStyle w:val="Compact"/>
              <w:jc w:val="left"/>
            </w:pPr>
            <w:r>
              <w:rPr>
                <w:rFonts w:ascii="Calibri" w:hAnsi="Calibri"/>
                <w:sz w:val="18"/>
              </w:rPr>
              <w:t xml:space="preserve">Al cierre</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Daily + ceremonies</w:t>
            </w:r>
          </w:p>
        </w:tc>
        <w:tc>
          <w:tcPr>
            <w:shd w:val="clear" w:color="auto" w:fill="FFFFFF"/>
          </w:tcPr>
          <w:p>
            <w:pPr>
              <w:pStyle w:val="Compact"/>
              <w:jc w:val="left"/>
            </w:pPr>
            <w:r>
              <w:rPr>
                <w:rFonts w:ascii="Calibri" w:hAnsi="Calibri"/>
                <w:sz w:val="18"/>
              </w:rPr>
              <w:t xml:space="preserve">Coordinación H3</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w:t>
            </w:r>
          </w:p>
        </w:tc>
      </w:tr>
      <w:tr>
        <w:tc>
          <w:tcPr>
            <w:shd w:val="clear" w:color="auto" w:fill="E8E8E8"/>
          </w:tcPr>
          <w:p>
            <w:pPr>
              <w:pStyle w:val="Compact"/>
              <w:jc w:val="left"/>
            </w:pPr>
            <w:r>
              <w:rPr>
                <w:rFonts w:ascii="Calibri" w:hAnsi="Calibri"/>
                <w:sz w:val="18"/>
              </w:rPr>
              <w:t xml:space="preserve">Sprint 2</w:t>
            </w:r>
          </w:p>
        </w:tc>
        <w:tc>
          <w:tcPr>
            <w:shd w:val="clear" w:color="auto" w:fill="E8E8E8"/>
          </w:tcPr>
          <w:p>
            <w:pPr>
              <w:pStyle w:val="Compact"/>
              <w:jc w:val="left"/>
            </w:pPr>
            <w:r>
              <w:rPr>
                <w:rFonts w:ascii="Calibri" w:hAnsi="Calibri"/>
                <w:sz w:val="18"/>
              </w:rPr>
              <w:t xml:space="preserve">Al cierre</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Daily + ceremonies</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Envío formulario</w:t>
            </w:r>
          </w:p>
        </w:tc>
      </w:tr>
      <w:tr>
        <w:tc>
          <w:tcPr>
            <w:shd w:val="clear" w:color="auto" w:fill="FFFFFF"/>
          </w:tcPr>
          <w:p>
            <w:pPr>
              <w:pStyle w:val="Compact"/>
              <w:jc w:val="left"/>
            </w:pPr>
            <w:r>
              <w:rPr>
                <w:rFonts w:ascii="Calibri" w:hAnsi="Calibri"/>
                <w:sz w:val="18"/>
              </w:rPr>
              <w:t xml:space="preserve">Sprint 3</w:t>
            </w:r>
          </w:p>
        </w:tc>
        <w:tc>
          <w:tcPr>
            <w:shd w:val="clear" w:color="auto" w:fill="FFFFFF"/>
          </w:tcPr>
          <w:p>
            <w:pPr>
              <w:pStyle w:val="Compact"/>
              <w:jc w:val="left"/>
            </w:pPr>
            <w:r>
              <w:rPr>
                <w:rFonts w:ascii="Calibri" w:hAnsi="Calibri"/>
                <w:sz w:val="18"/>
              </w:rPr>
              <w:t xml:space="preserve">Al cierre</w:t>
            </w:r>
          </w:p>
        </w:tc>
        <w:tc>
          <w:tcPr>
            <w:shd w:val="clear" w:color="auto" w:fill="FFFFFF"/>
          </w:tcPr>
          <w:p>
            <w:pPr>
              <w:pStyle w:val="Compact"/>
              <w:jc w:val="left"/>
            </w:pPr>
            <w:r>
              <w:rPr>
                <w:rFonts w:ascii="Calibri" w:hAnsi="Calibri"/>
                <w:sz w:val="18"/>
              </w:rPr>
              <w:t xml:space="preserve">Validación H4 (11 feb)</w:t>
            </w:r>
          </w:p>
        </w:tc>
        <w:tc>
          <w:tcPr>
            <w:shd w:val="clear" w:color="auto" w:fill="FFFFFF"/>
          </w:tcPr>
          <w:p>
            <w:pPr>
              <w:pStyle w:val="Compact"/>
              <w:jc w:val="left"/>
            </w:pPr>
            <w:r>
              <w:rPr>
                <w:rFonts w:ascii="Calibri" w:hAnsi="Calibri"/>
                <w:sz w:val="18"/>
              </w:rPr>
              <w:t xml:space="preserve">Daily + ceremonies</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w:t>
            </w:r>
          </w:p>
        </w:tc>
      </w:tr>
      <w:tr>
        <w:tc>
          <w:tcPr>
            <w:shd w:val="clear" w:color="auto" w:fill="E8E8E8"/>
          </w:tcPr>
          <w:p>
            <w:pPr>
              <w:pStyle w:val="Compact"/>
              <w:jc w:val="left"/>
            </w:pPr>
            <w:r>
              <w:rPr>
                <w:rFonts w:ascii="Calibri" w:hAnsi="Calibri"/>
                <w:sz w:val="18"/>
              </w:rPr>
              <w:t xml:space="preserve">Sprint 4</w:t>
            </w:r>
          </w:p>
        </w:tc>
        <w:tc>
          <w:tcPr>
            <w:shd w:val="clear" w:color="auto" w:fill="E8E8E8"/>
          </w:tcPr>
          <w:p>
            <w:pPr>
              <w:pStyle w:val="Compact"/>
              <w:jc w:val="left"/>
            </w:pPr>
            <w:r>
              <w:rPr>
                <w:rFonts w:ascii="Calibri" w:hAnsi="Calibri"/>
                <w:sz w:val="18"/>
              </w:rPr>
              <w:t xml:space="preserve">Al cierre</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Daily + ceremonies</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w:t>
            </w:r>
          </w:p>
        </w:tc>
      </w:tr>
      <w:tr>
        <w:tc>
          <w:tcPr>
            <w:shd w:val="clear" w:color="auto" w:fill="FFFFFF"/>
          </w:tcPr>
          <w:p>
            <w:pPr>
              <w:pStyle w:val="Compact"/>
              <w:jc w:val="left"/>
            </w:pPr>
            <w:r>
              <w:rPr>
                <w:rFonts w:ascii="Calibri" w:hAnsi="Calibri"/>
                <w:sz w:val="18"/>
              </w:rPr>
              <w:t xml:space="preserve">Sprint 5</w:t>
            </w:r>
          </w:p>
        </w:tc>
        <w:tc>
          <w:tcPr>
            <w:shd w:val="clear" w:color="auto" w:fill="FFFFFF"/>
          </w:tcPr>
          <w:p>
            <w:pPr>
              <w:pStyle w:val="Compact"/>
              <w:jc w:val="left"/>
            </w:pPr>
            <w:r>
              <w:rPr>
                <w:rFonts w:ascii="Calibri" w:hAnsi="Calibri"/>
                <w:sz w:val="18"/>
              </w:rPr>
              <w:t xml:space="preserve">Al cierre</w:t>
            </w:r>
          </w:p>
        </w:tc>
        <w:tc>
          <w:tcPr>
            <w:shd w:val="clear" w:color="auto" w:fill="FFFFFF"/>
          </w:tcPr>
          <w:p>
            <w:pPr>
              <w:pStyle w:val="Compact"/>
              <w:jc w:val="left"/>
            </w:pPr>
            <w:r>
              <w:rPr>
                <w:rFonts w:ascii="Calibri" w:hAnsi="Calibri"/>
                <w:sz w:val="18"/>
              </w:rPr>
              <w:t xml:space="preserve">Demo H5 (25 feb)</w:t>
            </w:r>
          </w:p>
        </w:tc>
        <w:tc>
          <w:tcPr>
            <w:shd w:val="clear" w:color="auto" w:fill="FFFFFF"/>
          </w:tcPr>
          <w:p>
            <w:pPr>
              <w:pStyle w:val="Compact"/>
              <w:jc w:val="left"/>
            </w:pPr>
            <w:r>
              <w:rPr>
                <w:rFonts w:ascii="Calibri" w:hAnsi="Calibri"/>
                <w:sz w:val="18"/>
              </w:rPr>
              <w:t xml:space="preserve">Daily + ceremonies</w:t>
            </w:r>
          </w:p>
        </w:tc>
        <w:tc>
          <w:tcPr>
            <w:shd w:val="clear" w:color="auto" w:fill="FFFFFF"/>
          </w:tcPr>
          <w:p>
            <w:pPr>
              <w:pStyle w:val="Compact"/>
              <w:jc w:val="left"/>
            </w:pPr>
            <w:r>
              <w:rPr>
                <w:rFonts w:ascii="Calibri" w:hAnsi="Calibri"/>
                <w:sz w:val="18"/>
              </w:rPr>
              <w:t xml:space="preserve">Coordinación H5</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w:t>
            </w:r>
          </w:p>
        </w:tc>
      </w:tr>
      <w:tr>
        <w:tc>
          <w:tcPr>
            <w:shd w:val="clear" w:color="auto" w:fill="E8E8E8"/>
          </w:tcPr>
          <w:p>
            <w:pPr>
              <w:pStyle w:val="Compact"/>
              <w:jc w:val="left"/>
            </w:pPr>
            <w:r>
              <w:rPr>
                <w:rFonts w:ascii="Calibri" w:hAnsi="Calibri"/>
                <w:sz w:val="18"/>
              </w:rPr>
              <w:t xml:space="preserve">Sprint 6</w:t>
            </w:r>
          </w:p>
        </w:tc>
        <w:tc>
          <w:tcPr>
            <w:shd w:val="clear" w:color="auto" w:fill="E8E8E8"/>
          </w:tcPr>
          <w:p>
            <w:pPr>
              <w:pStyle w:val="Compact"/>
              <w:jc w:val="left"/>
            </w:pPr>
            <w:r>
              <w:rPr>
                <w:rFonts w:ascii="Calibri" w:hAnsi="Calibri"/>
                <w:sz w:val="18"/>
              </w:rPr>
              <w:t xml:space="preserve">Al cierre</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Daily + ceremonies</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w:t>
            </w:r>
          </w:p>
        </w:tc>
      </w:tr>
      <w:tr>
        <w:tc>
          <w:tcPr>
            <w:shd w:val="clear" w:color="auto" w:fill="FFFFFF"/>
          </w:tcPr>
          <w:p>
            <w:pPr>
              <w:pStyle w:val="Compact"/>
              <w:jc w:val="left"/>
            </w:pPr>
            <w:r>
              <w:rPr>
                <w:rFonts w:ascii="Calibri" w:hAnsi="Calibri"/>
                <w:sz w:val="18"/>
              </w:rPr>
              <w:t xml:space="preserve">Sprint 7</w:t>
            </w:r>
          </w:p>
        </w:tc>
        <w:tc>
          <w:tcPr>
            <w:shd w:val="clear" w:color="auto" w:fill="FFFFFF"/>
          </w:tcPr>
          <w:p>
            <w:pPr>
              <w:pStyle w:val="Compact"/>
              <w:jc w:val="left"/>
            </w:pPr>
            <w:r>
              <w:rPr>
                <w:rFonts w:ascii="Calibri" w:hAnsi="Calibri"/>
                <w:sz w:val="18"/>
              </w:rPr>
              <w:t xml:space="preserve">Al cierre</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Daily + ceremonies</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Pruebas usabilidad H6</w:t>
            </w:r>
          </w:p>
        </w:tc>
        <w:tc>
          <w:tcPr>
            <w:shd w:val="clear" w:color="auto" w:fill="FFFFFF"/>
          </w:tcPr>
          <w:p>
            <w:pPr>
              <w:pStyle w:val="Compact"/>
              <w:jc w:val="left"/>
            </w:pPr>
            <w:r>
              <w:rPr>
                <w:rFonts w:ascii="Calibri" w:hAnsi="Calibri"/>
                <w:sz w:val="18"/>
              </w:rPr>
              <w:t xml:space="preserve">—</w:t>
            </w:r>
          </w:p>
        </w:tc>
      </w:tr>
      <w:tr>
        <w:tc>
          <w:tcPr>
            <w:shd w:val="clear" w:color="auto" w:fill="E8E8E8"/>
          </w:tcPr>
          <w:p>
            <w:pPr>
              <w:pStyle w:val="Compact"/>
              <w:jc w:val="left"/>
            </w:pPr>
            <w:r>
              <w:rPr>
                <w:rFonts w:ascii="Calibri" w:hAnsi="Calibri"/>
                <w:sz w:val="18"/>
              </w:rPr>
              <w:t xml:space="preserve">Sprint 8</w:t>
            </w:r>
          </w:p>
        </w:tc>
        <w:tc>
          <w:tcPr>
            <w:shd w:val="clear" w:color="auto" w:fill="E8E8E8"/>
          </w:tcPr>
          <w:p>
            <w:pPr>
              <w:pStyle w:val="Compact"/>
              <w:jc w:val="left"/>
            </w:pPr>
            <w:r>
              <w:rPr>
                <w:rFonts w:ascii="Calibri" w:hAnsi="Calibri"/>
                <w:sz w:val="18"/>
              </w:rPr>
              <w:t xml:space="preserve">Al cierre (H7)</w:t>
            </w:r>
          </w:p>
        </w:tc>
        <w:tc>
          <w:tcPr>
            <w:shd w:val="clear" w:color="auto" w:fill="E8E8E8"/>
          </w:tcPr>
          <w:p>
            <w:pPr>
              <w:pStyle w:val="Compact"/>
              <w:jc w:val="left"/>
            </w:pPr>
            <w:r>
              <w:rPr>
                <w:rFonts w:ascii="Calibri" w:hAnsi="Calibri"/>
                <w:sz w:val="18"/>
              </w:rPr>
              <w:t xml:space="preserve">Demo H7</w:t>
            </w:r>
          </w:p>
        </w:tc>
        <w:tc>
          <w:tcPr>
            <w:shd w:val="clear" w:color="auto" w:fill="E8E8E8"/>
          </w:tcPr>
          <w:p>
            <w:pPr>
              <w:pStyle w:val="Compact"/>
              <w:jc w:val="left"/>
            </w:pPr>
            <w:r>
              <w:rPr>
                <w:rFonts w:ascii="Calibri" w:hAnsi="Calibri"/>
                <w:sz w:val="18"/>
              </w:rPr>
              <w:t xml:space="preserve">Daily + ceremonies</w:t>
            </w:r>
          </w:p>
        </w:tc>
        <w:tc>
          <w:tcPr>
            <w:shd w:val="clear" w:color="auto" w:fill="E8E8E8"/>
          </w:tcPr>
          <w:p>
            <w:pPr>
              <w:pStyle w:val="Compact"/>
              <w:jc w:val="left"/>
            </w:pPr>
            <w:r>
              <w:rPr>
                <w:rFonts w:ascii="Calibri" w:hAnsi="Calibri"/>
                <w:sz w:val="18"/>
              </w:rPr>
              <w:t xml:space="preserve">Coordinación H7</w:t>
            </w:r>
          </w:p>
        </w:tc>
        <w:tc>
          <w:tcPr>
            <w:shd w:val="clear" w:color="auto" w:fill="E8E8E8"/>
          </w:tcPr>
          <w:p>
            <w:pPr>
              <w:pStyle w:val="Compact"/>
              <w:jc w:val="left"/>
            </w:pPr>
            <w:r>
              <w:rPr>
                <w:rFonts w:ascii="Calibri" w:hAnsi="Calibri"/>
                <w:sz w:val="18"/>
              </w:rPr>
              <w:t xml:space="preserve">Sesión cierre</w:t>
            </w:r>
          </w:p>
        </w:tc>
        <w:tc>
          <w:tcPr>
            <w:shd w:val="clear" w:color="auto" w:fill="E8E8E8"/>
          </w:tcPr>
          <w:p>
            <w:pPr>
              <w:pStyle w:val="Compact"/>
              <w:jc w:val="left"/>
            </w:pPr>
            <w:r>
              <w:rPr>
                <w:rFonts w:ascii="Calibri" w:hAnsi="Calibri"/>
                <w:sz w:val="18"/>
              </w:rPr>
              <w:t xml:space="preserve">—</w:t>
            </w:r>
          </w:p>
        </w:tc>
      </w:tr>
      <w:tr>
        <w:tc>
          <w:tcPr>
            <w:shd w:val="clear" w:color="auto" w:fill="FFFFFF"/>
          </w:tcPr>
          <w:p>
            <w:pPr>
              <w:pStyle w:val="Compact"/>
              <w:jc w:val="left"/>
            </w:pPr>
            <w:r>
              <w:rPr>
                <w:rFonts w:ascii="Calibri" w:hAnsi="Calibri"/>
                <w:sz w:val="18"/>
              </w:rPr>
              <w:t xml:space="preserve">Post sprint 8</w:t>
            </w:r>
          </w:p>
        </w:tc>
        <w:tc>
          <w:tcPr>
            <w:shd w:val="clear" w:color="auto" w:fill="FFFFFF"/>
          </w:tcPr>
          <w:p>
            <w:pPr>
              <w:pStyle w:val="Compact"/>
              <w:jc w:val="left"/>
            </w:pPr>
            <w:r>
              <w:rPr>
                <w:rFonts w:ascii="Calibri" w:hAnsi="Calibri"/>
                <w:sz w:val="18"/>
              </w:rPr>
              <w:t xml:space="preserve">C8 Acta Cierre</w:t>
            </w:r>
          </w:p>
        </w:tc>
        <w:tc>
          <w:tcPr>
            <w:shd w:val="clear" w:color="auto" w:fill="FFFFFF"/>
          </w:tcPr>
          <w:p>
            <w:pPr>
              <w:pStyle w:val="Compact"/>
              <w:jc w:val="left"/>
            </w:pPr>
            <w:r>
              <w:rPr>
                <w:rFonts w:ascii="Calibri" w:hAnsi="Calibri"/>
                <w:sz w:val="18"/>
              </w:rPr>
              <w:t xml:space="preserve">C8 Acta</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w:t>
            </w:r>
          </w:p>
        </w:tc>
      </w:tr>
    </w:tbl>
    <w:p>
      <w:pPr>
        <w:pStyle w:val="Heading2"/>
      </w:pPr>
      <w:bookmarkStart w:id="28" w:name="anti-patrones-evitados"/>
      <w:r>
        <w:t xml:space="preserve">Anti-patrones evitados</w:t>
      </w:r>
      <w:bookmarkEnd w:id="28"/>
    </w:p>
    <w:p>
      <w:pPr>
        <w:pStyle w:val="Heading3"/>
      </w:pPr>
      <w:bookmarkStart w:id="29" w:name="Xb02c5bfe83b8d4458a314b0e35f187ee2a4fceb"/>
      <w:r>
        <w:t xml:space="preserve">Anti-patrón 1 — Comunicación verbal sin registro</w:t>
      </w:r>
      <w:bookmarkEnd w:id="29"/>
    </w:p>
    <w:p>
      <w:pPr>
        <w:pStyle w:val="FirstParagraph"/>
      </w:pPr>
      <w:r>
        <w:t xml:space="preserve">Todas las decisiones significativas (cambios de alcance, validaciones de Admisiones, acuerdos con el Sponsor) se registran en acta o en el sistema de CRs. No existen</w:t>
      </w:r>
      <w:r>
        <w:t xml:space="preserve"> </w:t>
      </w:r>
      <w:r>
        <w:t xml:space="preserve">“</w:t>
      </w:r>
      <w:r>
        <w:t xml:space="preserve">acuerdos de pasillo</w:t>
      </w:r>
      <w:r>
        <w:t xml:space="preserve">”</w:t>
      </w:r>
      <w:r>
        <w:t xml:space="preserve"> </w:t>
      </w:r>
      <w:r>
        <w:t xml:space="preserve">que modifiquen el alcance o el cronograma del proyecto.</w:t>
      </w:r>
    </w:p>
    <w:p>
      <w:pPr>
        <w:pStyle w:val="Heading3"/>
      </w:pPr>
      <w:bookmarkStart w:id="30" w:name="X731a6545f46b3672e37d075d2750715e3f1d098"/>
      <w:r>
        <w:t xml:space="preserve">Anti-patrón 2 — Comunicación solo al final del proyecto</w:t>
      </w:r>
      <w:bookmarkEnd w:id="30"/>
    </w:p>
    <w:p>
      <w:pPr>
        <w:pStyle w:val="FirstParagraph"/>
      </w:pPr>
      <w:r>
        <w:t xml:space="preserve">Los informes C1 son quincenales desde el inicio de la ejecución. El Sponsor no recibe información sobre el proyecto únicamente al momento de la entrega; está informado sprint a sprint. Esto evita sorpresas al cierre.</w:t>
      </w:r>
    </w:p>
    <w:p>
      <w:pPr>
        <w:pStyle w:val="Heading3"/>
      </w:pPr>
      <w:bookmarkStart w:id="31" w:name="Xe61bf751e331207e54a7bdb87dee263b6c534a3"/>
      <w:r>
        <w:t xml:space="preserve">Anti-patrón 3 — Mezclar canales informales con decisiones formales</w:t>
      </w:r>
      <w:bookmarkEnd w:id="31"/>
    </w:p>
    <w:p>
      <w:pPr>
        <w:pStyle w:val="FirstParagraph"/>
      </w:pPr>
      <w:r>
        <w:t xml:space="preserve">El Slack del equipo (C3) es para coordinación operativa interna. Las decisiones de alcance, aprobaciones de CR y validaciones de entregables no se toman por Slack; se toman en las instancias formales definidas (CCB, Sprint Review, reuniones C1 y C2).</w:t>
      </w:r>
    </w:p>
    <w:p>
      <w:pPr>
        <w:pStyle w:val="Heading3"/>
      </w:pPr>
      <w:bookmarkStart w:id="32" w:name="X05162deaee4bac06a705294de3ba48c43b2b585"/>
      <w:r>
        <w:t xml:space="preserve">Anti-patrón 4 — Ignorar stakeholders de bajo interés hasta que se convierten en problema</w:t>
      </w:r>
      <w:bookmarkEnd w:id="32"/>
    </w:p>
    <w:p>
      <w:pPr>
        <w:pStyle w:val="FirstParagraph"/>
      </w:pPr>
      <w:r>
        <w:t xml:space="preserve">El proveedor cloud (S10, Cuadrante IV) tiene un canal formal definido (C7) aunque la comunicación sea solo ante incidencia. Esto garantiza que si el riesgo R6 se materializa, el equipo tiene un proceso claro de escalamiento y no improvisa la comunicación con el proveedor bajo presión.</w:t>
      </w:r>
    </w:p>
    <w:p>
      <w:pPr>
        <w:pStyle w:val="Heading2"/>
      </w:pPr>
      <w:bookmarkStart w:id="33" w:name="principio-rector"/>
      <w:r>
        <w:t xml:space="preserve">Principio rector</w:t>
      </w:r>
      <w:bookmarkEnd w:id="33"/>
    </w:p>
    <w:p>
      <w:pPr>
        <w:pStyle w:val="FirstParagraph"/>
      </w:pPr>
      <w:r>
        <w:t xml:space="preserve">Como establece el criterio académico del curso:</w:t>
      </w:r>
      <w:r>
        <w:t xml:space="preserve"> </w:t>
      </w:r>
      <w:r>
        <w:t xml:space="preserve">“</w:t>
      </w:r>
      <w:r>
        <w:t xml:space="preserve">La mayoría de proyectos fallan por mala comunicación, no por mala técnica.</w:t>
      </w:r>
      <w:r>
        <w:t xml:space="preserve">”</w:t>
      </w:r>
    </w:p>
    <w:p>
      <w:pPr>
        <w:pStyle w:val="BodyText"/>
      </w:pPr>
      <w:r>
        <w:t xml:space="preserve">Este principio es la razón de ser del plan C1–C8. El sistema de recomendación puede ser técnicamente correcto, pero si el Sponsor no está informado del avance, si la Dirección de Admisiones no valida el catálogo a tiempo, o si el Área de TI no coordina la infraestructura antes del H3, el proyecto fracasa no por defectos técnicos sino por falta de coordinación comunicacional. El plan de comunicaciones es tan crítico como el plan de sprints.</w:t>
      </w:r>
    </w:p>
    <w:p>
      <w:pPr>
        <w:pStyle w:val="Heading2"/>
      </w:pPr>
      <w:bookmarkStart w:id="34" w:name="restricciones-de-comunicación"/>
      <w:r>
        <w:t xml:space="preserve">Restricciones de comunicación</w:t>
      </w:r>
      <w:bookmarkEnd w:id="34"/>
    </w:p>
    <w:p>
      <w:pPr>
        <w:pStyle w:val="FirstParagraph"/>
      </w:pPr>
      <w:r>
        <w:t xml:space="preserve">Las siguientes restricciones aplican a todos los canales de comunicación del proyecto:</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w:t>
            </w:r>
          </w:p>
        </w:tc>
        <w:tc>
          <w:tcPr>
            <w:tcBorders>
              <w:bottom w:val="single"/>
            </w:tcBorders>
            <w:vAlign w:val="bottom"/>
            <w:shd w:val="clear" w:color="auto" w:fill="0E2841"/>
          </w:tcPr>
          <w:p>
            <w:pPr>
              <w:pStyle w:val="Compact"/>
              <w:jc w:val="left"/>
            </w:pPr>
            <w:r>
              <w:rPr>
                <w:rFonts w:ascii="Calibri" w:hAnsi="Calibri"/>
                <w:b/>
                <w:color w:val="FFFFFF"/>
                <w:sz w:val="18"/>
              </w:rPr>
              <w:t xml:space="preserve">Restricción</w:t>
            </w:r>
          </w:p>
        </w:tc>
        <w:tc>
          <w:tcPr>
            <w:tcBorders>
              <w:bottom w:val="single"/>
            </w:tcBorders>
            <w:vAlign w:val="bottom"/>
            <w:shd w:val="clear" w:color="auto" w:fill="0E2841"/>
          </w:tcPr>
          <w:p>
            <w:pPr>
              <w:pStyle w:val="Compact"/>
              <w:jc w:val="left"/>
            </w:pPr>
            <w:r>
              <w:rPr>
                <w:rFonts w:ascii="Calibri" w:hAnsi="Calibri"/>
                <w:b/>
                <w:color w:val="FFFFFF"/>
                <w:sz w:val="18"/>
              </w:rPr>
              <w:t xml:space="preserve">Aplica a</w:t>
            </w:r>
          </w:p>
        </w:tc>
        <w:tc>
          <w:tcPr>
            <w:tcBorders>
              <w:bottom w:val="single"/>
            </w:tcBorders>
            <w:vAlign w:val="bottom"/>
            <w:shd w:val="clear" w:color="auto" w:fill="0E2841"/>
          </w:tcPr>
          <w:p>
            <w:pPr>
              <w:pStyle w:val="Compact"/>
              <w:jc w:val="left"/>
            </w:pPr>
            <w:r>
              <w:rPr>
                <w:rFonts w:ascii="Calibri" w:hAnsi="Calibri"/>
                <w:b/>
                <w:color w:val="FFFFFF"/>
                <w:sz w:val="18"/>
              </w:rPr>
              <w:t xml:space="preserve">Razón</w:t>
            </w:r>
          </w:p>
        </w:tc>
      </w:tr>
      <w:tr>
        <w:tc>
          <w:tcPr>
            <w:shd w:val="clear" w:color="auto" w:fill="FFFFFF"/>
          </w:tcPr>
          <w:p>
            <w:pPr>
              <w:pStyle w:val="Compact"/>
              <w:jc w:val="left"/>
            </w:pPr>
            <w:r>
              <w:rPr>
                <w:rFonts w:ascii="Calibri" w:hAnsi="Calibri"/>
                <w:sz w:val="18"/>
              </w:rPr>
              <w:t xml:space="preserve">COM-RC-1</w:t>
            </w:r>
          </w:p>
        </w:tc>
        <w:tc>
          <w:tcPr>
            <w:shd w:val="clear" w:color="auto" w:fill="FFFFFF"/>
          </w:tcPr>
          <w:p>
            <w:pPr>
              <w:pStyle w:val="Compact"/>
              <w:jc w:val="left"/>
            </w:pPr>
            <w:r>
              <w:rPr>
                <w:rFonts w:ascii="Calibri" w:hAnsi="Calibri"/>
                <w:sz w:val="18"/>
              </w:rPr>
              <w:t xml:space="preserve">Los datos personales de los aspirantes de diversificado (nombre, respuestas de encuesta, resultados de recomendación) son datos sensibles. No pueden compartirse fuera del equipo sin consentimiento explícito del aspirante y sin los controles de privacidad documentados en R8.</w:t>
            </w:r>
          </w:p>
        </w:tc>
        <w:tc>
          <w:tcPr>
            <w:shd w:val="clear" w:color="auto" w:fill="FFFFFF"/>
          </w:tcPr>
          <w:p>
            <w:pPr>
              <w:pStyle w:val="Compact"/>
              <w:jc w:val="left"/>
            </w:pPr>
            <w:r>
              <w:rPr>
                <w:rFonts w:ascii="Calibri" w:hAnsi="Calibri"/>
                <w:sz w:val="18"/>
              </w:rPr>
              <w:t xml:space="preserve">C5 (Estudiantes), todo el equipo técnico</w:t>
            </w:r>
          </w:p>
        </w:tc>
        <w:tc>
          <w:tcPr>
            <w:shd w:val="clear" w:color="auto" w:fill="FFFFFF"/>
          </w:tcPr>
          <w:p>
            <w:pPr>
              <w:pStyle w:val="Compact"/>
              <w:jc w:val="left"/>
            </w:pPr>
            <w:r>
              <w:rPr>
                <w:rFonts w:ascii="Calibri" w:hAnsi="Calibri"/>
                <w:sz w:val="18"/>
              </w:rPr>
              <w:t xml:space="preserve">Protección de datos personales — Riesgo R8</w:t>
            </w:r>
          </w:p>
        </w:tc>
      </w:tr>
      <w:tr>
        <w:tc>
          <w:tcPr>
            <w:shd w:val="clear" w:color="auto" w:fill="E8E8E8"/>
          </w:tcPr>
          <w:p>
            <w:pPr>
              <w:pStyle w:val="Compact"/>
              <w:jc w:val="left"/>
            </w:pPr>
            <w:r>
              <w:rPr>
                <w:rFonts w:ascii="Calibri" w:hAnsi="Calibri"/>
                <w:sz w:val="18"/>
              </w:rPr>
              <w:t xml:space="preserve">COM-RC-2</w:t>
            </w:r>
          </w:p>
        </w:tc>
        <w:tc>
          <w:tcPr>
            <w:shd w:val="clear" w:color="auto" w:fill="E8E8E8"/>
          </w:tcPr>
          <w:p>
            <w:pPr>
              <w:pStyle w:val="Compact"/>
              <w:jc w:val="left"/>
            </w:pPr>
            <w:r>
              <w:rPr>
                <w:rFonts w:ascii="Calibri" w:hAnsi="Calibri"/>
                <w:sz w:val="18"/>
              </w:rPr>
              <w:t xml:space="preserve">Las métricas internas del proyecto (CPI, SPI, burn rate, estado de riesgos) son información confidencial del equipo. Solo se comparten con el Sponsor (C1) y con el CCB cuando aplica. No se publican en canales accesibles a stakeholders externos sin autorización del PO.</w:t>
            </w:r>
          </w:p>
        </w:tc>
        <w:tc>
          <w:tcPr>
            <w:shd w:val="clear" w:color="auto" w:fill="E8E8E8"/>
          </w:tcPr>
          <w:p>
            <w:pPr>
              <w:pStyle w:val="Compact"/>
              <w:jc w:val="left"/>
            </w:pPr>
            <w:r>
              <w:rPr>
                <w:rFonts w:ascii="Calibri" w:hAnsi="Calibri"/>
                <w:sz w:val="18"/>
              </w:rPr>
              <w:t xml:space="preserve">C1, C3</w:t>
            </w:r>
          </w:p>
        </w:tc>
        <w:tc>
          <w:tcPr>
            <w:shd w:val="clear" w:color="auto" w:fill="E8E8E8"/>
          </w:tcPr>
          <w:p>
            <w:pPr>
              <w:pStyle w:val="Compact"/>
              <w:jc w:val="left"/>
            </w:pPr>
            <w:r>
              <w:rPr>
                <w:rFonts w:ascii="Calibri" w:hAnsi="Calibri"/>
                <w:sz w:val="18"/>
              </w:rPr>
              <w:t xml:space="preserve">Gobernanza del proyecto</w:t>
            </w:r>
          </w:p>
        </w:tc>
      </w:tr>
      <w:tr>
        <w:tc>
          <w:tcPr>
            <w:shd w:val="clear" w:color="auto" w:fill="FFFFFF"/>
          </w:tcPr>
          <w:p>
            <w:pPr>
              <w:pStyle w:val="Compact"/>
              <w:jc w:val="left"/>
            </w:pPr>
            <w:r>
              <w:rPr>
                <w:rFonts w:ascii="Calibri" w:hAnsi="Calibri"/>
                <w:sz w:val="18"/>
              </w:rPr>
              <w:t xml:space="preserve">COM-RC-3</w:t>
            </w:r>
          </w:p>
        </w:tc>
        <w:tc>
          <w:tcPr>
            <w:shd w:val="clear" w:color="auto" w:fill="FFFFFF"/>
          </w:tcPr>
          <w:p>
            <w:pPr>
              <w:pStyle w:val="Compact"/>
              <w:jc w:val="left"/>
            </w:pPr>
            <w:r>
              <w:rPr>
                <w:rFonts w:ascii="Calibri" w:hAnsi="Calibri"/>
                <w:sz w:val="18"/>
              </w:rPr>
              <w:t xml:space="preserve">Las decisiones de alcance, aprobaciones de CR y validaciones de entregables no pueden comunicarse por Slack (C3) ni por canales informales. Requieren el canal formal establecido para cada tipo de decisión.</w:t>
            </w:r>
          </w:p>
        </w:tc>
        <w:tc>
          <w:tcPr>
            <w:shd w:val="clear" w:color="auto" w:fill="FFFFFF"/>
          </w:tcPr>
          <w:p>
            <w:pPr>
              <w:pStyle w:val="Compact"/>
              <w:jc w:val="left"/>
            </w:pPr>
            <w:r>
              <w:rPr>
                <w:rFonts w:ascii="Calibri" w:hAnsi="Calibri"/>
                <w:sz w:val="18"/>
              </w:rPr>
              <w:t xml:space="preserve">Todos los canales</w:t>
            </w:r>
          </w:p>
        </w:tc>
        <w:tc>
          <w:tcPr>
            <w:shd w:val="clear" w:color="auto" w:fill="FFFFFF"/>
          </w:tcPr>
          <w:p>
            <w:pPr>
              <w:pStyle w:val="Compact"/>
              <w:jc w:val="left"/>
            </w:pPr>
            <w:r>
              <w:rPr>
                <w:rFonts w:ascii="Calibri" w:hAnsi="Calibri"/>
                <w:sz w:val="18"/>
              </w:rPr>
              <w:t xml:space="preserve">Control de cambios — anti-patrón 3</w:t>
            </w:r>
          </w:p>
        </w:tc>
      </w:tr>
      <w:tr>
        <w:tc>
          <w:tcPr>
            <w:shd w:val="clear" w:color="auto" w:fill="E8E8E8"/>
          </w:tcPr>
          <w:p>
            <w:pPr>
              <w:pStyle w:val="Compact"/>
              <w:jc w:val="left"/>
            </w:pPr>
            <w:r>
              <w:rPr>
                <w:rFonts w:ascii="Calibri" w:hAnsi="Calibri"/>
                <w:sz w:val="18"/>
              </w:rPr>
              <w:t xml:space="preserve">COM-RC-4</w:t>
            </w:r>
          </w:p>
        </w:tc>
        <w:tc>
          <w:tcPr>
            <w:shd w:val="clear" w:color="auto" w:fill="E8E8E8"/>
          </w:tcPr>
          <w:p>
            <w:pPr>
              <w:pStyle w:val="Compact"/>
              <w:jc w:val="left"/>
            </w:pPr>
            <w:r>
              <w:rPr>
                <w:rFonts w:ascii="Calibri" w:hAnsi="Calibri"/>
                <w:sz w:val="18"/>
              </w:rPr>
              <w:t xml:space="preserve">El Sponsor (S1 Marroquín) recibe información del proyecto exclusivamente a través del PO Say. Los developers no tienen comunicación directa con el Sponsor sobre temas de alcance, cronograma o presupuesto.</w:t>
            </w:r>
          </w:p>
        </w:tc>
        <w:tc>
          <w:tcPr>
            <w:shd w:val="clear" w:color="auto" w:fill="E8E8E8"/>
          </w:tcPr>
          <w:p>
            <w:pPr>
              <w:pStyle w:val="Compact"/>
              <w:jc w:val="left"/>
            </w:pPr>
            <w:r>
              <w:rPr>
                <w:rFonts w:ascii="Calibri" w:hAnsi="Calibri"/>
                <w:sz w:val="18"/>
              </w:rPr>
              <w:t xml:space="preserve">C1, todo el equipo</w:t>
            </w:r>
          </w:p>
        </w:tc>
        <w:tc>
          <w:tcPr>
            <w:shd w:val="clear" w:color="auto" w:fill="E8E8E8"/>
          </w:tcPr>
          <w:p>
            <w:pPr>
              <w:pStyle w:val="Compact"/>
              <w:jc w:val="left"/>
            </w:pPr>
            <w:r>
              <w:rPr>
                <w:rFonts w:ascii="Calibri" w:hAnsi="Calibri"/>
                <w:sz w:val="18"/>
              </w:rPr>
              <w:t xml:space="preserve">Gobernanza — RACI de comunicaciones</w:t>
            </w:r>
          </w:p>
        </w:tc>
      </w:tr>
    </w:tbl>
    <w:p>
      <w:pPr>
        <w:pStyle w:val="Heading2"/>
      </w:pPr>
      <w:bookmarkStart w:id="35" w:name="supuestos-de-comunicación"/>
      <w:r>
        <w:t xml:space="preserve">Supuestos de comunicación</w:t>
      </w:r>
      <w:bookmarkEnd w:id="35"/>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w:t>
            </w:r>
          </w:p>
        </w:tc>
        <w:tc>
          <w:tcPr>
            <w:tcBorders>
              <w:bottom w:val="single"/>
            </w:tcBorders>
            <w:vAlign w:val="bottom"/>
            <w:shd w:val="clear" w:color="auto" w:fill="0E2841"/>
          </w:tcPr>
          <w:p>
            <w:pPr>
              <w:pStyle w:val="Compact"/>
              <w:jc w:val="left"/>
            </w:pPr>
            <w:r>
              <w:rPr>
                <w:rFonts w:ascii="Calibri" w:hAnsi="Calibri"/>
                <w:b/>
                <w:color w:val="FFFFFF"/>
                <w:sz w:val="18"/>
              </w:rPr>
              <w:t xml:space="preserve">Supuesto</w:t>
            </w:r>
          </w:p>
        </w:tc>
        <w:tc>
          <w:tcPr>
            <w:tcBorders>
              <w:bottom w:val="single"/>
            </w:tcBorders>
            <w:vAlign w:val="bottom"/>
            <w:shd w:val="clear" w:color="auto" w:fill="0E2841"/>
          </w:tcPr>
          <w:p>
            <w:pPr>
              <w:pStyle w:val="Compact"/>
              <w:jc w:val="left"/>
            </w:pPr>
            <w:r>
              <w:rPr>
                <w:rFonts w:ascii="Calibri" w:hAnsi="Calibri"/>
                <w:b/>
                <w:color w:val="FFFFFF"/>
                <w:sz w:val="18"/>
              </w:rPr>
              <w:t xml:space="preserve">Implicación si no se cumple</w:t>
            </w:r>
          </w:p>
        </w:tc>
      </w:tr>
      <w:tr>
        <w:tc>
          <w:tcPr>
            <w:shd w:val="clear" w:color="auto" w:fill="FFFFFF"/>
          </w:tcPr>
          <w:p>
            <w:pPr>
              <w:pStyle w:val="Compact"/>
              <w:jc w:val="left"/>
            </w:pPr>
            <w:r>
              <w:rPr>
                <w:rFonts w:ascii="Calibri" w:hAnsi="Calibri"/>
                <w:sz w:val="18"/>
              </w:rPr>
              <w:t xml:space="preserve">COM-SA-1</w:t>
            </w:r>
          </w:p>
        </w:tc>
        <w:tc>
          <w:tcPr>
            <w:shd w:val="clear" w:color="auto" w:fill="FFFFFF"/>
          </w:tcPr>
          <w:p>
            <w:pPr>
              <w:pStyle w:val="Compact"/>
              <w:jc w:val="left"/>
            </w:pPr>
            <w:r>
              <w:rPr>
                <w:rFonts w:ascii="Calibri" w:hAnsi="Calibri"/>
                <w:sz w:val="18"/>
              </w:rPr>
              <w:t xml:space="preserve">El Sponsor (S1 Marroquín) está disponible para los informes C1 quincenales en el canal acordado (presencial o virtual).</w:t>
            </w:r>
          </w:p>
        </w:tc>
        <w:tc>
          <w:tcPr>
            <w:shd w:val="clear" w:color="auto" w:fill="FFFFFF"/>
          </w:tcPr>
          <w:p>
            <w:pPr>
              <w:pStyle w:val="Compact"/>
              <w:jc w:val="left"/>
            </w:pPr>
            <w:r>
              <w:rPr>
                <w:rFonts w:ascii="Calibri" w:hAnsi="Calibri"/>
                <w:sz w:val="18"/>
              </w:rPr>
              <w:t xml:space="preserve">Si la disponibilidad falla en más de un ciclo consecutivo, se activa R4 y el PO escala por correo formal con acuse de recibo.</w:t>
            </w:r>
          </w:p>
        </w:tc>
      </w:tr>
      <w:tr>
        <w:tc>
          <w:tcPr>
            <w:shd w:val="clear" w:color="auto" w:fill="E8E8E8"/>
          </w:tcPr>
          <w:p>
            <w:pPr>
              <w:pStyle w:val="Compact"/>
              <w:jc w:val="left"/>
            </w:pPr>
            <w:r>
              <w:rPr>
                <w:rFonts w:ascii="Calibri" w:hAnsi="Calibri"/>
                <w:sz w:val="18"/>
              </w:rPr>
              <w:t xml:space="preserve">COM-SA-2</w:t>
            </w:r>
          </w:p>
        </w:tc>
        <w:tc>
          <w:tcPr>
            <w:shd w:val="clear" w:color="auto" w:fill="E8E8E8"/>
          </w:tcPr>
          <w:p>
            <w:pPr>
              <w:pStyle w:val="Compact"/>
              <w:jc w:val="left"/>
            </w:pPr>
            <w:r>
              <w:rPr>
                <w:rFonts w:ascii="Calibri" w:hAnsi="Calibri"/>
                <w:sz w:val="18"/>
              </w:rPr>
              <w:t xml:space="preserve">La Dirección de Admisiones (S3) responde al formulario de validación C6 dentro del período H4 acordado.</w:t>
            </w:r>
          </w:p>
        </w:tc>
        <w:tc>
          <w:tcPr>
            <w:shd w:val="clear" w:color="auto" w:fill="E8E8E8"/>
          </w:tcPr>
          <w:p>
            <w:pPr>
              <w:pStyle w:val="Compact"/>
              <w:jc w:val="left"/>
            </w:pPr>
            <w:r>
              <w:rPr>
                <w:rFonts w:ascii="Calibri" w:hAnsi="Calibri"/>
                <w:sz w:val="18"/>
              </w:rPr>
              <w:t xml:space="preserve">Si S3 no responde antes del cierre del sprint 3, se activa R4 y el PO coordina reunión extraordinaria con C2 de emergencia.</w:t>
            </w:r>
          </w:p>
        </w:tc>
      </w:tr>
      <w:tr>
        <w:tc>
          <w:tcPr>
            <w:shd w:val="clear" w:color="auto" w:fill="FFFFFF"/>
          </w:tcPr>
          <w:p>
            <w:pPr>
              <w:pStyle w:val="Compact"/>
              <w:jc w:val="left"/>
            </w:pPr>
            <w:r>
              <w:rPr>
                <w:rFonts w:ascii="Calibri" w:hAnsi="Calibri"/>
                <w:sz w:val="18"/>
              </w:rPr>
              <w:t xml:space="preserve">COM-SA-3</w:t>
            </w:r>
          </w:p>
        </w:tc>
        <w:tc>
          <w:tcPr>
            <w:shd w:val="clear" w:color="auto" w:fill="FFFFFF"/>
          </w:tcPr>
          <w:p>
            <w:pPr>
              <w:pStyle w:val="Compact"/>
              <w:jc w:val="left"/>
            </w:pPr>
            <w:r>
              <w:rPr>
                <w:rFonts w:ascii="Calibri" w:hAnsi="Calibri"/>
                <w:sz w:val="18"/>
              </w:rPr>
              <w:t xml:space="preserve">El Área de TI (S4) responde a coordinaciones C4 dentro de 5 días hábiles.</w:t>
            </w:r>
          </w:p>
        </w:tc>
        <w:tc>
          <w:tcPr>
            <w:shd w:val="clear" w:color="auto" w:fill="FFFFFF"/>
          </w:tcPr>
          <w:p>
            <w:pPr>
              <w:pStyle w:val="Compact"/>
              <w:jc w:val="left"/>
            </w:pPr>
            <w:r>
              <w:rPr>
                <w:rFonts w:ascii="Calibri" w:hAnsi="Calibri"/>
                <w:sz w:val="18"/>
              </w:rPr>
              <w:t xml:space="preserve">Si TI no responde antes del H3, el equipo usa el entorno cloud externo (S10) sin dependencia del entorno institucional.</w:t>
            </w:r>
          </w:p>
        </w:tc>
      </w:tr>
      <w:tr>
        <w:tc>
          <w:tcPr>
            <w:shd w:val="clear" w:color="auto" w:fill="E8E8E8"/>
          </w:tcPr>
          <w:p>
            <w:pPr>
              <w:pStyle w:val="Compact"/>
              <w:jc w:val="left"/>
            </w:pPr>
            <w:r>
              <w:rPr>
                <w:rFonts w:ascii="Calibri" w:hAnsi="Calibri"/>
                <w:sz w:val="18"/>
              </w:rPr>
              <w:t xml:space="preserve">COM-SA-4</w:t>
            </w:r>
          </w:p>
        </w:tc>
        <w:tc>
          <w:tcPr>
            <w:shd w:val="clear" w:color="auto" w:fill="E8E8E8"/>
          </w:tcPr>
          <w:p>
            <w:pPr>
              <w:pStyle w:val="Compact"/>
              <w:jc w:val="left"/>
            </w:pPr>
            <w:r>
              <w:rPr>
                <w:rFonts w:ascii="Calibri" w:hAnsi="Calibri"/>
                <w:sz w:val="18"/>
              </w:rPr>
              <w:t xml:space="preserve">Los estudiantes de diversificado (S8) son reclutables para las sesiones de usabilidad de H6 a través de la coordinación con S3 Admisiones.</w:t>
            </w:r>
          </w:p>
        </w:tc>
        <w:tc>
          <w:tcPr>
            <w:shd w:val="clear" w:color="auto" w:fill="E8E8E8"/>
          </w:tcPr>
          <w:p>
            <w:pPr>
              <w:pStyle w:val="Compact"/>
              <w:jc w:val="left"/>
            </w:pPr>
            <w:r>
              <w:rPr>
                <w:rFonts w:ascii="Calibri" w:hAnsi="Calibri"/>
                <w:sz w:val="18"/>
              </w:rPr>
              <w:t xml:space="preserve">Si no hay participantes disponibles, las pruebas de usabilidad se realizan con usuarios sustitutos (estudiantes universitarios de primer año) documentando la desviación.</w:t>
            </w:r>
          </w:p>
        </w:tc>
      </w:tr>
    </w:tbl>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Área 7 PMI: Gestión de las Comunicaciones</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Área 7 PMI: Gestión de las Comunicaciones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SITPS-PMI-2026-07</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2026-05-18T22:26:36Z</dcterms:created>
  <dcterms:modified xsi:type="dcterms:W3CDTF">2026-05-18T22:26:36Z</dcterms:modified>
</cp:coreProperties>
</file>

<file path=docProps/custom.xml><?xml version="1.0" encoding="utf-8"?>
<Properties xmlns="http://schemas.openxmlformats.org/officeDocument/2006/custom-properties" xmlns:vt="http://schemas.openxmlformats.org/officeDocument/2006/docPropsVTypes"/>
</file>