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SITPS-SCR-2026-09</w:t>
      </w:r>
    </w:p>
    <w:p>
      <w:pPr>
        <w:spacing w:before="0" w:after="240"/>
        <w:pBdr>
          <w:bottom w:val="single" w:sz="16" w:space="1" w:color="E97132"/>
        </w:pBdr>
      </w:pPr>
    </w:p>
    <w:p>
      <w:pPr>
        <w:spacing w:before="0" w:after="200"/>
        <w:jc w:val="center"/>
      </w:pPr>
      <w:r>
        <w:rPr>
          <w:rFonts w:ascii="Calibri" w:hAnsi="Calibri"/>
          <w:b/>
          <w:color w:val="0E2841"/>
          <w:sz w:val="44"/>
        </w:rPr>
        <w:t>Sprint Backlog</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SITPS-SCR-2026-09 — v1.0</w:t>
      </w:r>
    </w:p>
    <w:p>
      <w:r>
        <w:br w:type="page"/>
      </w:r>
    </w:p>
    <w:p>
      <w:pPr>
        <w:pStyle w:val="Heading1"/>
      </w:pPr>
      <w:bookmarkStart w:id="20" w:name="sprint-backlog"/>
      <w:r>
        <w:t xml:space="preserve">Sprint Backlog</w:t>
      </w:r>
      <w:bookmarkEnd w:id="20"/>
    </w:p>
    <w:p>
      <w:pPr>
        <w:pStyle w:val="Heading2"/>
      </w:pPr>
      <w:bookmarkStart w:id="21" w:name="definición"/>
      <w:r>
        <w:t xml:space="preserve">Definición</w:t>
      </w:r>
      <w:bookmarkEnd w:id="21"/>
    </w:p>
    <w:p>
      <w:pPr>
        <w:pStyle w:val="FirstParagraph"/>
      </w:pPr>
      <w:r>
        <w:t xml:space="preserve">El Sprint Backlog es el plan del equipo para el sprint actual. Contiene el Sprint Goal, las historias de usuario seleccionadas del Product Backlog para el sprint y el plan de tareas técnicas que los Developers crean para cumplirlas. A diferencia del Product Backlog, el Sprint Backlog pertenece exclusivamente a los Developers: solo ellos pueden añadir, modificar o eliminar trabajo de él durante el sprint.</w:t>
      </w:r>
    </w:p>
    <w:p>
      <w:pPr>
        <w:pStyle w:val="BodyText"/>
      </w:pPr>
      <w:r>
        <w:t xml:space="preserve">El Sprint Backlog es un artefacto vivo. Los Developers lo actualizan diariamente a medida que aprenden más sobre el trabajo necesario para cumplir el Sprint Goal.</w:t>
      </w:r>
    </w:p>
    <w:p>
      <w:pPr>
        <w:pStyle w:val="Heading2"/>
      </w:pPr>
      <w:bookmarkStart w:id="22" w:name="velocidad-declarada"/>
      <w:r>
        <w:t xml:space="preserve">Velocidad declarada</w:t>
      </w:r>
      <w:bookmarkEnd w:id="22"/>
    </w:p>
    <w:p>
      <w:pPr>
        <w:pStyle w:val="FirstParagraph"/>
      </w:pPr>
      <w:r>
        <w:t xml:space="preserve">La velocidad del equipo es de</w:t>
      </w:r>
      <w:r>
        <w:t xml:space="preserve"> </w:t>
      </w:r>
      <w:r>
        <w:rPr>
          <w:b/>
        </w:rPr>
        <w:t xml:space="preserve">20 story points por sprint</w:t>
      </w:r>
      <w:r>
        <w:t xml:space="preserve">. Esta velocidad fue declarada por los Developers considerando el alcance técnico del sistema de recomendación y la composición del equipo de 3 developers. Es la base para proyectar cuánto trabajo puede comprometerse en cada Sprint Planning.</w:t>
      </w:r>
    </w:p>
    <w:p>
      <w:pPr>
        <w:pStyle w:val="BodyText"/>
      </w:pPr>
      <w:r>
        <w:t xml:space="preserve">El total del proyecto es 121 SP distribuidos en 8 sprints. Los sprints operativos (S1–S7) cargan entre 13 y 16 SP por sprint, por debajo del tope de 20 SP, lo que mantiene el margen de velocidad disponible para absorber imprevistos dentro del sprint. El sprint S8 es de holgura con 19 SP (absorbe el rol de holgura y MVP/Acta de Cierre).</w:t>
      </w:r>
    </w:p>
    <w:p>
      <w:pPr>
        <w:pStyle w:val="Heading2"/>
      </w:pPr>
      <w:bookmarkStart w:id="23" w:name="tabla-de-sprints"/>
      <w:r>
        <w:t xml:space="preserve">Tabla de sprints</w:t>
      </w:r>
      <w:bookmarkEnd w:id="23"/>
    </w:p>
    <w:tbl>
      <w:tblPr>
        <w:tblStyle w:val="Table"/>
        <w:tblW w:type="pct" w:w="4999.999999999999"/>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320"/>
        <w:gridCol w:w="1320"/>
        <w:gridCol w:w="1320"/>
        <w:gridCol w:w="1320"/>
        <w:gridCol w:w="1320"/>
        <w:gridCol w:w="132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Sprint</w:t>
            </w:r>
          </w:p>
        </w:tc>
        <w:tc>
          <w:tcPr>
            <w:tcBorders>
              <w:bottom w:val="single"/>
            </w:tcBorders>
            <w:vAlign w:val="bottom"/>
            <w:shd w:val="clear" w:color="auto" w:fill="0E2841"/>
          </w:tcPr>
          <w:p>
            <w:pPr>
              <w:pStyle w:val="Compact"/>
              <w:jc w:val="left"/>
            </w:pPr>
            <w:r>
              <w:rPr>
                <w:rFonts w:ascii="Calibri" w:hAnsi="Calibri"/>
                <w:b/>
                <w:color w:val="FFFFFF"/>
                <w:sz w:val="18"/>
              </w:rPr>
              <w:t xml:space="preserve">Fecha inicio</w:t>
            </w:r>
          </w:p>
        </w:tc>
        <w:tc>
          <w:tcPr>
            <w:tcBorders>
              <w:bottom w:val="single"/>
            </w:tcBorders>
            <w:vAlign w:val="bottom"/>
            <w:shd w:val="clear" w:color="auto" w:fill="0E2841"/>
          </w:tcPr>
          <w:p>
            <w:pPr>
              <w:pStyle w:val="Compact"/>
              <w:jc w:val="left"/>
            </w:pPr>
            <w:r>
              <w:rPr>
                <w:rFonts w:ascii="Calibri" w:hAnsi="Calibri"/>
                <w:b/>
                <w:color w:val="FFFFFF"/>
                <w:sz w:val="18"/>
              </w:rPr>
              <w:t xml:space="preserve">Fecha fin</w:t>
            </w:r>
          </w:p>
        </w:tc>
        <w:tc>
          <w:tcPr>
            <w:tcBorders>
              <w:bottom w:val="single"/>
            </w:tcBorders>
            <w:vAlign w:val="bottom"/>
            <w:shd w:val="clear" w:color="auto" w:fill="0E2841"/>
          </w:tcPr>
          <w:p>
            <w:pPr>
              <w:pStyle w:val="Compact"/>
              <w:jc w:val="left"/>
            </w:pPr>
            <w:r>
              <w:rPr>
                <w:rFonts w:ascii="Calibri" w:hAnsi="Calibri"/>
                <w:b/>
                <w:color w:val="FFFFFF"/>
                <w:sz w:val="18"/>
              </w:rPr>
              <w:t xml:space="preserve">Story Points</w:t>
            </w:r>
          </w:p>
        </w:tc>
        <w:tc>
          <w:tcPr>
            <w:tcBorders>
              <w:bottom w:val="single"/>
            </w:tcBorders>
            <w:vAlign w:val="bottom"/>
            <w:shd w:val="clear" w:color="auto" w:fill="0E2841"/>
          </w:tcPr>
          <w:p>
            <w:pPr>
              <w:pStyle w:val="Compact"/>
              <w:jc w:val="left"/>
            </w:pPr>
            <w:r>
              <w:rPr>
                <w:rFonts w:ascii="Calibri" w:hAnsi="Calibri"/>
                <w:b/>
                <w:color w:val="FFFFFF"/>
                <w:sz w:val="18"/>
              </w:rPr>
              <w:t xml:space="preserve">Épicas cubiertas</w:t>
            </w:r>
          </w:p>
        </w:tc>
        <w:tc>
          <w:tcPr>
            <w:tcBorders>
              <w:bottom w:val="single"/>
            </w:tcBorders>
            <w:vAlign w:val="bottom"/>
            <w:shd w:val="clear" w:color="auto" w:fill="0E2841"/>
          </w:tcPr>
          <w:p>
            <w:pPr>
              <w:pStyle w:val="Compact"/>
              <w:jc w:val="left"/>
            </w:pPr>
            <w:r>
              <w:rPr>
                <w:rFonts w:ascii="Calibri" w:hAnsi="Calibri"/>
                <w:b/>
                <w:color w:val="FFFFFF"/>
                <w:sz w:val="18"/>
              </w:rPr>
              <w:t xml:space="preserve">Sprint Goal</w:t>
            </w:r>
          </w:p>
        </w:tc>
      </w:tr>
      <w:tr>
        <w:tc>
          <w:tcPr>
            <w:shd w:val="clear" w:color="auto" w:fill="FFFFFF"/>
          </w:tcPr>
          <w:p>
            <w:pPr>
              <w:pStyle w:val="Compact"/>
              <w:jc w:val="left"/>
            </w:pPr>
            <w:r>
              <w:rPr>
                <w:rFonts w:ascii="Calibri" w:hAnsi="Calibri"/>
                <w:sz w:val="18"/>
              </w:rPr>
              <w:t xml:space="preserve">S1</w:t>
            </w:r>
          </w:p>
        </w:tc>
        <w:tc>
          <w:tcPr>
            <w:shd w:val="clear" w:color="auto" w:fill="FFFFFF"/>
          </w:tcPr>
          <w:p>
            <w:pPr>
              <w:pStyle w:val="Compact"/>
              <w:jc w:val="left"/>
            </w:pPr>
            <w:r>
              <w:rPr>
                <w:rFonts w:ascii="Calibri" w:hAnsi="Calibri"/>
                <w:sz w:val="18"/>
              </w:rPr>
              <w:t xml:space="preserve">1 ene 2027</w:t>
            </w:r>
          </w:p>
        </w:tc>
        <w:tc>
          <w:tcPr>
            <w:shd w:val="clear" w:color="auto" w:fill="FFFFFF"/>
          </w:tcPr>
          <w:p>
            <w:pPr>
              <w:pStyle w:val="Compact"/>
              <w:jc w:val="left"/>
            </w:pPr>
            <w:r>
              <w:rPr>
                <w:rFonts w:ascii="Calibri" w:hAnsi="Calibri"/>
                <w:sz w:val="18"/>
              </w:rPr>
              <w:t xml:space="preserve">14 ene 2027</w:t>
            </w:r>
          </w:p>
        </w:tc>
        <w:tc>
          <w:tcPr>
            <w:shd w:val="clear" w:color="auto" w:fill="FFFFFF"/>
          </w:tcPr>
          <w:p>
            <w:pPr>
              <w:pStyle w:val="Compact"/>
              <w:jc w:val="left"/>
            </w:pPr>
            <w:r>
              <w:rPr>
                <w:rFonts w:ascii="Calibri" w:hAnsi="Calibri"/>
                <w:sz w:val="18"/>
              </w:rPr>
              <w:t xml:space="preserve">13</w:t>
            </w:r>
          </w:p>
        </w:tc>
        <w:tc>
          <w:tcPr>
            <w:shd w:val="clear" w:color="auto" w:fill="FFFFFF"/>
          </w:tcPr>
          <w:p>
            <w:pPr>
              <w:pStyle w:val="Compact"/>
              <w:jc w:val="left"/>
            </w:pPr>
            <w:r>
              <w:rPr>
                <w:rFonts w:ascii="Calibri" w:hAnsi="Calibri"/>
                <w:sz w:val="18"/>
              </w:rPr>
              <w:t xml:space="preserve">EP01</w:t>
            </w:r>
          </w:p>
        </w:tc>
        <w:tc>
          <w:tcPr>
            <w:shd w:val="clear" w:color="auto" w:fill="FFFFFF"/>
          </w:tcPr>
          <w:p>
            <w:pPr>
              <w:pStyle w:val="Compact"/>
              <w:jc w:val="left"/>
            </w:pPr>
            <w:r>
              <w:rPr>
                <w:rFonts w:ascii="Calibri" w:hAnsi="Calibri"/>
                <w:sz w:val="18"/>
              </w:rPr>
              <w:t xml:space="preserve">Diseñar e implementar la plataforma web base con registro de usuarios y perfiles vocacionales</w:t>
            </w:r>
          </w:p>
        </w:tc>
      </w:tr>
      <w:tr>
        <w:tc>
          <w:tcPr>
            <w:shd w:val="clear" w:color="auto" w:fill="E8E8E8"/>
          </w:tcPr>
          <w:p>
            <w:pPr>
              <w:pStyle w:val="Compact"/>
              <w:jc w:val="left"/>
            </w:pPr>
            <w:r>
              <w:rPr>
                <w:rFonts w:ascii="Calibri" w:hAnsi="Calibri"/>
                <w:sz w:val="18"/>
              </w:rPr>
              <w:t xml:space="preserve">S2</w:t>
            </w:r>
          </w:p>
        </w:tc>
        <w:tc>
          <w:tcPr>
            <w:shd w:val="clear" w:color="auto" w:fill="E8E8E8"/>
          </w:tcPr>
          <w:p>
            <w:pPr>
              <w:pStyle w:val="Compact"/>
              <w:jc w:val="left"/>
            </w:pPr>
            <w:r>
              <w:rPr>
                <w:rFonts w:ascii="Calibri" w:hAnsi="Calibri"/>
                <w:sz w:val="18"/>
              </w:rPr>
              <w:t xml:space="preserve">15 ene 2027</w:t>
            </w:r>
          </w:p>
        </w:tc>
        <w:tc>
          <w:tcPr>
            <w:shd w:val="clear" w:color="auto" w:fill="E8E8E8"/>
          </w:tcPr>
          <w:p>
            <w:pPr>
              <w:pStyle w:val="Compact"/>
              <w:jc w:val="left"/>
            </w:pPr>
            <w:r>
              <w:rPr>
                <w:rFonts w:ascii="Calibri" w:hAnsi="Calibri"/>
                <w:sz w:val="18"/>
              </w:rPr>
              <w:t xml:space="preserve">28 ene 2027</w:t>
            </w:r>
          </w:p>
        </w:tc>
        <w:tc>
          <w:tcPr>
            <w:shd w:val="clear" w:color="auto" w:fill="E8E8E8"/>
          </w:tcPr>
          <w:p>
            <w:pPr>
              <w:pStyle w:val="Compact"/>
              <w:jc w:val="left"/>
            </w:pPr>
            <w:r>
              <w:rPr>
                <w:rFonts w:ascii="Calibri" w:hAnsi="Calibri"/>
                <w:sz w:val="18"/>
              </w:rPr>
              <w:t xml:space="preserve">15</w:t>
            </w:r>
          </w:p>
        </w:tc>
        <w:tc>
          <w:tcPr>
            <w:shd w:val="clear" w:color="auto" w:fill="E8E8E8"/>
          </w:tcPr>
          <w:p>
            <w:pPr>
              <w:pStyle w:val="Compact"/>
              <w:jc w:val="left"/>
            </w:pPr>
            <w:r>
              <w:rPr>
                <w:rFonts w:ascii="Calibri" w:hAnsi="Calibri"/>
                <w:sz w:val="18"/>
              </w:rPr>
              <w:t xml:space="preserve">EP01, EP02</w:t>
            </w:r>
          </w:p>
        </w:tc>
        <w:tc>
          <w:tcPr>
            <w:shd w:val="clear" w:color="auto" w:fill="E8E8E8"/>
          </w:tcPr>
          <w:p>
            <w:pPr>
              <w:pStyle w:val="Compact"/>
              <w:jc w:val="left"/>
            </w:pPr>
            <w:r>
              <w:rPr>
                <w:rFonts w:ascii="Calibri" w:hAnsi="Calibri"/>
                <w:sz w:val="18"/>
              </w:rPr>
              <w:t xml:space="preserve">Desarrollar el módulo de encuesta vocacional con recolección de datos</w:t>
            </w:r>
          </w:p>
        </w:tc>
      </w:tr>
      <w:tr>
        <w:tc>
          <w:tcPr>
            <w:shd w:val="clear" w:color="auto" w:fill="FFFFFF"/>
          </w:tcPr>
          <w:p>
            <w:pPr>
              <w:pStyle w:val="Compact"/>
              <w:jc w:val="left"/>
            </w:pPr>
            <w:r>
              <w:rPr>
                <w:rFonts w:ascii="Calibri" w:hAnsi="Calibri"/>
                <w:sz w:val="18"/>
              </w:rPr>
              <w:t xml:space="preserve">S3</w:t>
            </w:r>
          </w:p>
        </w:tc>
        <w:tc>
          <w:tcPr>
            <w:shd w:val="clear" w:color="auto" w:fill="FFFFFF"/>
          </w:tcPr>
          <w:p>
            <w:pPr>
              <w:pStyle w:val="Compact"/>
              <w:jc w:val="left"/>
            </w:pPr>
            <w:r>
              <w:rPr>
                <w:rFonts w:ascii="Calibri" w:hAnsi="Calibri"/>
                <w:sz w:val="18"/>
              </w:rPr>
              <w:t xml:space="preserve">29 ene 2027</w:t>
            </w:r>
          </w:p>
        </w:tc>
        <w:tc>
          <w:tcPr>
            <w:shd w:val="clear" w:color="auto" w:fill="FFFFFF"/>
          </w:tcPr>
          <w:p>
            <w:pPr>
              <w:pStyle w:val="Compact"/>
              <w:jc w:val="left"/>
            </w:pPr>
            <w:r>
              <w:rPr>
                <w:rFonts w:ascii="Calibri" w:hAnsi="Calibri"/>
                <w:sz w:val="18"/>
              </w:rPr>
              <w:t xml:space="preserve">11 feb 2027</w:t>
            </w:r>
          </w:p>
        </w:tc>
        <w:tc>
          <w:tcPr>
            <w:shd w:val="clear" w:color="auto" w:fill="FFFFFF"/>
          </w:tcPr>
          <w:p>
            <w:pPr>
              <w:pStyle w:val="Compact"/>
              <w:jc w:val="left"/>
            </w:pPr>
            <w:r>
              <w:rPr>
                <w:rFonts w:ascii="Calibri" w:hAnsi="Calibri"/>
                <w:sz w:val="18"/>
              </w:rPr>
              <w:t xml:space="preserve">16</w:t>
            </w:r>
          </w:p>
        </w:tc>
        <w:tc>
          <w:tcPr>
            <w:shd w:val="clear" w:color="auto" w:fill="FFFFFF"/>
          </w:tcPr>
          <w:p>
            <w:pPr>
              <w:pStyle w:val="Compact"/>
              <w:jc w:val="left"/>
            </w:pPr>
            <w:r>
              <w:rPr>
                <w:rFonts w:ascii="Calibri" w:hAnsi="Calibri"/>
                <w:sz w:val="18"/>
              </w:rPr>
              <w:t xml:space="preserve">EP02, EP03</w:t>
            </w:r>
          </w:p>
        </w:tc>
        <w:tc>
          <w:tcPr>
            <w:shd w:val="clear" w:color="auto" w:fill="FFFFFF"/>
          </w:tcPr>
          <w:p>
            <w:pPr>
              <w:pStyle w:val="Compact"/>
              <w:jc w:val="left"/>
            </w:pPr>
            <w:r>
              <w:rPr>
                <w:rFonts w:ascii="Calibri" w:hAnsi="Calibri"/>
                <w:sz w:val="18"/>
              </w:rPr>
              <w:t xml:space="preserve">Implementar la interfaz para gestión de carreras y pensum</w:t>
            </w:r>
          </w:p>
        </w:tc>
      </w:tr>
      <w:tr>
        <w:tc>
          <w:tcPr>
            <w:shd w:val="clear" w:color="auto" w:fill="E8E8E8"/>
          </w:tcPr>
          <w:p>
            <w:pPr>
              <w:pStyle w:val="Compact"/>
              <w:jc w:val="left"/>
            </w:pPr>
            <w:r>
              <w:rPr>
                <w:rFonts w:ascii="Calibri" w:hAnsi="Calibri"/>
                <w:sz w:val="18"/>
              </w:rPr>
              <w:t xml:space="preserve">S4</w:t>
            </w:r>
          </w:p>
        </w:tc>
        <w:tc>
          <w:tcPr>
            <w:shd w:val="clear" w:color="auto" w:fill="E8E8E8"/>
          </w:tcPr>
          <w:p>
            <w:pPr>
              <w:pStyle w:val="Compact"/>
              <w:jc w:val="left"/>
            </w:pPr>
            <w:r>
              <w:rPr>
                <w:rFonts w:ascii="Calibri" w:hAnsi="Calibri"/>
                <w:sz w:val="18"/>
              </w:rPr>
              <w:t xml:space="preserve">12 feb 2027</w:t>
            </w:r>
          </w:p>
        </w:tc>
        <w:tc>
          <w:tcPr>
            <w:shd w:val="clear" w:color="auto" w:fill="E8E8E8"/>
          </w:tcPr>
          <w:p>
            <w:pPr>
              <w:pStyle w:val="Compact"/>
              <w:jc w:val="left"/>
            </w:pPr>
            <w:r>
              <w:rPr>
                <w:rFonts w:ascii="Calibri" w:hAnsi="Calibri"/>
                <w:sz w:val="18"/>
              </w:rPr>
              <w:t xml:space="preserve">25 feb 2027</w:t>
            </w:r>
          </w:p>
        </w:tc>
        <w:tc>
          <w:tcPr>
            <w:shd w:val="clear" w:color="auto" w:fill="E8E8E8"/>
          </w:tcPr>
          <w:p>
            <w:pPr>
              <w:pStyle w:val="Compact"/>
              <w:jc w:val="left"/>
            </w:pPr>
            <w:r>
              <w:rPr>
                <w:rFonts w:ascii="Calibri" w:hAnsi="Calibri"/>
                <w:sz w:val="18"/>
              </w:rPr>
              <w:t xml:space="preserve">13</w:t>
            </w:r>
          </w:p>
        </w:tc>
        <w:tc>
          <w:tcPr>
            <w:shd w:val="clear" w:color="auto" w:fill="E8E8E8"/>
          </w:tcPr>
          <w:p>
            <w:pPr>
              <w:pStyle w:val="Compact"/>
              <w:jc w:val="left"/>
            </w:pPr>
            <w:r>
              <w:rPr>
                <w:rFonts w:ascii="Calibri" w:hAnsi="Calibri"/>
                <w:sz w:val="18"/>
              </w:rPr>
              <w:t xml:space="preserve">EP03</w:t>
            </w:r>
          </w:p>
        </w:tc>
        <w:tc>
          <w:tcPr>
            <w:shd w:val="clear" w:color="auto" w:fill="E8E8E8"/>
          </w:tcPr>
          <w:p>
            <w:pPr>
              <w:pStyle w:val="Compact"/>
              <w:jc w:val="left"/>
            </w:pPr>
            <w:r>
              <w:rPr>
                <w:rFonts w:ascii="Calibri" w:hAnsi="Calibri"/>
                <w:sz w:val="18"/>
              </w:rPr>
              <w:t xml:space="preserve">Continuar gestión de carreras; completar EP03</w:t>
            </w:r>
          </w:p>
        </w:tc>
      </w:tr>
      <w:tr>
        <w:tc>
          <w:tcPr>
            <w:shd w:val="clear" w:color="auto" w:fill="FFFFFF"/>
          </w:tcPr>
          <w:p>
            <w:pPr>
              <w:pStyle w:val="Compact"/>
              <w:jc w:val="left"/>
            </w:pPr>
            <w:r>
              <w:rPr>
                <w:rFonts w:ascii="Calibri" w:hAnsi="Calibri"/>
                <w:sz w:val="18"/>
              </w:rPr>
              <w:t xml:space="preserve">S5</w:t>
            </w:r>
          </w:p>
        </w:tc>
        <w:tc>
          <w:tcPr>
            <w:shd w:val="clear" w:color="auto" w:fill="FFFFFF"/>
          </w:tcPr>
          <w:p>
            <w:pPr>
              <w:pStyle w:val="Compact"/>
              <w:jc w:val="left"/>
            </w:pPr>
            <w:r>
              <w:rPr>
                <w:rFonts w:ascii="Calibri" w:hAnsi="Calibri"/>
                <w:sz w:val="18"/>
              </w:rPr>
              <w:t xml:space="preserve">26 feb 2027</w:t>
            </w:r>
          </w:p>
        </w:tc>
        <w:tc>
          <w:tcPr>
            <w:shd w:val="clear" w:color="auto" w:fill="FFFFFF"/>
          </w:tcPr>
          <w:p>
            <w:pPr>
              <w:pStyle w:val="Compact"/>
              <w:jc w:val="left"/>
            </w:pPr>
            <w:r>
              <w:rPr>
                <w:rFonts w:ascii="Calibri" w:hAnsi="Calibri"/>
                <w:sz w:val="18"/>
              </w:rPr>
              <w:t xml:space="preserve">11 mar 2027</w:t>
            </w:r>
          </w:p>
        </w:tc>
        <w:tc>
          <w:tcPr>
            <w:shd w:val="clear" w:color="auto" w:fill="FFFFFF"/>
          </w:tcPr>
          <w:p>
            <w:pPr>
              <w:pStyle w:val="Compact"/>
              <w:jc w:val="left"/>
            </w:pPr>
            <w:r>
              <w:rPr>
                <w:rFonts w:ascii="Calibri" w:hAnsi="Calibri"/>
                <w:sz w:val="18"/>
              </w:rPr>
              <w:t xml:space="preserve">16</w:t>
            </w:r>
          </w:p>
        </w:tc>
        <w:tc>
          <w:tcPr>
            <w:shd w:val="clear" w:color="auto" w:fill="FFFFFF"/>
          </w:tcPr>
          <w:p>
            <w:pPr>
              <w:pStyle w:val="Compact"/>
              <w:jc w:val="left"/>
            </w:pPr>
            <w:r>
              <w:rPr>
                <w:rFonts w:ascii="Calibri" w:hAnsi="Calibri"/>
                <w:sz w:val="18"/>
              </w:rPr>
              <w:t xml:space="preserve">EP04</w:t>
            </w:r>
          </w:p>
        </w:tc>
        <w:tc>
          <w:tcPr>
            <w:shd w:val="clear" w:color="auto" w:fill="FFFFFF"/>
          </w:tcPr>
          <w:p>
            <w:pPr>
              <w:pStyle w:val="Compact"/>
              <w:jc w:val="left"/>
            </w:pPr>
            <w:r>
              <w:rPr>
                <w:rFonts w:ascii="Calibri" w:hAnsi="Calibri"/>
                <w:sz w:val="18"/>
              </w:rPr>
              <w:t xml:space="preserve">Construir e implementar el motor de recomendación híbrido</w:t>
            </w:r>
          </w:p>
        </w:tc>
      </w:tr>
      <w:tr>
        <w:tc>
          <w:tcPr>
            <w:shd w:val="clear" w:color="auto" w:fill="E8E8E8"/>
          </w:tcPr>
          <w:p>
            <w:pPr>
              <w:pStyle w:val="Compact"/>
              <w:jc w:val="left"/>
            </w:pPr>
            <w:r>
              <w:rPr>
                <w:rFonts w:ascii="Calibri" w:hAnsi="Calibri"/>
                <w:sz w:val="18"/>
              </w:rPr>
              <w:t xml:space="preserve">S6</w:t>
            </w:r>
          </w:p>
        </w:tc>
        <w:tc>
          <w:tcPr>
            <w:shd w:val="clear" w:color="auto" w:fill="E8E8E8"/>
          </w:tcPr>
          <w:p>
            <w:pPr>
              <w:pStyle w:val="Compact"/>
              <w:jc w:val="left"/>
            </w:pPr>
            <w:r>
              <w:rPr>
                <w:rFonts w:ascii="Calibri" w:hAnsi="Calibri"/>
                <w:sz w:val="18"/>
              </w:rPr>
              <w:t xml:space="preserve">12 mar 2027</w:t>
            </w:r>
          </w:p>
        </w:tc>
        <w:tc>
          <w:tcPr>
            <w:shd w:val="clear" w:color="auto" w:fill="E8E8E8"/>
          </w:tcPr>
          <w:p>
            <w:pPr>
              <w:pStyle w:val="Compact"/>
              <w:jc w:val="left"/>
            </w:pPr>
            <w:r>
              <w:rPr>
                <w:rFonts w:ascii="Calibri" w:hAnsi="Calibri"/>
                <w:sz w:val="18"/>
              </w:rPr>
              <w:t xml:space="preserve">25 mar 2027</w:t>
            </w:r>
          </w:p>
        </w:tc>
        <w:tc>
          <w:tcPr>
            <w:shd w:val="clear" w:color="auto" w:fill="E8E8E8"/>
          </w:tcPr>
          <w:p>
            <w:pPr>
              <w:pStyle w:val="Compact"/>
              <w:jc w:val="left"/>
            </w:pPr>
            <w:r>
              <w:rPr>
                <w:rFonts w:ascii="Calibri" w:hAnsi="Calibri"/>
                <w:sz w:val="18"/>
              </w:rPr>
              <w:t xml:space="preserve">13</w:t>
            </w:r>
          </w:p>
        </w:tc>
        <w:tc>
          <w:tcPr>
            <w:shd w:val="clear" w:color="auto" w:fill="E8E8E8"/>
          </w:tcPr>
          <w:p>
            <w:pPr>
              <w:pStyle w:val="Compact"/>
              <w:jc w:val="left"/>
            </w:pPr>
            <w:r>
              <w:rPr>
                <w:rFonts w:ascii="Calibri" w:hAnsi="Calibri"/>
                <w:sz w:val="18"/>
              </w:rPr>
              <w:t xml:space="preserve">EP05</w:t>
            </w:r>
          </w:p>
        </w:tc>
        <w:tc>
          <w:tcPr>
            <w:shd w:val="clear" w:color="auto" w:fill="E8E8E8"/>
          </w:tcPr>
          <w:p>
            <w:pPr>
              <w:pStyle w:val="Compact"/>
              <w:jc w:val="left"/>
            </w:pPr>
            <w:r>
              <w:rPr>
                <w:rFonts w:ascii="Calibri" w:hAnsi="Calibri"/>
                <w:sz w:val="18"/>
              </w:rPr>
              <w:t xml:space="preserve">Incorporar el sistema de análisis y clasificación de afinidad</w:t>
            </w:r>
          </w:p>
        </w:tc>
      </w:tr>
      <w:tr>
        <w:tc>
          <w:tcPr>
            <w:shd w:val="clear" w:color="auto" w:fill="FFFFFF"/>
          </w:tcPr>
          <w:p>
            <w:pPr>
              <w:pStyle w:val="Compact"/>
              <w:jc w:val="left"/>
            </w:pPr>
            <w:r>
              <w:rPr>
                <w:rFonts w:ascii="Calibri" w:hAnsi="Calibri"/>
                <w:sz w:val="18"/>
              </w:rPr>
              <w:t xml:space="preserve">S7</w:t>
            </w:r>
          </w:p>
        </w:tc>
        <w:tc>
          <w:tcPr>
            <w:shd w:val="clear" w:color="auto" w:fill="FFFFFF"/>
          </w:tcPr>
          <w:p>
            <w:pPr>
              <w:pStyle w:val="Compact"/>
              <w:jc w:val="left"/>
            </w:pPr>
            <w:r>
              <w:rPr>
                <w:rFonts w:ascii="Calibri" w:hAnsi="Calibri"/>
                <w:sz w:val="18"/>
              </w:rPr>
              <w:t xml:space="preserve">26 mar 2027</w:t>
            </w:r>
          </w:p>
        </w:tc>
        <w:tc>
          <w:tcPr>
            <w:shd w:val="clear" w:color="auto" w:fill="FFFFFF"/>
          </w:tcPr>
          <w:p>
            <w:pPr>
              <w:pStyle w:val="Compact"/>
              <w:jc w:val="left"/>
            </w:pPr>
            <w:r>
              <w:rPr>
                <w:rFonts w:ascii="Calibri" w:hAnsi="Calibri"/>
                <w:sz w:val="18"/>
              </w:rPr>
              <w:t xml:space="preserve">8 abr 2027</w:t>
            </w:r>
          </w:p>
        </w:tc>
        <w:tc>
          <w:tcPr>
            <w:shd w:val="clear" w:color="auto" w:fill="FFFFFF"/>
          </w:tcPr>
          <w:p>
            <w:pPr>
              <w:pStyle w:val="Compact"/>
              <w:jc w:val="left"/>
            </w:pPr>
            <w:r>
              <w:rPr>
                <w:rFonts w:ascii="Calibri" w:hAnsi="Calibri"/>
                <w:sz w:val="18"/>
              </w:rPr>
              <w:t xml:space="preserve">16</w:t>
            </w:r>
          </w:p>
        </w:tc>
        <w:tc>
          <w:tcPr>
            <w:shd w:val="clear" w:color="auto" w:fill="FFFFFF"/>
          </w:tcPr>
          <w:p>
            <w:pPr>
              <w:pStyle w:val="Compact"/>
              <w:jc w:val="left"/>
            </w:pPr>
            <w:r>
              <w:rPr>
                <w:rFonts w:ascii="Calibri" w:hAnsi="Calibri"/>
                <w:sz w:val="18"/>
              </w:rPr>
              <w:t xml:space="preserve">EP05, EP06</w:t>
            </w:r>
          </w:p>
        </w:tc>
        <w:tc>
          <w:tcPr>
            <w:shd w:val="clear" w:color="auto" w:fill="FFFFFF"/>
          </w:tcPr>
          <w:p>
            <w:pPr>
              <w:pStyle w:val="Compact"/>
              <w:jc w:val="left"/>
            </w:pPr>
            <w:r>
              <w:rPr>
                <w:rFonts w:ascii="Calibri" w:hAnsi="Calibri"/>
                <w:sz w:val="18"/>
              </w:rPr>
              <w:t xml:space="preserve">Diseñar e implementar el panel de resultados inicial</w:t>
            </w:r>
          </w:p>
        </w:tc>
      </w:tr>
      <w:tr>
        <w:tc>
          <w:tcPr>
            <w:shd w:val="clear" w:color="auto" w:fill="E8E8E8"/>
          </w:tcPr>
          <w:p>
            <w:pPr>
              <w:pStyle w:val="Compact"/>
              <w:jc w:val="left"/>
            </w:pPr>
            <w:r>
              <w:rPr>
                <w:rFonts w:ascii="Calibri" w:hAnsi="Calibri"/>
                <w:sz w:val="18"/>
              </w:rPr>
              <w:t xml:space="preserve">S8</w:t>
            </w:r>
          </w:p>
        </w:tc>
        <w:tc>
          <w:tcPr>
            <w:shd w:val="clear" w:color="auto" w:fill="E8E8E8"/>
          </w:tcPr>
          <w:p>
            <w:pPr>
              <w:pStyle w:val="Compact"/>
              <w:jc w:val="left"/>
            </w:pPr>
            <w:r>
              <w:rPr>
                <w:rFonts w:ascii="Calibri" w:hAnsi="Calibri"/>
                <w:sz w:val="18"/>
              </w:rPr>
              <w:t xml:space="preserve">9 abr 2027</w:t>
            </w:r>
          </w:p>
        </w:tc>
        <w:tc>
          <w:tcPr>
            <w:shd w:val="clear" w:color="auto" w:fill="E8E8E8"/>
          </w:tcPr>
          <w:p>
            <w:pPr>
              <w:pStyle w:val="Compact"/>
              <w:jc w:val="left"/>
            </w:pPr>
            <w:r>
              <w:rPr>
                <w:rFonts w:ascii="Calibri" w:hAnsi="Calibri"/>
                <w:sz w:val="18"/>
              </w:rPr>
              <w:t xml:space="preserve">22 abr 2027</w:t>
            </w:r>
          </w:p>
        </w:tc>
        <w:tc>
          <w:tcPr>
            <w:shd w:val="clear" w:color="auto" w:fill="E8E8E8"/>
          </w:tcPr>
          <w:p>
            <w:pPr>
              <w:pStyle w:val="Compact"/>
              <w:jc w:val="left"/>
            </w:pPr>
            <w:r>
              <w:rPr>
                <w:rFonts w:ascii="Calibri" w:hAnsi="Calibri"/>
                <w:sz w:val="18"/>
              </w:rPr>
              <w:t xml:space="preserve">19</w:t>
            </w:r>
          </w:p>
        </w:tc>
        <w:tc>
          <w:tcPr>
            <w:shd w:val="clear" w:color="auto" w:fill="E8E8E8"/>
          </w:tcPr>
          <w:p>
            <w:pPr>
              <w:pStyle w:val="Compact"/>
              <w:jc w:val="left"/>
            </w:pPr>
            <w:r>
              <w:rPr>
                <w:rFonts w:ascii="Calibri" w:hAnsi="Calibri"/>
                <w:sz w:val="18"/>
              </w:rPr>
              <w:t xml:space="preserve">EP06 (holgura + MVP)</w:t>
            </w:r>
          </w:p>
        </w:tc>
        <w:tc>
          <w:tcPr>
            <w:shd w:val="clear" w:color="auto" w:fill="E8E8E8"/>
          </w:tcPr>
          <w:p>
            <w:pPr>
              <w:pStyle w:val="Compact"/>
              <w:jc w:val="left"/>
            </w:pPr>
            <w:r>
              <w:rPr>
                <w:rFonts w:ascii="Calibri" w:hAnsi="Calibri"/>
                <w:sz w:val="18"/>
              </w:rPr>
              <w:t xml:space="preserve">Completar panel de resultados, consolidar funcionalidades, validación integral y estabilización del producto</w:t>
            </w:r>
          </w:p>
        </w:tc>
      </w:tr>
      <w:tr>
        <w:tc>
          <w:tcPr>
            <w:shd w:val="clear" w:color="auto" w:fill="FFFFFF"/>
          </w:tcPr>
          <w:p>
            <w:pPr>
              <w:pStyle w:val="Compact"/>
              <w:jc w:val="left"/>
            </w:pPr>
            <w:r>
              <w:rPr>
                <w:rFonts w:ascii="Calibri" w:hAnsi="Calibri"/>
                <w:b/>
                <w:sz w:val="18"/>
              </w:rPr>
              <w:t xml:space="preserve">Total</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b/>
                <w:sz w:val="18"/>
              </w:rPr>
              <w:t xml:space="preserve">121</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w:t>
            </w:r>
          </w:p>
        </w:tc>
      </w:tr>
    </w:tbl>
    <w:p>
      <w:pPr>
        <w:pStyle w:val="BodyText"/>
      </w:pPr>
      <w:r>
        <w:t xml:space="preserve">Cada sprint tiene 10 días hábiles. El período completo abarca del 1 de enero al 22 de abril de 2027.</w:t>
      </w:r>
    </w:p>
    <w:p>
      <w:pPr>
        <w:pStyle w:val="Heading2"/>
      </w:pPr>
      <w:bookmarkStart w:id="24" w:name="sprint-de-holgura-s8"/>
      <w:r>
        <w:t xml:space="preserve">Sprint de holgura: S8</w:t>
      </w:r>
      <w:bookmarkEnd w:id="24"/>
    </w:p>
    <w:p>
      <w:pPr>
        <w:pStyle w:val="FirstParagraph"/>
      </w:pPr>
      <w:r>
        <w:t xml:space="preserve">El sprint S8 constituye el buffer de holgura del 10% del plan. Con 19 SP de capacidad en 10 días hábiles adicionales al final del calendario, absorbe el rol de holgura y MVP/Acta de Cierre.</w:t>
      </w:r>
    </w:p>
    <w:p>
      <w:pPr>
        <w:pStyle w:val="Heading3"/>
      </w:pPr>
      <w:bookmarkStart w:id="25" w:name="propósito-del-buffer"/>
      <w:r>
        <w:t xml:space="preserve">Propósito del buffer</w:t>
      </w:r>
      <w:bookmarkEnd w:id="25"/>
    </w:p>
    <w:p>
      <w:pPr>
        <w:pStyle w:val="FirstParagraph"/>
      </w:pPr>
      <w:r>
        <w:t xml:space="preserve">El buffer de holgura no es tiempo libre ni un sprint opcional; es capacidad planificada para absorber las siguientes situaciones sin comprometer el Product Goal:</w:t>
      </w:r>
    </w:p>
    <w:p>
      <w:pPr>
        <w:numPr>
          <w:ilvl w:val="0"/>
          <w:numId w:val="1001"/>
        </w:numPr>
        <w:pStyle w:val="Compact"/>
      </w:pPr>
      <w:r>
        <w:rPr>
          <w:b/>
        </w:rPr>
        <w:t xml:space="preserve">Retrasos acumulados</w:t>
      </w:r>
      <w:r>
        <w:t xml:space="preserve">: si alguno de los sprints S1–S7 no completó todas sus historias comprometidas, S8 reabsorbe las historias pendientes, comenzando por las de mayor valor.</w:t>
      </w:r>
    </w:p>
    <w:p>
      <w:pPr>
        <w:numPr>
          <w:ilvl w:val="0"/>
          <w:numId w:val="1001"/>
        </w:numPr>
        <w:pStyle w:val="Compact"/>
      </w:pPr>
      <w:r>
        <w:rPr>
          <w:b/>
        </w:rPr>
        <w:t xml:space="preserve">Deuda técnica emergente</w:t>
      </w:r>
      <w:r>
        <w:t xml:space="preserve">: problemas de integración entre el motor de recomendación (EP04) y el sistema de ponderación (EP05) que requieran retrabajo.</w:t>
      </w:r>
    </w:p>
    <w:p>
      <w:pPr>
        <w:numPr>
          <w:ilvl w:val="0"/>
          <w:numId w:val="1001"/>
        </w:numPr>
        <w:pStyle w:val="Compact"/>
      </w:pPr>
      <w:r>
        <w:rPr>
          <w:b/>
        </w:rPr>
        <w:t xml:space="preserve">Feedback tardío de stakeholders</w:t>
      </w:r>
      <w:r>
        <w:t xml:space="preserve">: si el Sprint Review de S7 genera ajustes sustanciales al panel de resultados (EP06), S8 los implementa sin afectar el calendario de entrega.</w:t>
      </w:r>
    </w:p>
    <w:p>
      <w:pPr>
        <w:numPr>
          <w:ilvl w:val="0"/>
          <w:numId w:val="1001"/>
        </w:numPr>
        <w:pStyle w:val="Compact"/>
      </w:pPr>
      <w:r>
        <w:rPr>
          <w:b/>
        </w:rPr>
        <w:t xml:space="preserve">Estabilización y validación integral</w:t>
      </w:r>
      <w:r>
        <w:t xml:space="preserve">: S8 está orientado a validación de extremo a extremo del sistema completo, pruebas funcionales y corrección de defectos identificados durante los sprints previos.</w:t>
      </w:r>
    </w:p>
    <w:p>
      <w:pPr>
        <w:pStyle w:val="Heading3"/>
      </w:pPr>
      <w:bookmarkStart w:id="26" w:name="qué-no-absorbe-s8"/>
      <w:r>
        <w:t xml:space="preserve">Qué no absorbe S8</w:t>
      </w:r>
      <w:bookmarkEnd w:id="26"/>
    </w:p>
    <w:p>
      <w:pPr>
        <w:pStyle w:val="FirstParagraph"/>
      </w:pPr>
      <w:r>
        <w:t xml:space="preserve">El buffer no está diseñado para absorber scope creep no aprobado por el PO ni para implementar características secundarias que el PO decidió posponer. Si al llegar a S8 el equipo está al día, el Sprint Goal de S8 prioriza completar EP06 con calidad antes de añadir funcionalidades adicionales.</w:t>
      </w:r>
    </w:p>
    <w:p>
      <w:pPr>
        <w:pStyle w:val="Heading2"/>
      </w:pPr>
      <w:bookmarkStart w:id="27" w:name="X359ebfb6979669a0d211aa52271c6c44d724d13"/>
      <w:r>
        <w:t xml:space="preserve">Cómo se construye el Sprint Backlog en el Sprint Planning</w:t>
      </w:r>
      <w:bookmarkEnd w:id="27"/>
    </w:p>
    <w:p>
      <w:pPr>
        <w:pStyle w:val="FirstParagraph"/>
      </w:pPr>
      <w:r>
        <w:t xml:space="preserve">El Sprint Planning sigue dos partes:</w:t>
      </w:r>
    </w:p>
    <w:p>
      <w:pPr>
        <w:pStyle w:val="Heading3"/>
      </w:pPr>
      <w:bookmarkStart w:id="28" w:name="parte-1-el-qué"/>
      <w:r>
        <w:t xml:space="preserve">Parte 1: El qué</w:t>
      </w:r>
      <w:bookmarkEnd w:id="28"/>
    </w:p>
    <w:p>
      <w:pPr>
        <w:pStyle w:val="FirstParagraph"/>
      </w:pPr>
      <w:r>
        <w:t xml:space="preserve">El Product Owner presenta las historias de la parte superior del Product Backlog que cumplen la Definition of Ready. El equipo completo discute el propósito del sprint y acuerda el Sprint Goal. Este objetivo guiará las decisiones del equipo cuando enfrenten imprevistos durante el sprint.</w:t>
      </w:r>
    </w:p>
    <w:p>
      <w:pPr>
        <w:pStyle w:val="Heading3"/>
      </w:pPr>
      <w:bookmarkStart w:id="29" w:name="parte-2-el-cómo"/>
      <w:r>
        <w:t xml:space="preserve">Parte 2: El cómo</w:t>
      </w:r>
      <w:bookmarkEnd w:id="29"/>
    </w:p>
    <w:p>
      <w:pPr>
        <w:pStyle w:val="FirstParagraph"/>
      </w:pPr>
      <w:r>
        <w:t xml:space="preserve">Los Developers toman las historias aceptadas y las descomponen en tareas técnicas concretas dentro del Sprint Backlog. Cada tarea tiene un responsable, aunque el Sprint Backlog en su conjunto es propiedad colectiva del equipo. Los Developers estiman el esfuerzo de las tareas para confirmar que el conjunto de historias es alcanzable en los 10 días hábiles del sprint.</w:t>
      </w:r>
    </w:p>
    <w:p>
      <w:pPr>
        <w:pStyle w:val="Heading3"/>
      </w:pPr>
      <w:bookmarkStart w:id="30" w:name="resultado-del-planning"/>
      <w:r>
        <w:t xml:space="preserve">Resultado del Planning</w:t>
      </w:r>
      <w:bookmarkEnd w:id="30"/>
    </w:p>
    <w:p>
      <w:pPr>
        <w:pStyle w:val="FirstParagraph"/>
      </w:pPr>
      <w:r>
        <w:t xml:space="preserve">Al terminar el Sprint Planning, el equipo cuenta con:</w:t>
      </w:r>
    </w:p>
    <w:p>
      <w:pPr>
        <w:numPr>
          <w:ilvl w:val="0"/>
          <w:numId w:val="1002"/>
        </w:numPr>
        <w:pStyle w:val="Compact"/>
      </w:pPr>
      <w:r>
        <w:t xml:space="preserve">Un Sprint Goal acordado y visible</w:t>
      </w:r>
    </w:p>
    <w:p>
      <w:pPr>
        <w:numPr>
          <w:ilvl w:val="0"/>
          <w:numId w:val="1002"/>
        </w:numPr>
        <w:pStyle w:val="Compact"/>
      </w:pPr>
      <w:r>
        <w:t xml:space="preserve">Un Sprint Backlog con historias y tareas técnicas</w:t>
      </w:r>
    </w:p>
    <w:p>
      <w:pPr>
        <w:numPr>
          <w:ilvl w:val="0"/>
          <w:numId w:val="1002"/>
        </w:numPr>
        <w:pStyle w:val="Compact"/>
      </w:pPr>
      <w:r>
        <w:t xml:space="preserve">Una proyección realista de que el Sprint Goal es alcanzable con la velocidad declarada de 20 SP/sprint</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Sprint Backlog</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Sprint Backlog</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SITPS-SCR-2026-09</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2026-05-18T22:26:39Z</dcterms:created>
  <dcterms:modified xsi:type="dcterms:W3CDTF">2026-05-18T22:26:39Z</dcterms:modified>
</cp:coreProperties>
</file>

<file path=docProps/custom.xml><?xml version="1.0" encoding="utf-8"?>
<Properties xmlns="http://schemas.openxmlformats.org/officeDocument/2006/custom-properties" xmlns:vt="http://schemas.openxmlformats.org/officeDocument/2006/docPropsVTypes"/>
</file>