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拼豆图纸生成器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E75B6"/>
          <w:sz w:val="32"/>
          <w:szCs w:val="32"/>
        </w:rPr>
        <w:t xml:space="preserve">详细技术实施规格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Cursor / Codex 开发版 · 一期与二期严格分离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目标：高还原度照片 / 动漫 / Logo / 风景 → 可实际拼制的图纸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1.1（修正版）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2026-10-22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面向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单人开发与 AI 辅助编码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修正说明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相对 v1.0：修复一期页面描述泄漏二期交互、强化色卡许可落地、明确 JSON 编码、采样/抖动/诊断默认值、目录与里程碑对齐、性能降级策略等。</w:t>
            </w:r>
          </w:p>
        </w:tc>
      </w:tr>
    </w:tbl>
    <w:p>
      <w:pPr>
        <w:spacing w:before="4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文档使用说明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本文件是项目实施规格，不是已经完成的代码。请将本文档核心内容同步为项目根目录 docs/TECHNICAL_SPEC.md，并要求 Cursor 按阶段实施，不要一次性生成整个产品。本文明确区分一期与二期：一期只完成机器生成、预览、统计与导出；逐颗人工编辑器属于二期，一期不得实现。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重要原则：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首发为 Web 网页版；一期完成本地图片处理、图纸生成、预览、质量诊断、颜色统计和导出。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一期不做逐颗人工编辑功能（画笔、橡皮、吸管、填充、手工颜色替换、撤销/重做等）。二期再开发人工精修编辑器。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不把大模型作为核心颜色映射引擎；后端、账号和付费属于更后续阶段。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真实色卡数据必须在 P0/P1 阶段锁定来源与许可证，未核验色卡不得进入正式 palette。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所有按钮必须有真实功能；禁止假数据、假进度、无功能按钮。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目录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项目目标与范围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用户流程与功能需求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技术架构与技术栈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算法设计与高还原度策略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图纸数据模型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前端目录结构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 本地存储与未来数据库设计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 导出规范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9. 性能、安全与隐私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10. 测试策略与验收标准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11. 开发里程碑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12. Cursor 执行规则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13. Cursor 分阶段提示词（一期与二期严格分开）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14. 风险与决策记录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附录 A：一期 / 二期范围边界与 Cursor 详细执行提示词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1. 项目目标与范围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1.1 产品目标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开发一个高质量拼豆图纸生成 Web 应用。用户上传图片，选择目标网格尺寸、拼豆品牌色卡、颜色上限和图像模式，程序生成逐格映射到真实拼豆颜色的图纸；用户可查看每色用量，导出高清图片、可打印 PDF 和可重新编辑的项目文件。一期仅提供只读预览；逐颗人工修正属于二期。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1.2 首发支持的图片类型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30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典型输入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默认策略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主要风险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照片 photo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人物、情侣、宠物、实拍物品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保留明暗层次；感知色差匹配；默认无抖动或弱抖动；关键区域启发式保护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低分辨率下五官和毛发不可表达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动漫 anime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二次元角色、游戏角色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保护描边与色块边界；默认关闭抖动；合并相近色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渐变与细描边容易断裂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Logo logo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图标、品牌标志、文字、透明 PNG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保护几何边缘和文字；优先无抖动；透明区域默认为空格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小字/细线低于单豆尺寸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风景 landscape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天空、山脉、建筑、水面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保留大面积色彩过渡；可选误差扩散；控制孤立杂点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天空渐变可能出现颗粒和色带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1.3 MVP 范围（一期）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图片上传：JPG、PNG、WebP；校验文件类型、大小、像素总量。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裁剪与比例：自由裁剪、锁定比例、适配图纸比例。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网格参数：宽高、锁定比例、最大颜色数、目标色卡、处理模式、抖动开关。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生成预览：原图/图纸对比、网格显示、颜色图例、用量统计（只读）。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一期不实现人工编辑器；仅提供生成结果预览。画笔、橡皮、取色、填充、撤销/重做、颜色替换全部放入二期。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保存恢复：一期支持生成项目的本地保存/打开及 JSON 导入导出。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导出：PNG、分页 PDF、颜色清单 CSV、项目 JSON。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质量诊断：低分辨率细节提示、孤立豆子提示、色卡映射和计数校验。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1.4 一期明确不做的内容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需要账号系统、云同步、会员、支付、社区和商城。不将大语言模型作为每次转换的必需依赖。不承诺任意照片都能完美还原；程序应解释网格分辨率和色卡限制。不在未审查许可证前复制第三方开源代码或色卡数据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一期不做：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逐颗画笔绘制、橡皮擦、吸管、区域填充、手工颜色替换、选区复制粘贴、移动/镜像/旋转、编辑撤销重做、修改过程自动保存、局部重新生成、图层和编辑版本管理。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一期可以有：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上传、裁剪、生成参数、生成进度、原图与生成结果对照、质量诊断、颜色用量统计、生成结果保存/打开、PNG/PDF/JSON/CSV 导出。预览中的网格仅用于查看，不得出现会改变图纸数据的编辑交互。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二期目标：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新增独立的人工精修工作台，打开一期生成的 BeadPattern 后，允许逐颗修改并同步更新预览、统计、保存和导出。二期不得重写或破坏一期算法核心。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2. 用户流程与功能需求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打开网站 → 上传图片 → 选择裁剪区域与图纸比例 → 选择模式、网格尺寸、色卡、颜色上限、抖动 → 生成图纸（可显示进度、取消任务） → 查看原图/拼豆图对比与质量诊断 → 检查颜色用量 → 保存项目 / 导出 PNG / 导出分页 PDF / 导出 CSV / 导出 JSON。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页面结构（一期）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页面/区域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交互要求（一期）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顶部导航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产品名、项目名、保存状态、导出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保存状态必须反映真实持久化结果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左侧参数面板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图片、模式、网格尺寸、色卡、颜色上限、抖动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参数变化后需明确提示「重新生成」；不保留编辑（一期无编辑）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中央画布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图纸只读预览、网格、缩放、平移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缩放/平移不能改变真实图纸数据；禁止选中格修改颜色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右侧颜色面板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色号、色名、色块、颗数、占比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点击色号仅可高亮该色在图纸中的位置（只读）；禁止替换颜色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底部状态栏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网格尺寸、豆子总数、处理进度、提示</w:t>
            </w:r>
          </w:p>
        </w:tc>
        <w:tc>
          <w:tcPr>
            <w:tcW w:type="dxa" w:w="4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任务可取消，失败可恢复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【修正说明】原 v1.0 在右侧面板写「点击色号可替换颜色」、中央画布写「选中格」，属二期能力，已明确改为只读高亮。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交互原则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所有按钮必须有真实功能，禁止仅做静态展示。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耗时处理在 Web Worker 中运行；主线程只负责 UI 和渲染。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启动新生成任务时，旧任务结果不得覆盖新任务（必须用任务 ID 校验）。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一期不提供手动编辑入口。二期用户手动编辑后，重新生成必须询问保留、覆盖或另存副本。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对高风险操作（覆盖项目、重置图纸）给出确认或可撤销路径。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3. 技术架构与技术栈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438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选型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React + TypeScript + Vite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页面、组件、工作台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启用 strict TypeScript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包管理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pnpm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依赖和锁文件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 pnpm-lock.yaml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状态管理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Zustand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UI 状态、项目状态引用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避免把大像素数组反复放进 React state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图像处理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Canvas ImageData + 独立 TS 模块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采样、色彩空间、量化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核心算法不依赖 React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后台计算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Web Worker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量化、色差计算、统计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支持进度、取消和任务 ID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渲染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Canvas 2D 起步；必要时 PixiJS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网格显示、缩放、平移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只读同一份 Pattern 数据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本地持久化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IndexedDB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项目、版本、缩略图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避免 localStorage 存大图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单元测试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Vitest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算法、数据模型和统计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必须覆盖边界输入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端到端测试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用户完整流程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一期：上传→生成→保存→导出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3.1 架构边界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UI 层：只处理交互和显示，不直接写量化、抖动算法。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core 层：纯 TypeScript，可在不启动 React 的情况下运行测试。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worker 层：调用 core API，负责任务调度、进度、取消。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storage 层：封装 IndexedDB，不允许组件直接操作数据库。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render 层：根据 Pattern 绘制，不自行计算或修改颜色矩阵。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export 层：读取最终 Pattern，生成 PNG、PDF、项目 JSON、CSV。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3.2 依赖管理要求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Cursor 应在实施前确认当前兼容版本，使用 pnpm 添加依赖并提交 lockfile。避免未经说明加入大型依赖。颜色空间/色差库、PDF 库、画布库需在 docs/DEPENDENCY_DECISIONS.md 记录版本、许可证、体积、替代方案和采用理由。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4. 算法设计与高还原度策略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总流程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RGBA 源图 → EXIF 方向纠正与格式校验 → 裁剪 / 透明度策略 / 颜色管理 → 依据目标网格尺寸进行高质量缩放 → 计算每格代表色（默认面积平均；可选线性光平均实验）→ 按模式分析边缘、区域和重要结构 → 映射到有限的目标色卡 → 颜色量化与可选抖动 → 局部结构优化与孤立豆子诊断 → 统计、校验、生成 Pattern。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禁止：任何网络调用或大模型参与颜色映射。第一版只允许本地启发式。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4.2 颜色空间与量化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实现可插拔的 ColorMetric 接口。第一基线采用 CIEDE2000；候选方案采用 Oklab 距离。不要预先断言某方案一定更好，必须在固定测试集、色卡、网格尺寸下做对比。色卡颜色先规范化为 sRGB，再转换到目标颜色空间并缓存。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interface ColorMetric { distance(a: LabColor, b: LabColor): number;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interface PaletteIndex { nearest(color: RGBColor, candidates?: number[]): PaletteMatch;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interface QuantizationOptions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metric: "ciede2000" | "oklab";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maxColors: number;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dithering: "none" | "floyd-steinberg";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mode: "photo" | "anime" | "logo" | "landscape";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实现注意事项：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先进行图像采样，再匹配色卡；不要简单地对原图所有像素直接取最近色。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真实色卡必须来源可追溯，并记录品牌、系列、版本、色号、色名、HEX、来源和许可信息。P0/P1 必须锁定至少一套可用色卡并写入 fixtures。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最大颜色数是对输出色卡颜色数量的限制；不能将不存在于真实色卡的合成颜色作为最终豆子颜色。若真实色卡颜色数 &lt; maxColors，则使用色卡全部颜色。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色差库和颜色空间转换需要单元测试，特别是黑白、灰色、极端 RGB 和已知测试向量。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4.3 网格采样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把目标图纸宽高当作豆子数量，而不是显示像素。每个输出格对应源图一个区域。默认实现：抗锯齿面积采样（sRGB 空间按面积加权平均）。高质量实验模式可比较线性光空间求平均的视觉差异。透明像素默认策略为 "empty"（空格，不拼豆子）；可配置为指定背景色。不可静默丢失透明信息。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4.4 抖动与模式策略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6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默认抖动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优化重点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默认行为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photo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none（可选手动开启弱 FS）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脸部/眼睛/鼻口、明暗层次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默认无抖动；用户可在生成参数中开启并预览对比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anime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none（强制关闭）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描边、眼睛高光、色块边界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避免过多碎点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logo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none（强制关闭）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文字、几何边缘、透明背景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保留硬边和主色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landscape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none（可选手动开启 FS）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天空/水面渐变、大面积区域</w:t>
            </w:r>
          </w:p>
        </w:tc>
        <w:tc>
          <w:tcPr>
            <w:tcW w:type="dxa" w:w="3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对渐变可开启抖动；默认关闭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Floyd–Steinberg 必须规定：从左到右、从上到下遍历；边界误差丢弃（不回绕）。以保证确定性测试可重复。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结构保护第一版使用边缘强度和局部颜色差异的启发式方法；不宣称等同于语义级人脸理解。后续若增加人脸检测，须作为可选模块，失败时回退，并说明是否会上传图像。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4.5 局部优化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基础量化之后，可对每个格子尝试邻近合法色卡颜色，评估局部目标函数是否改善。目标函数可包含色差、孤立点惩罚、重要边缘惩罚和颜色数量约束。所有启发式权重都应可配置、可测试，并通过基准图片验证；避免为了减少噪点而破坏眼睛、细线或 Logo 字母。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4.6 质量诊断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检测低于单豆尺寸的细线/文字，并提示增大图纸尺寸。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孤立豆定义：4-邻域内无同色格子的非空格。小型碎片：连通分量大小 ≤ 2 的区域。给出预览与数量，不自动删除。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展示实际使用色数、豆子总数、每色数量及可能的高色差区域（单格与目标色差超过阈值时标记）。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当色卡不完整或色号重复时，提示冲突并阻止生成不可信结果。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质量评分若无可靠定义，不要输出看似精确的百分比。先显示可解释的诊断项。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5. 图纸数据模型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5.1 TypeScript 数据类型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export type ImageMode = "photo" | "anime" | "logo" | "landscape";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export type DitheringMode = "none" | "floyd-steinberg";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export type ColorMetricName = "ciede2000" | "oklab";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export interface BeadColor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code: string; name: string; hex: string;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manufacturer: string; series?: string;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export interface BeadPattern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schemaVersion: "1.0";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id: string; title: string;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width: number; height: number;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// 内存：Int16Array；JSON 导出：普通 number[]（-1 = 空格）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cells: Int16Array;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palette: BeadColor[];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mode: ImageMode;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paletteId: string;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paletteVersion: string;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paletteHash?: string; // 推荐：色卡内容哈希，防止版本漂移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settings: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maxColors: number;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dithering: DitheringMode;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colorMetric: ColorMetricName;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transparentPolicy: "empty" | "background";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backgroundHex?: string;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source: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originalWidth: number; originalHeight: number;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aspectRatio: number;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crop?: { x: number; y: number; width: number; height: number };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};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createdAt: string; updatedAt: string;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5.2 数据不变量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cells.length 必须严格等于 width * height。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每个格子只能是 -1 或有效 palette 索引（0 ≤ index &lt; palette.length）。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 palette 色号在同一品牌/系列版本内必须去重。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统计总数 = 所有非空格数 = 各色数量之和。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保存和导出时必须保留 schemaVersion、paletteId、paletteVersion（推荐 paletteHash）。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导入 JSON 必须进行 schema 校验、尺寸上限校验和色卡引用校验。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JSON 编码规定（修正补充）：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序列化时将 Int16Array 转为普通 number[]；反序列化时再 new Int16Array(arr)。禁止依赖 JSON.stringify(Int16Array) 的默认行为。schemaVersion 用于未来迁移。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5.3 命令式编辑（仅二期）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二期编辑器中的画笔、橡皮、填充、替换颜色应通过独立命令或差异记录修改 Pattern。撤销/重做建议保存变更的索引、旧值和新值；填充等大操作可采用压缩后的批量差异。一期只定义兼容的数据模型，不实现这些编辑交互。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5.4 导出格式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238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格式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快速查看与分享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可选网格/色号/图例；高清渲染；颜色必须来自图纸 palette，不得重新量化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PDF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打印制作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 A4 等纸张、多页拼接；重叠边距默认 2 格；页码、拼接标记、图例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保存和迁移项目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带 schemaVersion、色卡版本、参数和 number[] 格子数据，可重新导入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材料清单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色号、色名、HEX、数量、占比；正确处理中文编码（UTF-8 BOM）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6. 前端目录结构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src/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app/                  # App.tsx, routes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components/           # Button, Dialog, ColorSwatch, Progress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features/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image-import/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image-crop/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generation-settings/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pattern-preview/     # 一期：只读预览（原 pattern-editor 改名）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palette-panel/       # 一期：只读高亮，禁止替换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quality-report/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export/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core/                 # 纯 TS，与 UI 解耦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color/  sampling/  quantization/  dithering/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topology/  pattern/  quality/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workers/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render/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storage/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export/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state/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test/  fixtures/  benchmark/  unit/  e2e/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【修正说明】原建议目录中的 features/pattern-editor/ 在一期改为 pattern-preview/，避免诱导实现编辑交互。core、UI、worker、storage、render、export 职责必须保持分离。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7. 本地存储与未来数据库设计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7.1 MVP 本地存储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038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保存内容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策略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 ID、标题、时间、图纸尺寸、色卡版本、模式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IndexedDB 元数据记录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pattern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格子矩阵、色卡引用、生成参数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独立版本化记录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thumbnail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预览缩略图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可重建，空间不足时可清理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source image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可选原图或裁剪图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默认可不保存；给用户清晰选择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二期再加入编辑历史（history）的深度限制与压缩策略。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7.2 第二阶段 MySQL 设计（仅规划，一期不实现）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预留 user、bead_project、bead_project_version、bead_palette、bead_palette_color、generation_job、subscription_order 等表。图纸内容以版本化文档存储；大文档可存对象存储。支付和权限校验必须由服务端完成。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8. 导出规范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8.1 PNG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一个豆子格对应固定的输出单元尺寸。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可配置显示网格、坐标、色号、颜色图例和总数。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输出图像颜色必须来自图纸 palette，不得重新采样或进行额外的色彩量化。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大图导出需分块或离屏渲染，防止一次分配超大 Canvas 导致浏览器崩溃。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8.2 PDF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支持单页预览版和多页制作版。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多页版按固定格子区间切片，不得缩小整个大图塞进一页。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重叠边距默认 2 格（可配置 1–4 格），并在页面上标注拼接标记。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包含页码、行列坐标、色号图例和每色数量。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若单个色号列表过长，需合理分页或拆分图例。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8.3 材料统计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统计逻辑从 cells 重新扫描。空格 -1 不计数。每个颜色输出 code、name、hex、count、percentage。必须验证 sum(counts) === numberOfNonEmptyCells。若同一物理颜色存在多个色号，默认仍按品牌色号分别列出。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9. 性能、安全与隐私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9.1 性能目标（暂定验收门槛）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8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初始目标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验收方法 / 降级策略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50×50 网格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交互式 ≤ 1 秒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基准图片多次运行，记录 P50/P95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100×100 网格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3 秒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同一环境固定参数测量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200×200 网格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≤ 10 秒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记录处理时间和峰值内存；达不到时先 profile，可降采样或关闭抖动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主线程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处理期间 UI 可响应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Playwright 检查取消按钮和滚动响应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取消任务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旧结果不能覆盖新结果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 ID + 竞态测试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性能门槛应结合机器、浏览器、色卡大小和算法复杂度验证。若无法达到，应先 profile，再优化索引、缓存和数据拷贝，而不是盲目降低质量。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9.2 安全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文件类型不仅依赖扩展名，还要验证实际解码结果。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限制文件大小、图片宽高和总像素，防止超大图片耗尽内存。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处理错误、解码失败和任务取消必须可恢复。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导入项目 JSON 时校验尺寸、索引、字符串长度和字段版本。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不要把用户上传内容当作 HTML 插入页面，避免 XSS。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9.3 隐私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首发默认在浏览器本地完成转换。隐私文案应如实说明：图片是否上传、是否保存到 IndexedDB、清除浏览器数据的影响，以及未来接入第三方图像处理服务时的处理方式。未经用户明确授权，禁止将图片上传到任何第三方服务。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10. 测试策略与验收标准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10.1 测试集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建议准备代表性测试图片（每类至少 5–10 张）：照片、动漫、Logo、风景。记录输入文件哈希、来源授权、目标网格尺寸、色卡版本、模式与参数。不要使用未经授权的素材对外发布。完整 80 张测试集可作为长期目标，不作为一期阻塞条件。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10.2 必须自动化的测试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颜色空间转换：已知样例、黑白、灰阶和边界 RGB。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色卡匹配：最近色索引必须有效；相同输入输出一致。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矩阵：cells.length === width * height。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计数：每色计数总和等于非空格数量。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一期：生成、色卡合法性、统计、导入导出与算法确定性测试。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保存恢复：导出 JSON 后导入，图纸矩阵与参数保持一致。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导出：PNG/PDF 使用同一份图纸颜色；PDF 页切片无重叠丢格。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竞态：任务取消、新任务启动、组件卸载后旧任务不得更新状态。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异常：损坏图片、超大图、错误 JSON、未知色卡版本。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10.3 质量验收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838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type="dxa" w:w="5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色卡合法率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</w:t>
            </w:r>
          </w:p>
        </w:tc>
        <w:tc>
          <w:tcPr>
            <w:tcW w:type="dxa" w:w="5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每个非空格映射到所选色卡合法颜色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统计一致性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</w:t>
            </w:r>
          </w:p>
        </w:tc>
        <w:tc>
          <w:tcPr>
            <w:tcW w:type="dxa" w:w="5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颜色数总和等于总豆子数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保存恢复一致性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</w:t>
            </w:r>
          </w:p>
        </w:tc>
        <w:tc>
          <w:tcPr>
            <w:tcW w:type="dxa" w:w="5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矩阵、参数和色卡版本一致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导出一致性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</w:t>
            </w:r>
          </w:p>
        </w:tc>
        <w:tc>
          <w:tcPr>
            <w:tcW w:type="dxa" w:w="5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导出格子与最终 Pattern 一致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确定性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100%</w:t>
            </w:r>
          </w:p>
        </w:tc>
        <w:tc>
          <w:tcPr>
            <w:tcW w:type="dxa" w:w="5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固定输入、版本和参数得到相同结果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视觉还原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人工盲测</w:t>
            </w:r>
          </w:p>
        </w:tc>
        <w:tc>
          <w:tcPr>
            <w:tcW w:type="dxa" w:w="5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不以单一 PSNR 或色差指标代替真实拼制效果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11. 开发里程碑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32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建议工期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完成条件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 开源审计 + 色卡锁定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2–4 天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OSS_EVALUATION、LICENSE_AUDIT、可用色卡 fixtures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色卡许可明确；候选项目边界清晰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 工程骨架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2–3 天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React 工程、测试、类型、空工作台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lint/typecheck/test/build 通过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2. 数据模型 + 算法基线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5–8 天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采样、色卡匹配、量化、统计、JSON 编解码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单元测试通过，结果可重复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3. 四模式优化 + 诊断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5–10 天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photo/anime/logo/landscape 策略与质量诊断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基准集有可比较结果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4. 只读预览 + 导出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4–7 天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画布预览、PNG/PDF/JSON/CSV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导出一致性通过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5. 本地保存 + 一期验收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3–5 天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IndexedDB、E2E、隐私说明、PHASE1_ACCEPTANCE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完整一期流程通过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二期：人工精修编辑器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2–4 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画笔/橡皮/填充/撤销重做/区域编辑等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用户明确授权后才开始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【修正说明】原里程碑将「编辑器」放在一期第 4 阶段，已改为二期独立阶段。单人每天约 3 小时，一期建议预留 4–6 周。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12. Cursor 执行规则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先阅读本文件与 docs/ 中所有评估文档，再开始修改代码。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一次只完成一个阶段，不要一条提示词实现完整产品。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每次修改前先说明计划和将变更的文件；修改后报告文件清单。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每阶段都必须执行 lint、typecheck、unit tests、build，并报告真实结果。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测试失败时先定位根因，不允许跳过、删除或弱化测试来伪装通过。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禁止硬编码演示统计、假色卡、假进度和无功能按钮。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遇到未确定的第三方依赖、色卡许可或产品行为，先记录决策和风险，不要自行假设。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核心算法必须与 UI 分离，能被 Vitest 单独测试。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不要自动改动无关文件或大规模重构现有工程。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不要在用户未授权时将图片上传到第三方 API。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一期不得实现任何修改 cells 的交互；二期须用户明确授权后才开始。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13. Cursor 分阶段提示词（一期与二期严格分开）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完整分阶段提示词见附录 A。核心原则：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先发送「全局约束提示词」，再按 P0 → P1 → … → P6 逐阶段执行。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每个阶段验收通过后再发下一阶段；不要一次性发送全部。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一期验收后，须用户明确说「开始二期」才执行 S0–S6。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若 Cursor 报告测试通过，要求列出真实执行命令和结果；无法运行的测试必须标记「未运行」。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14. 风险与决策记录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应对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开源许可证不兼容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商业分发受限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先审计；优先采用许可清晰的模块；保留来源与 NOTICE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色卡数据不准确/未授权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购买颜色对不上或法律风险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P0/P1 锁定有可靠来源且许可清晰的数据；版本化 + 哈希维护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照片细节超出网格分辨率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图纸无法保留五官/文字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提示增加尺寸；提供质量诊断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抖动带来噪点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实际拼制困难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按模式提供默认值（默认关闭）与预览切换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大图造成浏览器崩溃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用户体验和数据丢失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像素上限、Worker、任务取消、分块渲染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算法指标与人眼观感不一致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自动指标好但图纸不好拼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人工盲测和真实拼制验证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 生成大量未验证代码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隐性 bug 和架构失控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分阶段开发、测试门禁、限制每次变更范围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一期页面描述泄漏二期交互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Cursor 提前实现编辑器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v1.1 已修正：右侧仅高亮、画布只读、目录改名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最终决策原则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成功标准不是「看起来像素化」，而是：真实色卡可追溯、每格颜色合法、图纸可编辑（二期）、统计正确、导出一致、用户照着图纸可以实际制作，并且在不同图片类型下有可验证的质量表现。优先把算法和图纸数据模型做扎实，再扩展后端和商业功能。</w:t>
      </w:r>
    </w:p>
    <w:p>
      <w:r>
        <w:br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附录 A：一期 / 二期范围边界与 Cursor 详细执行提示词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本附录优先级高于任何笼统的「把产品做完整」指令。Cursor 必须先完成一期并通过验收，再由用户明确授权开始二期。即使一期数据模型预留编辑能力，也不能提前实现二期 UI 和交互。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A.1 一期与二期边界表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38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一期：必须实现</w:t>
            </w:r>
          </w:p>
        </w:tc>
        <w:tc>
          <w:tcPr>
            <w:tcW w:type="dxa" w:w="3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二期：才实现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图片输入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上传、校验、裁剪、比例处理</w:t>
            </w:r>
          </w:p>
        </w:tc>
        <w:tc>
          <w:tcPr>
            <w:tcW w:type="dxa" w:w="3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复用一期能力，不重做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拼豆生成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采样、真实色卡匹配、模式策略、诊断</w:t>
            </w:r>
          </w:p>
        </w:tc>
        <w:tc>
          <w:tcPr>
            <w:tcW w:type="dxa" w:w="3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复用生成结果；提供选区局部优化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画布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只读预览、缩放/平移、网格显示</w:t>
            </w:r>
          </w:p>
        </w:tc>
        <w:tc>
          <w:tcPr>
            <w:tcW w:type="dxa" w:w="3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可交互编辑、单格绘制、区域选择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编辑工具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不做</w:t>
            </w:r>
          </w:p>
        </w:tc>
        <w:tc>
          <w:tcPr>
            <w:tcW w:type="dxa" w:w="3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画笔、橡皮、吸管、填充、替换、镜像、旋转、复制粘贴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撤销/重做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不做编辑历史 UI</w:t>
            </w:r>
          </w:p>
        </w:tc>
        <w:tc>
          <w:tcPr>
            <w:tcW w:type="dxa" w:w="3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完整命令历史、撤销/重做和连续笔划合并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保存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保存/打开生成项目，JSON 导入导出</w:t>
            </w:r>
          </w:p>
        </w:tc>
        <w:tc>
          <w:tcPr>
            <w:tcW w:type="dxa" w:w="3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编辑自动保存、恢复编辑状态、版本副本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统计与导出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生成结果的统计和 PNG/PDF/JSON/CSV</w:t>
            </w:r>
          </w:p>
        </w:tc>
        <w:tc>
          <w:tcPr>
            <w:tcW w:type="dxa" w:w="3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编辑后实时更新并导出当前版本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验收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生成质量、数据正确性、导出一致性</w:t>
            </w:r>
          </w:p>
        </w:tc>
        <w:tc>
          <w:tcPr>
            <w:tcW w:type="dxa" w:w="3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编辑准确性、性能、历史记录和保存恢复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A.2 全局约束提示词（开始每个阶段前粘贴）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你正在开发「拼豆图纸生成器」。请先阅读 docs/TECHNICAL_SPEC.md、docs/OSS_EVALUATION.md（如果存在）、docs/ALGORITHM_REVIEW.md（如果存在）和当前代码。严格遵守一期/二期边界：当前默认只允许开发一期；一期不做逐颗人工编辑器，不实现画笔、橡皮、吸管、填充、手工颜色替换、编辑撤销/重做、编辑自动保存、区域编辑或局部重新生成。除非我明确说「开始二期」，否则不得实现这些功能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工作方式：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先检查当前仓库和已有实现，列出准备修改的文件、设计方案、风险和验收方式，不要大规模重写。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每次只完成当前提示词指定的一个阶段；不要顺手实现后续阶段。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禁止假数据、假色卡、假进度、无功能按钮、静默吞异常和虚报测试通过。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核心算法放在纯 TypeScript core 模块，UI 不直接实现算法；耗时任务使用 Web Worker；存储和导出通过独立服务。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真实色卡数据必须可追溯，先审查来源与许可证。未经授权不得将用户图片上传到第三方服务。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每个阶段结束后运行项目实际支持的 lint、typecheck、unit tests、build；如已有 Playwright E2E 则运行相关用例。逐条报告命令、通过/失败、失败原因和未完成项。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更新 docs/IMPLEMENTATION_STATUS.md，记录已完成、未完成、风险、测试结果和下一步建议。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若需求与现有代码或文档冲突，先指出冲突，不要擅自扩展范围。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A.3 一期执行顺序（P0–P6）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建议按 P0 到 P6 顺序执行。每个阶段验收通过后再发下一条提示词；不要把全部提示词一次性发给 Cursor。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B9BD5"/>
          <w:sz w:val="22"/>
          <w:szCs w:val="22"/>
        </w:rPr>
        <w:t xml:space="preserve">一期提示词 P0：仓库与开源项目审计 + 色卡锁定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只做审计与色卡锁定，不开发完整产品，也不要实现人工编辑器。阅读项目仓库、README、源代码、测试、依赖清单、许可证和色卡数据来源；运行可运行的安装、构建和测试命令。若仓库为空，明确说明并给出从零创建方案。必须输出：docs/OSS_EVALUATION.md、docs/LICENSE_AUDIT.md、docs/ALGORITHM_REVIEW.md、docs/IMPLEMENTATION_PLAN.md，以及至少一套已核验的色卡 fixtures（含品牌、系列、版本、色号、HEX、许可结论）。每个判断都要有文件路径、许可证文本或真实命令结果支撑。不得直接复制许可证不兼容的代码。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B9BD5"/>
          <w:sz w:val="22"/>
          <w:szCs w:val="22"/>
        </w:rPr>
        <w:t xml:space="preserve">一期提示词 P1：建立工程骨架与质量门禁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现在只执行一期 P1。根据技术文档建立或整理 React + TypeScript + Vite + pnpm 工程，启用 TypeScript strict、ESLint、Prettier、Vitest。建立 app、features、core、workers、render、storage、export、test、docs 等职责清晰的目录（pattern-preview 而非 pattern-editor）。实现基础页面骨架、路由/工作区、统一错误提示、加载状态和空状态；建立 Pattern 与 Palette 的基础类型、输入校验和统计函数。暂时不实现完整图像算法，不做逐颗编辑器。补充 package scripts：dev、build、lint、typecheck、test。完成后运行所有质量门禁，给出实际输出摘要。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B9BD5"/>
          <w:sz w:val="22"/>
          <w:szCs w:val="22"/>
        </w:rPr>
        <w:t xml:space="preserve">一期提示词 P2：定义数据模型、色卡与项目格式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现在只执行一期 P2。实现并测试 BeadPattern、BeadColor、PaletteDefinition、GenerationSettings、QualityDiagnostic 等类型和校验函数。cells 长度必须等于 width * height；-1 表示空格。色卡记录品牌、系列、版本、色号、色名、HEX、来源、许可证。实现颜色用量统计。实现版本化 JSON 项目编码/解码：Int16Array ↔ number[]。写单元测试覆盖非法索引、尺寸不一致、空图、重复色号、未知 schemaVersion 和往返一致性。只做一期所需数据能力，不实现人工编辑交互。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B9BD5"/>
          <w:sz w:val="22"/>
          <w:szCs w:val="22"/>
        </w:rPr>
        <w:t xml:space="preserve">一期提示词 P3：实现图片输入、裁剪与网格采样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现在只执行一期 P3。实现 JPG/PNG/WebP 图片导入、真实文件类型与解码校验、尺寸/像素总量限制、EXIF 方向处理、透明背景策略（默认 empty）、裁剪和目标宽高设置。将输入图像映射到目标拼豆网格，默认实现抗锯齿面积采样。为大图、损坏图、透明图、极端比例建立测试。大图处理不得阻塞主线程。页面只展示输入、裁剪和参数；不要实现任何修改格子的 UI。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B9BD5"/>
          <w:sz w:val="22"/>
          <w:szCs w:val="22"/>
        </w:rPr>
        <w:t xml:space="preserve">一期提示词 P4：实现真实色卡匹配与图像模式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现在只执行一期 P4。先给出算法设计和接口，再实现可测试的色彩空间转换、CIEDE2000 基线、Oklab 对照、色卡最近邻匹配、颜色数量限制和可选 Floyd–Steinberg 抖动（遍历方向与边界策略写死以保证确定性）。支持四种模式，每种策略必须有明确参数和测试。图纸最终颜色必须来自所选真实色卡。实现 Worker 调用、进度、取消与竞态保护。建立质量诊断（孤立豆=4-邻域无同色、细线风险、高色差区域）。不要实现人工编辑器。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B9BD5"/>
          <w:sz w:val="22"/>
          <w:szCs w:val="22"/>
        </w:rPr>
        <w:t xml:space="preserve">一期提示词 P5：生成结果预览、统计与导出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现在只执行一期 P5。实现生成结果的只读预览，支持缩放、平移、网格显示开关、原图/结果对照、质量诊断和颜色用量统计。画布只能查看，不得提供逐格修改能力。实现 PNG、分页 PDF（重叠边距默认 2 格）、JSON 项目文件和 CSV 材料清单导出。所有导出必须读取同一份最终 BeadPattern。实现导入/导出往返测试、PNG 色值一致性测试、PDF 切片边界测试和统计一致性测试。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B9BD5"/>
          <w:sz w:val="22"/>
          <w:szCs w:val="22"/>
        </w:rPr>
        <w:t xml:space="preserve">一期提示词 P6：本地项目保存、隐私和一期验收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现在只执行一期 P6。实现 IndexedDB 项目仓库。项目 JSON 导入必须做 schema、尺寸、palette 引用和容量校验。审查 Network 请求，确保未经用户授权不上传图片。为核心流程编写 Playwright E2E。运行 lint、typecheck、unit tests、E2E、build。对照一期验收标准输出 docs/PHASE1_ACCEPTANCE.md、docs/KNOWN_LIMITATIONS.md 和更新后的 docs/IMPLEMENTATION_STATUS.md。明确报告一期未做人工编辑器，这是预期范围，不是遗漏。不要开始二期。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A.4 一期验收后进入二期的前置条件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一期所有 P0–P6 测试和构建门禁通过；未解决问题必须列入已知限制。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图纸数据模型、色卡引用、统计和导出一致性测试稳定。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至少完成从上传到生成、保存、重开和导出的端到端流程。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用户明确授权开始二期；Cursor 不得自行判断「一期差不多完成」后开始二期。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A.5 二期执行顺序（仅在用户明确授权后）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S0：二期前代码审计与设计（不先写代码）→ S1：画布交互与单格编辑基础 → S2：命令模式、撤销重做与颜色统计联动 → S3：区域编辑与原图对照 → S4：编辑自动保存、恢复与版本副本 → S5：局部重新生成与精修保护 → S6：编辑后导出、性能与完整验收。详细提示词与一期相同结构，此处从略；执行时以本规格附录原版详细提示词为准，并确保不破坏一期算法与导出模块。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A.6 发给 Cursor 的使用方法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先把本规格同步为 docs/TECHNICAL_SPEC.md。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先发送「全局约束提示词」，再发送一期 P0；每个阶段单独开一轮。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不要一次性发送 P0 到 P6。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一期验收后，再明确发送「我现在授权开始二期」。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要求 Cursor 列出真实执行命令和结果；无法运行的测试必须标记「未运行」。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如果项目中已有代码，所有提示词都要求先检查现状并最小化修改。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— 文档结束 —</w:t>
      </w:r>
    </w:p>
    <w:p>
      <w:pPr>
        <w:spacing w:before="80"/>
        <w:jc w:val="center"/>
      </w:pPr>
      <w:r>
        <w:rPr>
          <w:rFonts w:ascii="Microsoft YaHei" w:cs="Microsoft YaHei" w:eastAsia="Microsoft YaHei" w:hAnsi="Microsoft YaHei"/>
          <w:color w:val="999999"/>
          <w:sz w:val="16"/>
          <w:szCs w:val="16"/>
        </w:rPr>
        <w:t xml:space="preserve">v1.1 修正版 · 2026-10-22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拼豆图纸生成器 · 技术实施规格 v1.1（修正版）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2026-10-22T14:29:23.166Z</dcterms:created>
  <dcterms:modified xsi:type="dcterms:W3CDTF">2026-10-22T14:29:23.166Z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