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imulado-p1-resolução-completa"/>
    <w:p>
      <w:pPr>
        <w:pStyle w:val="Heading1"/>
      </w:pPr>
      <w:r>
        <w:t xml:space="preserve">Simulado P1, resolução completa</w:t>
      </w:r>
    </w:p>
    <w:p>
      <w:pPr>
        <w:pStyle w:val="FirstParagraph"/>
      </w:pPr>
      <w:r>
        <w:rPr>
          <w:bCs/>
          <w:b/>
        </w:rPr>
        <w:t xml:space="preserve">Disciplina:</w:t>
      </w:r>
      <w:r>
        <w:t xml:space="preserve"> </w:t>
      </w:r>
      <w:r>
        <w:t xml:space="preserve">Processamento de Sinais Multimídia</w:t>
      </w:r>
      <w:r>
        <w:br/>
      </w:r>
      <w:r>
        <w:rPr>
          <w:bCs/>
          <w:b/>
        </w:rPr>
        <w:t xml:space="preserve">Professor:</w:t>
      </w:r>
      <w:r>
        <w:t xml:space="preserve"> </w:t>
      </w:r>
      <w:r>
        <w:t xml:space="preserve">Thiago Raposo Milhomem de Carvalho</w:t>
      </w:r>
      <w:r>
        <w:br/>
      </w:r>
      <w:r>
        <w:rPr>
          <w:bCs/>
          <w:b/>
        </w:rPr>
        <w:t xml:space="preserve">Curso:</w:t>
      </w:r>
      <w:r>
        <w:t xml:space="preserve"> </w:t>
      </w:r>
      <w:r>
        <w:t xml:space="preserve">Engenharia da Computação, IESB</w:t>
      </w:r>
      <w:r>
        <w:br/>
      </w:r>
      <w:r>
        <w:rPr>
          <w:bCs/>
          <w:b/>
        </w:rPr>
        <w:t xml:space="preserve">Aluna:</w:t>
      </w:r>
      <w:r>
        <w:t xml:space="preserve"> </w:t>
      </w:r>
      <w:r>
        <w:rPr>
          <w:iCs/>
          <w:i/>
        </w:rPr>
        <w:t xml:space="preserve">[preencher]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Matrícula:</w:t>
      </w:r>
      <w:r>
        <w:t xml:space="preserve"> </w:t>
      </w:r>
      <w:r>
        <w:rPr>
          <w:iCs/>
          <w:i/>
        </w:rPr>
        <w:t xml:space="preserve">[preencher]</w:t>
      </w:r>
    </w:p>
    <w:bookmarkStart w:id="20" w:name="gabarito"/>
    <w:p>
      <w:pPr>
        <w:pStyle w:val="Heading2"/>
      </w:pPr>
      <w:r>
        <w:t xml:space="preserve">Gabarito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qo1-resposta-d-i-e-ii"/>
    <w:p>
      <w:pPr>
        <w:pStyle w:val="Heading2"/>
      </w:pPr>
      <w:r>
        <w:t xml:space="preserve">QO1, resposta: D (I e II)</w:t>
      </w:r>
    </w:p>
    <w:p>
      <w:pPr>
        <w:pStyle w:val="FirstParagraph"/>
      </w:pPr>
      <w:r>
        <w:t xml:space="preserve">O sinal x(t) tem três componentes: 400 Hz presente durante os 3 s inteiros, 700 Hz presente de 0 a cerca de 1,1 s, e 500 Hz presente de cerca de 2,1 s até 3 s.</w:t>
      </w:r>
    </w:p>
    <w:p>
      <w:pPr>
        <w:pStyle w:val="BodyText"/>
      </w:pPr>
      <w:r>
        <w:rPr>
          <w:bCs/>
          <w:b/>
        </w:rPr>
        <w:t xml:space="preserve">Afirmação I, correta.</w:t>
      </w:r>
      <w:r>
        <w:t xml:space="preserve"> </w:t>
      </w:r>
      <w:r>
        <w:t xml:space="preserve">No espectrograma 1 as raias são finas em frequência e os instantes de troca aparecem borrados no tempo (as manchas em torno de 1000 ms e 2100 ms). No espectrograma 2 ocorre o oposto: as faixas são mais largas em frequência e as transições são verticais e nítidas. Janela longa dá boa resolução em frequência e ruim no tempo; janela curta faz o inverso. Logo o espectrograma 1 usou a janela de maior duração.</w:t>
      </w:r>
    </w:p>
    <w:p>
      <w:pPr>
        <w:pStyle w:val="BodyText"/>
      </w:pPr>
      <w:r>
        <w:rPr>
          <w:bCs/>
          <w:b/>
        </w:rPr>
        <w:t xml:space="preserve">Afirmação II, correta.</w:t>
      </w:r>
      <w:r>
        <w:t xml:space="preserve"> </w:t>
      </w:r>
      <w:r>
        <w:t xml:space="preserve">É a outra face do mesmo princípio de incerteza (Δt·Δω ≥ 2π). O espectrograma 2, obtido com janela mais curta, localiza melhor no tempo, e é por isso que suas transições são abruptas.</w:t>
      </w:r>
    </w:p>
    <w:p>
      <w:pPr>
        <w:pStyle w:val="BodyText"/>
      </w:pPr>
      <w:r>
        <w:rPr>
          <w:bCs/>
          <w:b/>
        </w:rPr>
        <w:t xml:space="preserve">Afirmação III, incorreta.</w:t>
      </w:r>
      <w:r>
        <w:t xml:space="preserve"> </w:t>
      </w:r>
      <w:r>
        <w:t xml:space="preserve">Um sinal periódico tem espectro invariante no tempo, e o espectrograma seria formado por raias horizontais contínuas ao longo de toda a observação. Aqui o conteúdo espectral muda: a componente de 700 Hz desaparece e a de 500 Hz surge depois. O sinal é não estacionário, portanto não periódico.</w:t>
      </w:r>
    </w:p>
    <w:bookmarkEnd w:id="21"/>
    <w:bookmarkStart w:id="22" w:name="qo2-resposta-c"/>
    <w:p>
      <w:pPr>
        <w:pStyle w:val="Heading2"/>
      </w:pPr>
      <w:r>
        <w:t xml:space="preserve">QO2, resposta: C</w:t>
      </w:r>
    </w:p>
    <w:p>
      <w:pPr>
        <w:pStyle w:val="FirstParagraph"/>
      </w:pPr>
      <w:r>
        <w:t xml:space="preserve">Bartlett e Welch promediam os espectros dos trechos ao longo de todo o sinal, de modo que a estimativa mostra as três frequências presentes,</w:t>
      </w:r>
      <w:r>
        <w:t xml:space="preserve"> </w:t>
      </w:r>
      <w:r>
        <w:rPr>
          <w:bCs/>
          <w:b/>
        </w:rPr>
        <w:t xml:space="preserve">400 Hz, 500 Hz e 700 Hz</w:t>
      </w:r>
      <w:r>
        <w:t xml:space="preserve">, com altura proporcional à energia que cada uma acumula no intervalo observado. Isso elimina de saída qualquer opção cujas raias não estejam nessas posições.</w:t>
      </w:r>
    </w:p>
    <w:p>
      <w:pPr>
        <w:pStyle w:val="BodyText"/>
      </w:pPr>
      <w:r>
        <w:t xml:space="preserve">A energia de cada componente é o produto da sua amplitude ao quadrado pelo tempo em que ela existe: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Amplitude no espectrograma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Energia relativa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0 dB (a mais escura)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 s (100 %)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0 a −2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0,85 s (28 %)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−6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1,10 s (37 %)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menor</w:t>
            </w:r>
          </w:p>
        </w:tc>
      </w:tr>
    </w:tbl>
    <w:p>
      <w:pPr>
        <w:pStyle w:val="BodyText"/>
      </w:pPr>
      <w:r>
        <w:t xml:space="preserve">A componente de 400 Hz é a mais forte e a única presente o tempo todo, logo é o pico dominante. A de 700 Hz dura um pouco mais que a de 500 Hz, mas é visivelmente mais clara no espectrograma, ou seja, tem amplitude bem menor, e a amplitude entra ao quadrado. O resultado é uma estimativa com</w:t>
      </w:r>
      <w:r>
        <w:t xml:space="preserve"> </w:t>
      </w:r>
      <w:r>
        <w:rPr>
          <w:bCs/>
          <w:b/>
        </w:rPr>
        <w:t xml:space="preserve">três picos de altura decrescente: 400 Hz maior, 500 Hz intermediário e 700 Hz menor</w:t>
      </w:r>
      <w:r>
        <w:t xml:space="preserve">, que é exatamente a opção C.</w:t>
      </w:r>
    </w:p>
    <w:p>
      <w:pPr>
        <w:pStyle w:val="BodyText"/>
      </w:pPr>
      <w:r>
        <w:t xml:space="preserve">As demais falham por altura: A traz os três picos iguais, o que exigiria energias iguais; B iguala 500 Hz e 700 Hz, ignorando a diferença de amplitude entre eles; D e E colocam o pico dominante em 700 Hz e 500 Hz respectivamente, quando a componente de 400 Hz é a mais forte e a mais duradoura.</w:t>
      </w:r>
    </w:p>
    <w:bookmarkEnd w:id="22"/>
    <w:bookmarkStart w:id="23" w:name="qo3-resposta-c-ii-i-e-iii"/>
    <w:p>
      <w:pPr>
        <w:pStyle w:val="Heading2"/>
      </w:pPr>
      <w:r>
        <w:t xml:space="preserve">QO3, resposta: C (II, I e III)</w:t>
      </w:r>
    </w:p>
    <w:p>
      <w:pPr>
        <w:pStyle w:val="FirstParagraph"/>
      </w:pPr>
      <w:r>
        <w:t xml:space="preserve">Basta identificar em cada espectrograma qual característica do sinal original foi alterada.</w:t>
      </w:r>
    </w:p>
    <w:p>
      <w:pPr>
        <w:pStyle w:val="BodyText"/>
      </w:pPr>
      <w:r>
        <w:rPr>
          <w:bCs/>
          <w:b/>
        </w:rPr>
        <w:t xml:space="preserve">y₁ (gráfico 1): circuito II</w:t>
      </w:r>
      <w:r>
        <w:t xml:space="preserve">, passa-baixas de 4 kHz. O conteúdo ocupa toda a duração dos 6 s, sem alteração de intensidade ao longo do tempo, mas está truncado em cerca de metade da altura da figura, que corresponde a 4 kHz na escala de 0 a 8 kHz.</w:t>
      </w:r>
    </w:p>
    <w:p>
      <w:pPr>
        <w:pStyle w:val="BodyText"/>
      </w:pPr>
      <w:r>
        <w:rPr>
          <w:bCs/>
          <w:b/>
        </w:rPr>
        <w:t xml:space="preserve">y₂ (gráfico 2): circuito I</w:t>
      </w:r>
      <w:r>
        <w:t xml:space="preserve">, passa-baixas de 800 Hz. Sobrou apenas uma faixa estreita junto ao eixo horizontal, um décimo da altura da figura, compatível com 800 Hz. Restam a frequência fundamental e os primeiros harmônicos da voz; todo o conteúdo de alta frequência, responsável pelas consoantes fricativas, desapareceu.</w:t>
      </w:r>
    </w:p>
    <w:p>
      <w:pPr>
        <w:pStyle w:val="BodyText"/>
      </w:pPr>
      <w:r>
        <w:rPr>
          <w:bCs/>
          <w:b/>
        </w:rPr>
        <w:t xml:space="preserve">y₃ (gráfico 3): circuito III</w:t>
      </w:r>
      <w:r>
        <w:t xml:space="preserve">, modulação de amplitude. A faixa de frequências permanece completa, de 0 a 8 kHz, porque a operação não é uma filtragem. O que muda é a intensidade ao longo do tempo: o traçado é fraco no início, atinge o máximo em torno de t = 3 s e volta a enfraquecer até t = 6 s, reproduzindo exatamente o formato da janela w(t).</w:t>
      </w:r>
    </w:p>
    <w:bookmarkEnd w:id="23"/>
    <w:bookmarkStart w:id="24" w:name="qo4-resposta-d-y₂-y₁-e-y₃"/>
    <w:p>
      <w:pPr>
        <w:pStyle w:val="Heading2"/>
      </w:pPr>
      <w:r>
        <w:t xml:space="preserve">QO4, resposta: D (y₂, y₁ e y₃)</w:t>
      </w:r>
    </w:p>
    <w:p>
      <w:pPr>
        <w:pStyle w:val="FirstParagraph"/>
      </w:pPr>
      <w:r>
        <w:t xml:space="preserve">As estimativas de Bartlett mostram a distribuição média de potência de cada sinal na faixa de 0 a 8 kHz. Cada uma é identificada pela extensão da banda ocupada.</w:t>
      </w:r>
    </w:p>
    <w:p>
      <w:pPr>
        <w:pStyle w:val="BodyText"/>
      </w:pPr>
      <w:r>
        <w:rPr>
          <w:bCs/>
          <w:b/>
        </w:rPr>
        <w:t xml:space="preserve">Estimativa 1 corresponde a y₂.</w:t>
      </w:r>
      <w:r>
        <w:t xml:space="preserve"> </w:t>
      </w:r>
      <w:r>
        <w:t xml:space="preserve">Toda a energia está abaixo de cerca de 1 kHz e o espectro é nulo acima disso, assinatura do passa-baixas de 800 Hz.</w:t>
      </w:r>
    </w:p>
    <w:p>
      <w:pPr>
        <w:pStyle w:val="BodyText"/>
      </w:pPr>
      <w:r>
        <w:rPr>
          <w:bCs/>
          <w:b/>
        </w:rPr>
        <w:t xml:space="preserve">Estimativa 2 corresponde a y₁.</w:t>
      </w:r>
      <w:r>
        <w:t xml:space="preserve"> </w:t>
      </w:r>
      <w:r>
        <w:t xml:space="preserve">O espectro é rico até cerca de 4 kHz e cai a zero a partir daí, com corte nítido. É o passa-baixas de 4 kHz.</w:t>
      </w:r>
    </w:p>
    <w:p>
      <w:pPr>
        <w:pStyle w:val="BodyText"/>
      </w:pPr>
      <w:r>
        <w:rPr>
          <w:bCs/>
          <w:b/>
        </w:rPr>
        <w:t xml:space="preserve">Estimativa 3 corresponde a y₃.</w:t>
      </w:r>
      <w:r>
        <w:t xml:space="preserve"> </w:t>
      </w:r>
      <w:r>
        <w:t xml:space="preserve">Há conteúdo espalhado por toda a faixa de 0 a 8 kHz, inclusive nas raias acima de 5 kHz, ausentes nas outras duas estimativas. Coerente com a modulação de amplitude, que multiplica o sinal por uma janela lenta e não remove banda alguma.</w:t>
      </w:r>
    </w:p>
    <w:p>
      <w:pPr>
        <w:pStyle w:val="BodyText"/>
      </w:pPr>
      <w:r>
        <w:t xml:space="preserve">Observe ainda que as estimativas 2 e 3 são idênticas abaixo de 4 kHz. Isso confirma a leitura: y₁ e y₃ vêm do mesmo sinal de voz, e a única diferença entre eles é o corte que o filtro de 4 kHz impôs a y₁.</w:t>
      </w:r>
    </w:p>
    <w:bookmarkEnd w:id="24"/>
    <w:bookmarkStart w:id="25" w:name="qo5-resposta-b-i-e-ii"/>
    <w:p>
      <w:pPr>
        <w:pStyle w:val="Heading2"/>
      </w:pPr>
      <w:r>
        <w:t xml:space="preserve">QO5, resposta: B (I e II)</w:t>
      </w:r>
    </w:p>
    <w:p>
      <w:pPr>
        <w:pStyle w:val="FirstParagraph"/>
      </w:pPr>
      <w:r>
        <w:t xml:space="preserve">O limiar L define o que sobrevive à limiarização: quanto maior L, mais coeficientes da DWT são zerados e mais ruído é removido, ao custo de também apagar parte do sinal. Portanto,</w:t>
      </w:r>
      <w:r>
        <w:t xml:space="preserve"> </w:t>
      </w:r>
      <w:r>
        <w:rPr>
          <w:bCs/>
          <w:b/>
        </w:rPr>
        <w:t xml:space="preserve">quanto mais limpo o resultado, maior foi o limiar usado</w:t>
      </w:r>
      <w:r>
        <w:t xml:space="preserve">. Ordenando os quatro resultados pelo ruído remanescente: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remanescente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y₁[n]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em toda a extensão, quase igual ao sinal recebido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limiar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y₂[n]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ainda presente, porém reduzido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y₃[n]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praticamente limpo, restam picos isolados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y₄[n]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totalmente limpo, só o pulso de banda estreita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limiar</w:t>
            </w:r>
          </w:p>
        </w:tc>
      </w:tr>
    </w:tbl>
    <w:p>
      <w:pPr>
        <w:pStyle w:val="BodyText"/>
      </w:pPr>
      <w:r>
        <w:t xml:space="preserve">Logo L₁ &lt; L₂ &lt; L₃ &lt; L₄.</w:t>
      </w:r>
    </w:p>
    <w:p>
      <w:pPr>
        <w:pStyle w:val="BodyText"/>
      </w:pPr>
      <w:r>
        <w:rPr>
          <w:bCs/>
          <w:b/>
        </w:rPr>
        <w:t xml:space="preserve">Afirmação I, correta.</w:t>
      </w:r>
      <w:r>
        <w:t xml:space="preserve"> </w:t>
      </w:r>
      <w:r>
        <w:t xml:space="preserve">L₄ produziu o resultado mais limpo, portanto foi o maior limiar.</w:t>
      </w:r>
    </w:p>
    <w:p>
      <w:pPr>
        <w:pStyle w:val="BodyText"/>
      </w:pPr>
      <w:r>
        <w:rPr>
          <w:bCs/>
          <w:b/>
        </w:rPr>
        <w:t xml:space="preserve">Afirmação II, correta.</w:t>
      </w:r>
      <w:r>
        <w:t xml:space="preserve"> </w:t>
      </w:r>
      <w:r>
        <w:t xml:space="preserve">L₁ deixou a maior quantidade de ruído, portanto foi o menor limiar.</w:t>
      </w:r>
    </w:p>
    <w:p>
      <w:pPr>
        <w:pStyle w:val="BodyText"/>
      </w:pPr>
      <w:r>
        <w:rPr>
          <w:bCs/>
          <w:b/>
        </w:rPr>
        <w:t xml:space="preserve">Afirmação III, incorreta.</w:t>
      </w:r>
      <w:r>
        <w:t xml:space="preserve"> </w:t>
      </w:r>
      <w:r>
        <w:t xml:space="preserve">y₃ está visivelmente mais limpo que y₂, o que significa L₃ &gt; L₂, e não o contrário.</w:t>
      </w:r>
    </w:p>
    <w:bookmarkEnd w:id="25"/>
    <w:bookmarkStart w:id="26" w:name="qo6-resposta-d-ii-e-iii"/>
    <w:p>
      <w:pPr>
        <w:pStyle w:val="Heading2"/>
      </w:pPr>
      <w:r>
        <w:t xml:space="preserve">QO6, resposta: D (II e III)</w:t>
      </w:r>
    </w:p>
    <w:p>
      <w:pPr>
        <w:pStyle w:val="FirstParagraph"/>
      </w:pPr>
      <w:r>
        <w:rPr>
          <w:bCs/>
          <w:b/>
        </w:rPr>
        <w:t xml:space="preserve">Afirmação I, incorreta.</w:t>
      </w:r>
      <w:r>
        <w:t xml:space="preserve"> </w:t>
      </w:r>
      <w:r>
        <w:t xml:space="preserve">A DWT e a sua inversa são operações lineares, mas a limiarização rígida T(α) no meio da cadeia</w:t>
      </w:r>
      <w:r>
        <w:t xml:space="preserve"> </w:t>
      </w:r>
      <w:r>
        <w:rPr>
          <w:bCs/>
          <w:b/>
        </w:rPr>
        <w:t xml:space="preserve">não é linear</w:t>
      </w:r>
      <w:r>
        <w:t xml:space="preserve">: ela zera ou preserva cada coeficiente conforme a própria amplitude dele seja menor ou maior que L. Basta um contraexemplo. Tomando L = 1, T(0,6) = 0 e T(0,6) + T(0,6) = 0, enquanto T(0,6 + 0,6) = T(1,2) = 1,2. Como a homogeneidade e a aditividade falham, o processo completo é não linear, e também não invariante no tempo, já que o resultado depende da amplitude local do sinal e não apenas do seu formato.</w:t>
      </w:r>
    </w:p>
    <w:p>
      <w:pPr>
        <w:pStyle w:val="BodyText"/>
      </w:pPr>
      <w:r>
        <w:rPr>
          <w:bCs/>
          <w:b/>
        </w:rPr>
        <w:t xml:space="preserve">Afirmação II, correta.</w:t>
      </w:r>
      <w:r>
        <w:t xml:space="preserve"> </w:t>
      </w:r>
      <w:r>
        <w:t xml:space="preserve">Nos trechos de maior amplitude os coeficientes do sinal são grandes e ultrapassam o limiar, sobrevivendo à limiarização, enquanto os coeficientes de ruído, pequenos, são zerados. Ali o sinal é preservado e o ruído removido, e a SNR resulta alta. Nos trechos de baixa amplitude ocorre o contrário: o sinal também é zerado, e qualquer coeficiente de ruído que por acaso exceda L permanece, sem sinal ao qual se comparar. São exatamente os picos isolados que se veem em y₃[n], fora da região do pulso.</w:t>
      </w:r>
    </w:p>
    <w:p>
      <w:pPr>
        <w:pStyle w:val="BodyText"/>
      </w:pPr>
      <w:r>
        <w:rPr>
          <w:bCs/>
          <w:b/>
        </w:rPr>
        <w:t xml:space="preserve">Afirmação III, correta.</w:t>
      </w:r>
      <w:r>
        <w:t xml:space="preserve"> </w:t>
      </w:r>
      <w:r>
        <w:t xml:space="preserve">O método não pressupõe faixa de frequência alguma. A DWT decompõe o sinal em várias escalas, e um sinal de banda estreita centrado em frequência mais alta simplesmente concentra sua energia nos coeficientes de detalhe de escala mais fina, em vez dos de escala grosseira. A representação continua</w:t>
      </w:r>
      <w:r>
        <w:t xml:space="preserve"> </w:t>
      </w:r>
      <w:r>
        <w:rPr>
          <w:bCs/>
          <w:b/>
        </w:rPr>
        <w:t xml:space="preserve">esparsa</w:t>
      </w:r>
      <w:r>
        <w:t xml:space="preserve">, poucos coeficientes grandes contra muitos pequenos, que é a única condição de que a limiarização depende para separar sinal de ruído.</w:t>
      </w:r>
    </w:p>
    <w:p>
      <w:r>
        <w:pict>
          <v:rect style="width:0;height:1.5pt" o:hralign="center" o:hrstd="t" o:hr="t"/>
        </w:pict>
      </w:r>
    </w:p>
    <w:bookmarkEnd w:id="26"/>
    <w:bookmarkStart w:id="32" w:name="questão-discursiva-qd"/>
    <w:p>
      <w:pPr>
        <w:pStyle w:val="Heading2"/>
      </w:pPr>
      <w:r>
        <w:t xml:space="preserve">Questão Discursiva, QD</w:t>
      </w:r>
    </w:p>
    <w:bookmarkStart w:id="27" w:name="enunciado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x(t) = (1/πt)·(sen(5πt) − sen(4πt)), com t em segundos. Calcular, em rad/s, a MNF ωmédia e a MDF ωmediana, e verificar se coincidem.</w:t>
      </w:r>
    </w:p>
    <w:bookmarkEnd w:id="27"/>
    <w:bookmarkStart w:id="28" w:name="espectro-do-sinal"/>
    <w:p>
      <w:pPr>
        <w:pStyle w:val="Heading3"/>
      </w:pPr>
      <w:r>
        <w:t xml:space="preserve">1. Espectro do sinal</w:t>
      </w:r>
    </w:p>
    <w:p>
      <w:pPr>
        <w:pStyle w:val="FirstParagraph"/>
      </w:pPr>
      <w:r>
        <w:t xml:space="preserve">O par de transformada fornecido é</w:t>
      </w:r>
    </w:p>
    <w:p>
      <w:pPr>
        <w:pStyle w:val="BlockText"/>
      </w:pPr>
      <w:r>
        <w:rPr>
          <w:bCs/>
          <w:b/>
        </w:rPr>
        <w:t xml:space="preserve">sen(ω_c·t)/(πt) ⟷ X(ω) = 1 para −ω_c ≤ ω ≤ ω_c, e 0 caso contrário</w:t>
      </w:r>
    </w:p>
    <w:p>
      <w:pPr>
        <w:pStyle w:val="FirstParagraph"/>
      </w:pPr>
      <w:r>
        <w:t xml:space="preserve">Pela linearidade da transformada de Fourier, aplica-se o par a cada parcela separadamente:</w:t>
      </w:r>
    </w:p>
    <w:p>
      <w:pPr>
        <w:numPr>
          <w:ilvl w:val="0"/>
          <w:numId w:val="1001"/>
        </w:numPr>
        <w:pStyle w:val="Compact"/>
      </w:pPr>
      <w:r>
        <w:t xml:space="preserve">1º termo: sen(5πt)/(πt), com ω_c = 5π rad/s, transforma em um retângulo de altura 1 no intervalo −5π ≤ ω ≤ 5π.</w:t>
      </w:r>
    </w:p>
    <w:p>
      <w:pPr>
        <w:numPr>
          <w:ilvl w:val="0"/>
          <w:numId w:val="1001"/>
        </w:numPr>
        <w:pStyle w:val="Compact"/>
      </w:pPr>
      <w:r>
        <w:t xml:space="preserve">2º termo: sen(4πt)/(πt), com ω_c = 4π rad/s, transforma em um retângulo de altura 1 no intervalo −4π ≤ ω ≤ 4π.</w:t>
      </w:r>
    </w:p>
    <w:p>
      <w:pPr>
        <w:pStyle w:val="FirstParagraph"/>
      </w:pPr>
      <w:r>
        <w:t xml:space="preserve">Como o sinal é a</w:t>
      </w:r>
      <w:r>
        <w:t xml:space="preserve"> </w:t>
      </w:r>
      <w:r>
        <w:rPr>
          <w:bCs/>
          <w:b/>
        </w:rPr>
        <w:t xml:space="preserve">diferença</w:t>
      </w:r>
      <w:r>
        <w:t xml:space="preserve"> </w:t>
      </w:r>
      <w:r>
        <w:t xml:space="preserve">entre os dois termos, o espectro é a diferença entre os dois retângulos. O retângulo menor anula o trecho central do maior:</w:t>
      </w:r>
    </w:p>
    <w:p>
      <w:pPr>
        <w:pStyle w:val="BlockText"/>
      </w:pPr>
      <w:r>
        <w:rPr>
          <w:bCs/>
          <w:b/>
        </w:rPr>
        <w:t xml:space="preserve">X(ω) = 1 para 4π &lt; |ω| ≤ 5π, e X(ω) = 0 no restante</w:t>
      </w:r>
    </w:p>
    <w:p>
      <w:pPr>
        <w:pStyle w:val="FirstParagraph"/>
      </w:pPr>
      <w:r>
        <w:t xml:space="preserve">O resultado é um</w:t>
      </w:r>
      <w:r>
        <w:t xml:space="preserve"> </w:t>
      </w:r>
      <w:r>
        <w:rPr>
          <w:bCs/>
          <w:b/>
        </w:rPr>
        <w:t xml:space="preserve">espectro passa-faixa ideal</w:t>
      </w:r>
      <w:r>
        <w:t xml:space="preserve">, ocupando a faixa de 4π a 5π rad/s (e sua imagem em frequências negativas). Note que a subtração das duas funções sinc no tempo produz, na frequência, exatamente a remoção da banda de baixa frequência.</w:t>
      </w:r>
    </w:p>
    <w:bookmarkEnd w:id="28"/>
    <w:bookmarkStart w:id="29" w:name="frequência-média-mnf"/>
    <w:p>
      <w:pPr>
        <w:pStyle w:val="Heading3"/>
      </w:pPr>
      <w:r>
        <w:t xml:space="preserve">2. Frequência média, MNF</w:t>
      </w:r>
    </w:p>
    <w:p>
      <w:pPr>
        <w:pStyle w:val="FirstParagraph"/>
      </w:pPr>
      <w:r>
        <w:t xml:space="preserve">Aplicando a definição com |X(ω)|² = 1 na faixa 4π a 5π e zero fora dela:</w:t>
      </w:r>
    </w:p>
    <w:p>
      <w:pPr>
        <w:pStyle w:val="BlockText"/>
      </w:pPr>
      <w:r>
        <w:rPr>
          <w:bCs/>
          <w:b/>
        </w:rPr>
        <w:t xml:space="preserve">ωmédia = ∫(de 0 a ∞) ω·|X(ω)|² dω / ∫(de 0 a ∞) |X(ω)|² dω</w:t>
      </w:r>
    </w:p>
    <w:p>
      <w:pPr>
        <w:pStyle w:val="FirstParagraph"/>
      </w:pPr>
      <w:r>
        <w:t xml:space="preserve">Numerador:</w:t>
      </w:r>
    </w:p>
    <w:p>
      <w:pPr>
        <w:pStyle w:val="BlockText"/>
      </w:pPr>
      <w:r>
        <w:t xml:space="preserve">∫(de 4π a 5π) ω dω = [ω²/2] de 4π a 5π = (25π² − 16π²)/2 =</w:t>
      </w:r>
      <w:r>
        <w:t xml:space="preserve"> </w:t>
      </w:r>
      <w:r>
        <w:rPr>
          <w:bCs/>
          <w:b/>
        </w:rPr>
        <w:t xml:space="preserve">9π²/2</w:t>
      </w:r>
    </w:p>
    <w:p>
      <w:pPr>
        <w:pStyle w:val="FirstParagraph"/>
      </w:pPr>
      <w:r>
        <w:t xml:space="preserve">Denominador:</w:t>
      </w:r>
    </w:p>
    <w:p>
      <w:pPr>
        <w:pStyle w:val="BlockText"/>
      </w:pPr>
      <w:r>
        <w:t xml:space="preserve">∫(de 4π a 5π) 1 dω = 5π − 4π =</w:t>
      </w:r>
      <w:r>
        <w:t xml:space="preserve"> </w:t>
      </w:r>
      <w:r>
        <w:rPr>
          <w:bCs/>
          <w:b/>
        </w:rPr>
        <w:t xml:space="preserve">π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Cs/>
          <w:b/>
        </w:rPr>
        <w:t xml:space="preserve">ωmédia = (9π²/2) / π = 9π/2 ≈ 14,14 rad/s</w:t>
      </w:r>
    </w:p>
    <w:bookmarkEnd w:id="29"/>
    <w:bookmarkStart w:id="30" w:name="frequência-mediana-mdf"/>
    <w:p>
      <w:pPr>
        <w:pStyle w:val="Heading3"/>
      </w:pPr>
      <w:r>
        <w:t xml:space="preserve">3. Frequência mediana, MDF</w:t>
      </w:r>
    </w:p>
    <w:p>
      <w:pPr>
        <w:pStyle w:val="FirstParagraph"/>
      </w:pPr>
      <w:r>
        <w:t xml:space="preserve">A MDF é a frequência que divide a potência do espectro em duas metades iguais. A potência total na faixa é π, de modo que cada metade vale π/2:</w:t>
      </w:r>
    </w:p>
    <w:p>
      <w:pPr>
        <w:pStyle w:val="BlockText"/>
      </w:pPr>
      <w:r>
        <w:t xml:space="preserve">∫(de 4π a ωmediana) 1 dω = π/2</w:t>
      </w:r>
    </w:p>
    <w:p>
      <w:pPr>
        <w:pStyle w:val="BlockText"/>
      </w:pPr>
      <w:r>
        <w:t xml:space="preserve">ωmediana − 4π = π/2</w:t>
      </w:r>
    </w:p>
    <w:p>
      <w:pPr>
        <w:pStyle w:val="BlockText"/>
      </w:pPr>
      <w:r>
        <w:rPr>
          <w:bCs/>
          <w:b/>
        </w:rPr>
        <w:t xml:space="preserve">ωmediana = 4π + π/2 = 9π/2 ≈ 14,14 rad/s</w:t>
      </w:r>
    </w:p>
    <w:bookmarkEnd w:id="30"/>
    <w:bookmarkStart w:id="31" w:name="resposta"/>
    <w:p>
      <w:pPr>
        <w:pStyle w:val="Heading3"/>
      </w:pPr>
      <w:r>
        <w:t xml:space="preserve">4. Resposta</w:t>
      </w:r>
    </w:p>
    <w:p>
      <w:pPr>
        <w:pStyle w:val="BlockText"/>
      </w:pPr>
      <w:r>
        <w:rPr>
          <w:bCs/>
          <w:b/>
        </w:rPr>
        <w:t xml:space="preserve">ωmédia = ωmediana = 9π/2 rad/s ≈ 14,14 rad/s</w:t>
      </w:r>
    </w:p>
    <w:p>
      <w:pPr>
        <w:pStyle w:val="FirstParagraph"/>
      </w:pPr>
      <w:r>
        <w:rPr>
          <w:bCs/>
          <w:b/>
        </w:rPr>
        <w:t xml:space="preserve">Sim, os valores coincidem.</w:t>
      </w:r>
      <w:r>
        <w:t xml:space="preserve"> </w:t>
      </w:r>
      <w:r>
        <w:t xml:space="preserve">A razão é que, neste caso, o espectro de potência |X(ω)|² é</w:t>
      </w:r>
      <w:r>
        <w:t xml:space="preserve"> </w:t>
      </w:r>
      <w:r>
        <w:rPr>
          <w:bCs/>
          <w:b/>
        </w:rPr>
        <w:t xml:space="preserve">constante dentro da faixa de passagem</w:t>
      </w:r>
      <w:r>
        <w:t xml:space="preserve">, ou seja, perfeitamente retangular. Uma distribuição uniforme é simétrica em relação ao seu próprio centro, e o centro da faixa de 4π a 5π é justamente (4π + 5π)/2 = 9π/2. Tanto o centro de gravidade, que é a MNF, quanto o ponto que reparte a potência ao meio, que é a MDF, caem sobre esse eixo de simetria.</w:t>
      </w:r>
    </w:p>
    <w:p>
      <w:pPr>
        <w:pStyle w:val="BodyText"/>
      </w:pPr>
      <w:r>
        <w:t xml:space="preserve">Vale registrar que essa coincidência é a exceção, e não a regra. Ela depende da simetria do espectro de potência em torno do centro da banda. Em espectros assimétricos, com cauda para as altas frequências, como acontece em sinais reais de áudio e de voz, a MNF é puxada para cima pela cauda enquanto a MDF permanece ancorada na região de maior concentração de potência, resultando em MNF &gt; MDF.</w:t>
      </w:r>
    </w:p>
    <w:p>
      <w:pPr>
        <w:pStyle w:val="BodyText"/>
      </w:pPr>
      <w:r>
        <w:t xml:space="preserve">Convertendo para frequência cíclica, apenas como verificação: f = ω/2π = (9π/2)/(2π) = 9/4 = 2,25 Hz, que é de fato o centro da faixa que vai de 2,0 Hz a 2,5 Hz.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2026-09-14T00:42:04Z</dcterms:created>
  <dcterms:modified xsi:type="dcterms:W3CDTF">2026-09-14T00:42:04Z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