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FF11" w14:textId="77777777" w:rsidR="00C75EE6" w:rsidRDefault="00C75EE6" w:rsidP="00126DBD">
      <w:pPr>
        <w:pStyle w:val="StyleStandardText10Pt"/>
        <w:ind w:left="0"/>
      </w:pPr>
      <w:bookmarkStart w:id="0" w:name="_Hlt500041715"/>
      <w:bookmarkEnd w:id="0"/>
    </w:p>
    <w:tbl>
      <w:tblPr>
        <w:tblW w:w="9456" w:type="dxa"/>
        <w:tblInd w:w="11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71" w:type="dxa"/>
          <w:right w:w="71" w:type="dxa"/>
        </w:tblCellMar>
        <w:tblLook w:val="0000" w:firstRow="0" w:lastRow="0" w:firstColumn="0" w:lastColumn="0" w:noHBand="0" w:noVBand="0"/>
      </w:tblPr>
      <w:tblGrid>
        <w:gridCol w:w="2552"/>
        <w:gridCol w:w="2010"/>
        <w:gridCol w:w="4894"/>
      </w:tblGrid>
      <w:tr w:rsidR="00126DBD" w:rsidRPr="000E1229" w14:paraId="188F9785" w14:textId="77777777" w:rsidTr="008666BC">
        <w:trPr>
          <w:cantSplit/>
          <w:trHeight w:val="360"/>
        </w:trPr>
        <w:tc>
          <w:tcPr>
            <w:tcW w:w="4562" w:type="dxa"/>
            <w:gridSpan w:val="2"/>
            <w:tcBorders>
              <w:bottom w:val="single" w:sz="6" w:space="0" w:color="999999"/>
            </w:tcBorders>
          </w:tcPr>
          <w:p w14:paraId="3DA4D337" w14:textId="57D777C8" w:rsidR="00126DBD" w:rsidRPr="00EF0D8D" w:rsidRDefault="00126DBD" w:rsidP="00C47058">
            <w:pPr>
              <w:keepLines/>
              <w:tabs>
                <w:tab w:val="left" w:pos="5071"/>
                <w:tab w:val="right" w:pos="9578"/>
              </w:tabs>
              <w:spacing w:before="120" w:after="120"/>
              <w:jc w:val="left"/>
              <w:rPr>
                <w:b/>
                <w:bCs/>
                <w:i/>
                <w:iCs/>
                <w:lang w:val="en-US"/>
              </w:rPr>
            </w:pPr>
            <w:r w:rsidRPr="00EF0D8D">
              <w:rPr>
                <w:b/>
                <w:lang w:val="en-US"/>
              </w:rPr>
              <w:t>Proposal No.</w:t>
            </w:r>
            <w:r w:rsidRPr="000E1229">
              <w:rPr>
                <w:b/>
                <w:lang w:val="en-US"/>
              </w:rPr>
              <w:t>:</w:t>
            </w:r>
            <w:r w:rsidRPr="00EF0D8D">
              <w:rPr>
                <w:b/>
                <w:bCs/>
                <w:i/>
                <w:iCs/>
                <w:lang w:val="en-US"/>
              </w:rPr>
              <w:t xml:space="preserve"> </w:t>
            </w:r>
            <w:r w:rsidR="00C34A3B">
              <w:rPr>
                <w:b/>
                <w:bCs/>
                <w:i/>
                <w:iCs/>
                <w:lang w:val="en-US"/>
              </w:rPr>
              <w:t>1016</w:t>
            </w:r>
          </w:p>
        </w:tc>
        <w:tc>
          <w:tcPr>
            <w:tcW w:w="4894" w:type="dxa"/>
            <w:tcBorders>
              <w:bottom w:val="single" w:sz="6" w:space="0" w:color="999999"/>
            </w:tcBorders>
          </w:tcPr>
          <w:p w14:paraId="7747CCFA" w14:textId="1E203A0A" w:rsidR="00126DBD" w:rsidRPr="00EF0D8D" w:rsidRDefault="00126DBD" w:rsidP="00C47058">
            <w:pPr>
              <w:keepLines/>
              <w:tabs>
                <w:tab w:val="left" w:pos="5071"/>
                <w:tab w:val="right" w:pos="9578"/>
              </w:tabs>
              <w:spacing w:before="120" w:after="120"/>
              <w:jc w:val="left"/>
              <w:rPr>
                <w:b/>
                <w:bCs/>
                <w:i/>
                <w:iCs/>
                <w:lang w:val="en-US"/>
              </w:rPr>
            </w:pPr>
            <w:r w:rsidRPr="00EF0D8D">
              <w:rPr>
                <w:b/>
                <w:lang w:val="en-US"/>
              </w:rPr>
              <w:t>Study Identifier</w:t>
            </w:r>
            <w:r w:rsidRPr="000E1229">
              <w:rPr>
                <w:b/>
                <w:lang w:val="en-US"/>
              </w:rPr>
              <w:t>:</w:t>
            </w:r>
            <w:r w:rsidR="00C34A3B">
              <w:rPr>
                <w:b/>
                <w:lang w:val="en-US"/>
              </w:rPr>
              <w:t xml:space="preserve"> BIOR-025-IMD</w:t>
            </w:r>
          </w:p>
        </w:tc>
      </w:tr>
      <w:tr w:rsidR="00126DBD" w:rsidRPr="004D3040" w14:paraId="25F300C7"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57B4972A" w14:textId="77777777" w:rsidR="00126DBD" w:rsidRPr="00126DBD" w:rsidRDefault="00126DBD" w:rsidP="00126DBD">
            <w:pPr>
              <w:keepLines/>
              <w:tabs>
                <w:tab w:val="left" w:pos="5071"/>
                <w:tab w:val="right" w:pos="9578"/>
              </w:tabs>
              <w:spacing w:before="120" w:after="120"/>
              <w:jc w:val="left"/>
              <w:rPr>
                <w:b/>
                <w:lang w:val="en-US"/>
              </w:rPr>
            </w:pPr>
            <w:r w:rsidRPr="00126DBD">
              <w:rPr>
                <w:b/>
                <w:lang w:val="en-US"/>
              </w:rPr>
              <w:t>Investigational product</w:t>
            </w:r>
          </w:p>
        </w:tc>
        <w:tc>
          <w:tcPr>
            <w:tcW w:w="4894" w:type="dxa"/>
            <w:tcBorders>
              <w:top w:val="single" w:sz="6" w:space="0" w:color="999999"/>
              <w:left w:val="single" w:sz="6" w:space="0" w:color="999999"/>
              <w:bottom w:val="single" w:sz="6" w:space="0" w:color="999999"/>
              <w:right w:val="single" w:sz="6" w:space="0" w:color="999999"/>
            </w:tcBorders>
          </w:tcPr>
          <w:p w14:paraId="136B1ED5" w14:textId="4B584C37" w:rsidR="00C258E3" w:rsidRDefault="00A40382" w:rsidP="00C47058">
            <w:pPr>
              <w:keepLines/>
              <w:tabs>
                <w:tab w:val="left" w:pos="5071"/>
                <w:tab w:val="right" w:pos="9578"/>
              </w:tabs>
              <w:spacing w:before="120" w:after="120"/>
              <w:jc w:val="left"/>
              <w:rPr>
                <w:lang w:val="en-US"/>
              </w:rPr>
            </w:pPr>
            <w:r w:rsidRPr="00C258E3">
              <w:rPr>
                <w:u w:val="single"/>
                <w:lang w:val="en-US"/>
              </w:rPr>
              <w:t>BioR flex BBS</w:t>
            </w:r>
            <w:r w:rsidR="00C912C3" w:rsidRPr="00C912C3">
              <w:rPr>
                <w:lang w:val="en-US"/>
              </w:rPr>
              <w:t xml:space="preserve"> </w:t>
            </w:r>
            <w:r w:rsidR="00C258E3">
              <w:rPr>
                <w:lang w:val="en-US"/>
              </w:rPr>
              <w:t>(</w:t>
            </w:r>
            <w:r w:rsidR="00C258E3" w:rsidRPr="00C258E3">
              <w:rPr>
                <w:lang w:val="en-US"/>
              </w:rPr>
              <w:t xml:space="preserve">CE marked </w:t>
            </w:r>
            <w:r w:rsidR="00C258E3">
              <w:rPr>
                <w:lang w:val="en-US"/>
              </w:rPr>
              <w:t>system for leucodepletion of red cell concentrates)</w:t>
            </w:r>
          </w:p>
          <w:p w14:paraId="46181BE5" w14:textId="278211CA" w:rsidR="00126DBD" w:rsidRPr="00C912C3" w:rsidRDefault="00C258E3" w:rsidP="00C47058">
            <w:pPr>
              <w:keepLines/>
              <w:tabs>
                <w:tab w:val="left" w:pos="5071"/>
                <w:tab w:val="right" w:pos="9578"/>
              </w:tabs>
              <w:spacing w:before="120" w:after="120"/>
              <w:jc w:val="left"/>
              <w:rPr>
                <w:lang w:val="en-US"/>
              </w:rPr>
            </w:pPr>
            <w:r w:rsidRPr="00C258E3">
              <w:rPr>
                <w:u w:val="single"/>
                <w:lang w:val="en-US"/>
              </w:rPr>
              <w:t>CompoFlex 4F RCC</w:t>
            </w:r>
            <w:r w:rsidRPr="00C258E3">
              <w:rPr>
                <w:lang w:val="en-US"/>
              </w:rPr>
              <w:t xml:space="preserve"> pediatric bags </w:t>
            </w:r>
            <w:r>
              <w:rPr>
                <w:lang w:val="en-US"/>
              </w:rPr>
              <w:t>(</w:t>
            </w:r>
            <w:r w:rsidRPr="00C258E3">
              <w:rPr>
                <w:lang w:val="en-US"/>
              </w:rPr>
              <w:t>CE marked phtalate-free bags for the storage of units destined to pediatric transfusion</w:t>
            </w:r>
            <w:r>
              <w:rPr>
                <w:lang w:val="en-US"/>
              </w:rPr>
              <w:t>)</w:t>
            </w:r>
            <w:r w:rsidRPr="00C258E3">
              <w:rPr>
                <w:lang w:val="en-US"/>
              </w:rPr>
              <w:t xml:space="preserve">. </w:t>
            </w:r>
          </w:p>
        </w:tc>
      </w:tr>
      <w:tr w:rsidR="00126DBD" w:rsidRPr="00EA7AD6" w14:paraId="04AE9016"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76718AF0" w14:textId="77777777" w:rsidR="00126DBD" w:rsidRPr="00EF0D8D" w:rsidRDefault="00126DBD" w:rsidP="00126DBD">
            <w:pPr>
              <w:keepLines/>
              <w:tabs>
                <w:tab w:val="left" w:pos="5071"/>
                <w:tab w:val="right" w:pos="9578"/>
              </w:tabs>
              <w:spacing w:before="120" w:after="120"/>
              <w:jc w:val="left"/>
              <w:rPr>
                <w:b/>
                <w:lang w:val="en-US"/>
              </w:rPr>
            </w:pPr>
            <w:r w:rsidRPr="00EF0D8D">
              <w:rPr>
                <w:b/>
                <w:lang w:val="en-US"/>
              </w:rPr>
              <w:t>Indication</w:t>
            </w:r>
          </w:p>
        </w:tc>
        <w:tc>
          <w:tcPr>
            <w:tcW w:w="4894" w:type="dxa"/>
            <w:tcBorders>
              <w:top w:val="single" w:sz="6" w:space="0" w:color="999999"/>
              <w:left w:val="single" w:sz="6" w:space="0" w:color="999999"/>
              <w:bottom w:val="single" w:sz="6" w:space="0" w:color="999999"/>
              <w:right w:val="single" w:sz="6" w:space="0" w:color="999999"/>
            </w:tcBorders>
          </w:tcPr>
          <w:p w14:paraId="7CEBFF50" w14:textId="32DD8C1E" w:rsidR="00126DBD" w:rsidRPr="008666BC" w:rsidRDefault="00A63DA9" w:rsidP="00126DBD">
            <w:pPr>
              <w:keepLines/>
              <w:tabs>
                <w:tab w:val="left" w:pos="5071"/>
                <w:tab w:val="right" w:pos="9578"/>
              </w:tabs>
              <w:spacing w:before="120" w:after="120"/>
              <w:jc w:val="left"/>
              <w:rPr>
                <w:lang w:val="en-US"/>
              </w:rPr>
            </w:pPr>
            <w:r>
              <w:rPr>
                <w:lang w:val="en-US"/>
              </w:rPr>
              <w:t>--</w:t>
            </w:r>
          </w:p>
        </w:tc>
      </w:tr>
      <w:tr w:rsidR="00126DBD" w:rsidRPr="004D3040" w14:paraId="48BA3B05"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37DA3E63" w14:textId="77777777" w:rsidR="00126DBD" w:rsidRPr="00EF0D8D" w:rsidRDefault="00126DBD" w:rsidP="00126DBD">
            <w:pPr>
              <w:keepLines/>
              <w:tabs>
                <w:tab w:val="left" w:pos="5071"/>
                <w:tab w:val="right" w:pos="9578"/>
              </w:tabs>
              <w:spacing w:before="120" w:after="120"/>
              <w:jc w:val="left"/>
              <w:rPr>
                <w:b/>
                <w:lang w:val="en-US"/>
              </w:rPr>
            </w:pPr>
            <w:r w:rsidRPr="00EF0D8D">
              <w:rPr>
                <w:b/>
                <w:lang w:val="en-US"/>
              </w:rPr>
              <w:t>Tentative title</w:t>
            </w:r>
          </w:p>
        </w:tc>
        <w:tc>
          <w:tcPr>
            <w:tcW w:w="4894" w:type="dxa"/>
            <w:tcBorders>
              <w:top w:val="single" w:sz="6" w:space="0" w:color="999999"/>
              <w:left w:val="single" w:sz="6" w:space="0" w:color="999999"/>
              <w:bottom w:val="single" w:sz="6" w:space="0" w:color="999999"/>
              <w:right w:val="single" w:sz="6" w:space="0" w:color="999999"/>
            </w:tcBorders>
          </w:tcPr>
          <w:p w14:paraId="7F144C9C" w14:textId="77777777" w:rsidR="00C258E3" w:rsidRDefault="00C258E3" w:rsidP="00126DBD">
            <w:pPr>
              <w:keepLines/>
              <w:tabs>
                <w:tab w:val="left" w:pos="5071"/>
                <w:tab w:val="right" w:pos="9578"/>
              </w:tabs>
              <w:spacing w:before="120" w:after="120"/>
              <w:jc w:val="left"/>
              <w:rPr>
                <w:rFonts w:ascii="Arial" w:hAnsi="Arial" w:cs="Arial"/>
                <w:b/>
                <w:color w:val="000000" w:themeColor="text1"/>
                <w:lang w:val="en-US"/>
              </w:rPr>
            </w:pPr>
            <w:r>
              <w:rPr>
                <w:rFonts w:ascii="Arial" w:hAnsi="Arial" w:cs="Arial"/>
                <w:b/>
                <w:color w:val="000000" w:themeColor="text1"/>
                <w:lang w:val="en-US"/>
              </w:rPr>
              <w:t>BORN Study</w:t>
            </w:r>
          </w:p>
          <w:p w14:paraId="4A981DC0" w14:textId="589C4BC9" w:rsidR="00126DBD" w:rsidRPr="008666BC" w:rsidRDefault="00A40382" w:rsidP="00126DBD">
            <w:pPr>
              <w:keepLines/>
              <w:tabs>
                <w:tab w:val="left" w:pos="5071"/>
                <w:tab w:val="right" w:pos="9578"/>
              </w:tabs>
              <w:spacing w:before="120" w:after="120"/>
              <w:jc w:val="left"/>
              <w:rPr>
                <w:lang w:val="en-US"/>
              </w:rPr>
            </w:pPr>
            <w:r w:rsidRPr="003B7FF9">
              <w:rPr>
                <w:rFonts w:ascii="Arial" w:hAnsi="Arial" w:cs="Arial"/>
                <w:b/>
                <w:color w:val="000000" w:themeColor="text1"/>
                <w:lang w:val="en-US"/>
              </w:rPr>
              <w:t>Umbilical or adult donor RBC to transfuse extremely low gestational age neonates. A randomized trial to assess the effect on ROP severity.</w:t>
            </w:r>
          </w:p>
        </w:tc>
      </w:tr>
      <w:tr w:rsidR="00126DBD" w:rsidRPr="00EF0D8D" w14:paraId="6550106E"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2B771AB7" w14:textId="77777777" w:rsidR="00126DBD" w:rsidRPr="00126DBD" w:rsidRDefault="00126DBD" w:rsidP="00126DBD">
            <w:pPr>
              <w:keepLines/>
              <w:tabs>
                <w:tab w:val="left" w:pos="5071"/>
                <w:tab w:val="right" w:pos="9578"/>
              </w:tabs>
              <w:spacing w:before="120" w:after="120"/>
              <w:jc w:val="left"/>
              <w:rPr>
                <w:b/>
                <w:lang w:val="en-US"/>
              </w:rPr>
            </w:pPr>
            <w:r w:rsidRPr="00126DBD">
              <w:rPr>
                <w:b/>
                <w:lang w:val="en-US"/>
              </w:rPr>
              <w:t>Marketing authorization for product in affected country(ies) of trial conduct:</w:t>
            </w:r>
          </w:p>
        </w:tc>
        <w:tc>
          <w:tcPr>
            <w:tcW w:w="4894" w:type="dxa"/>
            <w:tcBorders>
              <w:top w:val="single" w:sz="6" w:space="0" w:color="999999"/>
              <w:left w:val="single" w:sz="6" w:space="0" w:color="999999"/>
              <w:bottom w:val="single" w:sz="6" w:space="0" w:color="999999"/>
              <w:right w:val="single" w:sz="6" w:space="0" w:color="999999"/>
            </w:tcBorders>
          </w:tcPr>
          <w:p w14:paraId="1348A78A" w14:textId="78C00500" w:rsidR="00126DBD" w:rsidRPr="00126DBD" w:rsidRDefault="00A40382" w:rsidP="00126DBD">
            <w:pPr>
              <w:keepLines/>
              <w:tabs>
                <w:tab w:val="left" w:pos="5071"/>
                <w:tab w:val="right" w:pos="9578"/>
              </w:tabs>
              <w:spacing w:before="120" w:after="120"/>
              <w:jc w:val="left"/>
              <w:rPr>
                <w:b/>
                <w:lang w:val="en-US"/>
              </w:rPr>
            </w:pPr>
            <w:r>
              <w:rPr>
                <w:b/>
                <w:lang w:val="en-US"/>
              </w:rPr>
              <w:t xml:space="preserve">YES </w:t>
            </w:r>
            <w:r>
              <w:rPr>
                <w:b/>
                <w:lang w:val="en-US"/>
              </w:rPr>
              <w:fldChar w:fldCharType="begin">
                <w:ffData>
                  <w:name w:val=""/>
                  <w:enabled/>
                  <w:calcOnExit w:val="0"/>
                  <w:checkBox>
                    <w:sizeAuto/>
                    <w:default w:val="1"/>
                  </w:checkBox>
                </w:ffData>
              </w:fldChar>
            </w:r>
            <w:r>
              <w:rPr>
                <w:b/>
                <w:lang w:val="en-US"/>
              </w:rPr>
              <w:instrText xml:space="preserve"> FORMCHECKBOX </w:instrText>
            </w:r>
            <w:r w:rsidR="00DD1A23">
              <w:rPr>
                <w:b/>
                <w:lang w:val="en-US"/>
              </w:rPr>
            </w:r>
            <w:r w:rsidR="00DD1A23">
              <w:rPr>
                <w:b/>
                <w:lang w:val="en-US"/>
              </w:rPr>
              <w:fldChar w:fldCharType="separate"/>
            </w:r>
            <w:r>
              <w:rPr>
                <w:b/>
                <w:lang w:val="en-US"/>
              </w:rPr>
              <w:fldChar w:fldCharType="end"/>
            </w:r>
            <w:r w:rsidR="00126DBD" w:rsidRPr="00126DBD">
              <w:rPr>
                <w:b/>
                <w:lang w:val="en-US"/>
              </w:rPr>
              <w:t xml:space="preserve">                NA   </w:t>
            </w:r>
            <w:r w:rsidR="00126DBD" w:rsidRPr="00126DBD">
              <w:rPr>
                <w:b/>
                <w:lang w:val="en-US"/>
              </w:rPr>
              <w:fldChar w:fldCharType="begin">
                <w:ffData>
                  <w:name w:val=""/>
                  <w:enabled/>
                  <w:calcOnExit w:val="0"/>
                  <w:checkBox>
                    <w:sizeAuto/>
                    <w:default w:val="0"/>
                  </w:checkBox>
                </w:ffData>
              </w:fldChar>
            </w:r>
            <w:r w:rsidR="00126DBD" w:rsidRPr="00126DBD">
              <w:rPr>
                <w:b/>
                <w:lang w:val="en-US"/>
              </w:rPr>
              <w:instrText xml:space="preserve"> FORMCHECKBOX </w:instrText>
            </w:r>
            <w:r w:rsidR="00DD1A23">
              <w:rPr>
                <w:b/>
                <w:lang w:val="en-US"/>
              </w:rPr>
            </w:r>
            <w:r w:rsidR="00DD1A23">
              <w:rPr>
                <w:b/>
                <w:lang w:val="en-US"/>
              </w:rPr>
              <w:fldChar w:fldCharType="separate"/>
            </w:r>
            <w:r w:rsidR="00126DBD" w:rsidRPr="00126DBD">
              <w:rPr>
                <w:b/>
                <w:lang w:val="en-US"/>
              </w:rPr>
              <w:fldChar w:fldCharType="end"/>
            </w:r>
            <w:r w:rsidR="00126DBD" w:rsidRPr="00126DBD">
              <w:rPr>
                <w:b/>
                <w:lang w:val="en-US"/>
              </w:rPr>
              <w:t xml:space="preserve">                    No   </w:t>
            </w:r>
            <w:r w:rsidR="00126DBD" w:rsidRPr="00126DBD">
              <w:rPr>
                <w:b/>
                <w:lang w:val="en-US"/>
              </w:rPr>
              <w:fldChar w:fldCharType="begin">
                <w:ffData>
                  <w:name w:val=""/>
                  <w:enabled/>
                  <w:calcOnExit w:val="0"/>
                  <w:checkBox>
                    <w:sizeAuto/>
                    <w:default w:val="0"/>
                  </w:checkBox>
                </w:ffData>
              </w:fldChar>
            </w:r>
            <w:r w:rsidR="00126DBD" w:rsidRPr="00126DBD">
              <w:rPr>
                <w:b/>
                <w:lang w:val="en-US"/>
              </w:rPr>
              <w:instrText xml:space="preserve"> FORMCHECKBOX </w:instrText>
            </w:r>
            <w:r w:rsidR="00DD1A23">
              <w:rPr>
                <w:b/>
                <w:lang w:val="en-US"/>
              </w:rPr>
            </w:r>
            <w:r w:rsidR="00DD1A23">
              <w:rPr>
                <w:b/>
                <w:lang w:val="en-US"/>
              </w:rPr>
              <w:fldChar w:fldCharType="separate"/>
            </w:r>
            <w:r w:rsidR="00126DBD" w:rsidRPr="00126DBD">
              <w:rPr>
                <w:b/>
                <w:lang w:val="en-US"/>
              </w:rPr>
              <w:fldChar w:fldCharType="end"/>
            </w:r>
          </w:p>
        </w:tc>
      </w:tr>
      <w:tr w:rsidR="00126DBD" w:rsidRPr="004D3040" w14:paraId="375F54FD"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4B9327BF" w14:textId="77777777" w:rsidR="00126DBD" w:rsidRPr="00126DBD" w:rsidRDefault="00126DBD" w:rsidP="00126DBD">
            <w:pPr>
              <w:keepLines/>
              <w:tabs>
                <w:tab w:val="left" w:pos="5071"/>
                <w:tab w:val="right" w:pos="9578"/>
              </w:tabs>
              <w:spacing w:before="120" w:after="120"/>
              <w:jc w:val="left"/>
              <w:rPr>
                <w:b/>
                <w:lang w:val="en-US"/>
              </w:rPr>
            </w:pPr>
            <w:r w:rsidRPr="00126DBD">
              <w:rPr>
                <w:b/>
                <w:lang w:val="en-US"/>
              </w:rPr>
              <w:t>Trial proposer / Department or Region</w:t>
            </w:r>
          </w:p>
        </w:tc>
        <w:tc>
          <w:tcPr>
            <w:tcW w:w="4894" w:type="dxa"/>
            <w:tcBorders>
              <w:top w:val="single" w:sz="6" w:space="0" w:color="999999"/>
              <w:left w:val="single" w:sz="6" w:space="0" w:color="999999"/>
              <w:bottom w:val="single" w:sz="6" w:space="0" w:color="999999"/>
              <w:right w:val="single" w:sz="6" w:space="0" w:color="999999"/>
            </w:tcBorders>
          </w:tcPr>
          <w:p w14:paraId="6768B7C8" w14:textId="6892D398" w:rsidR="00126DBD" w:rsidRPr="00A63DA9" w:rsidRDefault="00A63DA9" w:rsidP="00126DBD">
            <w:pPr>
              <w:keepLines/>
              <w:tabs>
                <w:tab w:val="left" w:pos="5071"/>
                <w:tab w:val="right" w:pos="9578"/>
              </w:tabs>
              <w:spacing w:before="120" w:after="120"/>
              <w:jc w:val="left"/>
              <w:rPr>
                <w:lang w:val="it-IT"/>
              </w:rPr>
            </w:pPr>
            <w:r w:rsidRPr="00A63DA9">
              <w:rPr>
                <w:lang w:val="it-IT"/>
              </w:rPr>
              <w:t xml:space="preserve">Serena Borghi R&amp;D filter IT / Fabio Remondi </w:t>
            </w:r>
            <w:r w:rsidR="00A40382" w:rsidRPr="00A63DA9">
              <w:rPr>
                <w:lang w:val="it-IT"/>
              </w:rPr>
              <w:t>EMEA</w:t>
            </w:r>
          </w:p>
        </w:tc>
      </w:tr>
      <w:tr w:rsidR="00126DBD" w:rsidRPr="004D3040" w14:paraId="7D114B5B"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5F4C45E0" w14:textId="77777777" w:rsidR="00126DBD" w:rsidRPr="00EF0D8D" w:rsidRDefault="00126DBD" w:rsidP="00126DBD">
            <w:pPr>
              <w:keepLines/>
              <w:tabs>
                <w:tab w:val="left" w:pos="5071"/>
                <w:tab w:val="right" w:pos="9578"/>
              </w:tabs>
              <w:spacing w:before="120" w:after="120"/>
              <w:jc w:val="left"/>
              <w:rPr>
                <w:b/>
                <w:lang w:val="en-US"/>
              </w:rPr>
            </w:pPr>
            <w:r>
              <w:rPr>
                <w:b/>
                <w:lang w:val="en-US"/>
              </w:rPr>
              <w:t>Study type</w:t>
            </w:r>
          </w:p>
        </w:tc>
        <w:tc>
          <w:tcPr>
            <w:tcW w:w="4894" w:type="dxa"/>
            <w:tcBorders>
              <w:top w:val="single" w:sz="6" w:space="0" w:color="999999"/>
              <w:left w:val="single" w:sz="6" w:space="0" w:color="999999"/>
              <w:bottom w:val="single" w:sz="6" w:space="0" w:color="999999"/>
              <w:right w:val="single" w:sz="6" w:space="0" w:color="999999"/>
            </w:tcBorders>
          </w:tcPr>
          <w:p w14:paraId="0C2185A9" w14:textId="12137E51" w:rsidR="00126DBD" w:rsidRPr="008666BC" w:rsidRDefault="00A40382" w:rsidP="00126DBD">
            <w:pPr>
              <w:keepLines/>
              <w:tabs>
                <w:tab w:val="left" w:pos="5071"/>
                <w:tab w:val="right" w:pos="9578"/>
              </w:tabs>
              <w:spacing w:before="120" w:after="120"/>
              <w:jc w:val="left"/>
              <w:rPr>
                <w:lang w:val="en-US"/>
              </w:rPr>
            </w:pPr>
            <w:r>
              <w:rPr>
                <w:rFonts w:ascii="Arial" w:hAnsi="Arial" w:cs="Arial"/>
                <w:color w:val="000000" w:themeColor="text1"/>
                <w:lang w:val="en-US"/>
              </w:rPr>
              <w:t xml:space="preserve">Clinical trial </w:t>
            </w:r>
            <w:r w:rsidRPr="00F66160">
              <w:rPr>
                <w:rFonts w:ascii="Arial" w:hAnsi="Arial" w:cs="Arial"/>
                <w:color w:val="000000" w:themeColor="text1"/>
                <w:lang w:val="en-US"/>
              </w:rPr>
              <w:t>phase 2/3</w:t>
            </w:r>
            <w:r>
              <w:rPr>
                <w:rFonts w:ascii="Arial" w:hAnsi="Arial" w:cs="Arial"/>
                <w:color w:val="000000" w:themeColor="text1"/>
                <w:lang w:val="en-US"/>
              </w:rPr>
              <w:t xml:space="preserve"> (</w:t>
            </w:r>
            <w:r w:rsidRPr="00F66160">
              <w:rPr>
                <w:rFonts w:ascii="Arial" w:hAnsi="Arial" w:cs="Arial"/>
                <w:color w:val="000000" w:themeColor="text1"/>
                <w:lang w:val="en-US"/>
              </w:rPr>
              <w:t>Blinded, prospective, interventional randomized, controlled</w:t>
            </w:r>
            <w:r>
              <w:rPr>
                <w:rFonts w:ascii="Arial" w:hAnsi="Arial" w:cs="Arial"/>
                <w:color w:val="000000" w:themeColor="text1"/>
                <w:lang w:val="en-US"/>
              </w:rPr>
              <w:t>)</w:t>
            </w:r>
            <w:r w:rsidRPr="00F66160">
              <w:rPr>
                <w:rFonts w:ascii="Arial" w:hAnsi="Arial" w:cs="Arial"/>
                <w:color w:val="000000" w:themeColor="text1"/>
                <w:lang w:val="en-US"/>
              </w:rPr>
              <w:t xml:space="preserve"> </w:t>
            </w:r>
          </w:p>
        </w:tc>
      </w:tr>
      <w:tr w:rsidR="00126DBD" w:rsidRPr="00437A6B" w14:paraId="0E31B8F8" w14:textId="77777777" w:rsidTr="008666BC">
        <w:trPr>
          <w:cantSplit/>
          <w:trHeight w:val="360"/>
        </w:trPr>
        <w:tc>
          <w:tcPr>
            <w:tcW w:w="4562" w:type="dxa"/>
            <w:gridSpan w:val="2"/>
            <w:tcBorders>
              <w:top w:val="single" w:sz="6" w:space="0" w:color="999999"/>
              <w:left w:val="single" w:sz="6" w:space="0" w:color="999999"/>
              <w:bottom w:val="single" w:sz="6" w:space="0" w:color="999999"/>
              <w:right w:val="single" w:sz="6" w:space="0" w:color="999999"/>
            </w:tcBorders>
          </w:tcPr>
          <w:p w14:paraId="1B84CD49" w14:textId="212E0528" w:rsidR="00126DBD" w:rsidRPr="00EF0D8D" w:rsidRDefault="008666BC" w:rsidP="00126DBD">
            <w:pPr>
              <w:keepLines/>
              <w:tabs>
                <w:tab w:val="left" w:pos="5071"/>
                <w:tab w:val="right" w:pos="9578"/>
              </w:tabs>
              <w:spacing w:before="120" w:after="120"/>
              <w:jc w:val="left"/>
              <w:rPr>
                <w:b/>
                <w:lang w:val="en-US"/>
              </w:rPr>
            </w:pPr>
            <w:r>
              <w:rPr>
                <w:b/>
                <w:lang w:val="en-US"/>
              </w:rPr>
              <w:t>S</w:t>
            </w:r>
            <w:r w:rsidR="00126DBD" w:rsidRPr="00EF0D8D">
              <w:rPr>
                <w:b/>
                <w:lang w:val="en-US"/>
              </w:rPr>
              <w:t>ponsorship</w:t>
            </w:r>
          </w:p>
        </w:tc>
        <w:tc>
          <w:tcPr>
            <w:tcW w:w="4894" w:type="dxa"/>
            <w:tcBorders>
              <w:top w:val="single" w:sz="6" w:space="0" w:color="999999"/>
              <w:left w:val="single" w:sz="6" w:space="0" w:color="999999"/>
              <w:bottom w:val="single" w:sz="6" w:space="0" w:color="999999"/>
              <w:right w:val="single" w:sz="6" w:space="0" w:color="999999"/>
            </w:tcBorders>
          </w:tcPr>
          <w:p w14:paraId="50C41A4C" w14:textId="521C6660" w:rsidR="00126DBD" w:rsidRPr="008666BC" w:rsidRDefault="00A40382" w:rsidP="00126DBD">
            <w:pPr>
              <w:keepLines/>
              <w:tabs>
                <w:tab w:val="left" w:pos="5071"/>
                <w:tab w:val="right" w:pos="9578"/>
              </w:tabs>
              <w:spacing w:before="120" w:after="120"/>
              <w:jc w:val="left"/>
              <w:rPr>
                <w:lang w:val="en-US"/>
              </w:rPr>
            </w:pPr>
            <w:r>
              <w:rPr>
                <w:lang w:val="en-US"/>
              </w:rPr>
              <w:t>IIT</w:t>
            </w:r>
            <w:r w:rsidR="00126DBD" w:rsidRPr="008666BC">
              <w:rPr>
                <w:lang w:val="en-US"/>
              </w:rPr>
              <w:t xml:space="preserve"> </w:t>
            </w:r>
          </w:p>
        </w:tc>
      </w:tr>
      <w:tr w:rsidR="00126DBD" w:rsidRPr="004D3040" w14:paraId="5C190796" w14:textId="77777777" w:rsidTr="008666BC">
        <w:trPr>
          <w:cantSplit/>
        </w:trPr>
        <w:tc>
          <w:tcPr>
            <w:tcW w:w="9456" w:type="dxa"/>
            <w:gridSpan w:val="3"/>
          </w:tcPr>
          <w:p w14:paraId="2491B007"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sidRPr="00EF0D8D">
              <w:rPr>
                <w:b/>
                <w:lang w:val="en-US"/>
              </w:rPr>
              <w:t>Study hypothesis</w:t>
            </w:r>
          </w:p>
          <w:p w14:paraId="2F417C6C" w14:textId="131C3269" w:rsidR="00A40382" w:rsidRDefault="00A40382" w:rsidP="00C47058">
            <w:pPr>
              <w:keepLines/>
              <w:tabs>
                <w:tab w:val="left" w:pos="393"/>
                <w:tab w:val="left" w:pos="5779"/>
                <w:tab w:val="left" w:pos="7622"/>
                <w:tab w:val="left" w:pos="8047"/>
              </w:tabs>
              <w:spacing w:after="120"/>
              <w:jc w:val="left"/>
              <w:rPr>
                <w:rFonts w:ascii="Arial" w:hAnsi="Arial" w:cs="Arial"/>
                <w:color w:val="000000" w:themeColor="text1"/>
                <w:lang w:val="en-US"/>
              </w:rPr>
            </w:pPr>
            <w:r>
              <w:rPr>
                <w:rFonts w:ascii="Arial" w:hAnsi="Arial" w:cs="Arial"/>
                <w:color w:val="000000" w:themeColor="text1"/>
                <w:lang w:val="en-US"/>
              </w:rPr>
              <w:t>In e</w:t>
            </w:r>
            <w:r w:rsidRPr="00F66160">
              <w:rPr>
                <w:rFonts w:ascii="Arial" w:hAnsi="Arial" w:cs="Arial"/>
                <w:color w:val="000000" w:themeColor="text1"/>
                <w:lang w:val="en-US"/>
              </w:rPr>
              <w:t xml:space="preserve">xtremely low gestational age neonates </w:t>
            </w:r>
            <w:r>
              <w:rPr>
                <w:rFonts w:ascii="Arial" w:hAnsi="Arial" w:cs="Arial"/>
                <w:color w:val="000000" w:themeColor="text1"/>
                <w:lang w:val="en-US"/>
              </w:rPr>
              <w:t>(</w:t>
            </w:r>
            <w:r w:rsidRPr="00F66160">
              <w:rPr>
                <w:rFonts w:ascii="Arial" w:hAnsi="Arial" w:cs="Arial"/>
                <w:color w:val="000000" w:themeColor="text1"/>
                <w:lang w:val="en-US"/>
              </w:rPr>
              <w:t>ELGANs</w:t>
            </w:r>
            <w:r>
              <w:rPr>
                <w:rFonts w:ascii="Arial" w:hAnsi="Arial" w:cs="Arial"/>
                <w:color w:val="000000" w:themeColor="text1"/>
                <w:lang w:val="en-US"/>
              </w:rPr>
              <w:t xml:space="preserve">) transfusion of cord blood red blood cell concentrates (CB-RBC) </w:t>
            </w:r>
            <w:r w:rsidRPr="00F66160">
              <w:rPr>
                <w:rFonts w:ascii="Arial" w:hAnsi="Arial" w:cs="Arial"/>
                <w:color w:val="000000" w:themeColor="text1"/>
                <w:lang w:val="en-US"/>
              </w:rPr>
              <w:t xml:space="preserve">effectively prevents or restrains the fetal hemoglobin </w:t>
            </w:r>
            <w:r>
              <w:rPr>
                <w:rFonts w:ascii="Arial" w:hAnsi="Arial" w:cs="Arial"/>
                <w:color w:val="000000" w:themeColor="text1"/>
                <w:lang w:val="en-US"/>
              </w:rPr>
              <w:t>(</w:t>
            </w:r>
            <w:r w:rsidRPr="00F66160">
              <w:rPr>
                <w:rFonts w:ascii="Arial" w:hAnsi="Arial" w:cs="Arial"/>
                <w:color w:val="000000" w:themeColor="text1"/>
                <w:lang w:val="en-US"/>
              </w:rPr>
              <w:t>HbF</w:t>
            </w:r>
            <w:r>
              <w:rPr>
                <w:rFonts w:ascii="Arial" w:hAnsi="Arial" w:cs="Arial"/>
                <w:color w:val="000000" w:themeColor="text1"/>
                <w:lang w:val="en-US"/>
              </w:rPr>
              <w:t>)</w:t>
            </w:r>
            <w:r w:rsidRPr="00F66160">
              <w:rPr>
                <w:rFonts w:ascii="Arial" w:hAnsi="Arial" w:cs="Arial"/>
                <w:color w:val="000000" w:themeColor="text1"/>
                <w:lang w:val="en-US"/>
              </w:rPr>
              <w:t xml:space="preserve"> loss consequent to </w:t>
            </w:r>
            <w:r>
              <w:rPr>
                <w:rFonts w:ascii="Arial" w:hAnsi="Arial" w:cs="Arial"/>
                <w:color w:val="000000" w:themeColor="text1"/>
                <w:lang w:val="en-US"/>
              </w:rPr>
              <w:t xml:space="preserve">adult donor </w:t>
            </w:r>
            <w:r w:rsidRPr="00F66160">
              <w:rPr>
                <w:rFonts w:ascii="Arial" w:hAnsi="Arial" w:cs="Arial"/>
                <w:color w:val="000000" w:themeColor="text1"/>
                <w:lang w:val="en-US"/>
              </w:rPr>
              <w:t>standard transfusions</w:t>
            </w:r>
            <w:r>
              <w:rPr>
                <w:rFonts w:ascii="Arial" w:hAnsi="Arial" w:cs="Arial"/>
                <w:color w:val="000000" w:themeColor="text1"/>
                <w:lang w:val="en-US"/>
              </w:rPr>
              <w:t xml:space="preserve"> (A-RBC)</w:t>
            </w:r>
            <w:r w:rsidRPr="00F66160">
              <w:rPr>
                <w:rFonts w:ascii="Arial" w:hAnsi="Arial" w:cs="Arial"/>
                <w:color w:val="000000" w:themeColor="text1"/>
                <w:lang w:val="en-US"/>
              </w:rPr>
              <w:t xml:space="preserve">.  </w:t>
            </w:r>
          </w:p>
          <w:p w14:paraId="041ABD49" w14:textId="50B4CFC1" w:rsidR="00126DBD" w:rsidRPr="00EF0D8D" w:rsidRDefault="00A40382" w:rsidP="00C47058">
            <w:pPr>
              <w:keepLines/>
              <w:tabs>
                <w:tab w:val="left" w:pos="393"/>
                <w:tab w:val="left" w:pos="5779"/>
                <w:tab w:val="left" w:pos="7622"/>
                <w:tab w:val="left" w:pos="8047"/>
              </w:tabs>
              <w:spacing w:after="120"/>
              <w:jc w:val="left"/>
              <w:rPr>
                <w:lang w:val="en-US"/>
              </w:rPr>
            </w:pPr>
            <w:r>
              <w:rPr>
                <w:rFonts w:ascii="Arial" w:hAnsi="Arial" w:cs="Arial"/>
                <w:color w:val="000000" w:themeColor="text1"/>
                <w:lang w:val="en-US"/>
              </w:rPr>
              <w:t xml:space="preserve">The study hypothesis is:  transfusing </w:t>
            </w:r>
            <w:r w:rsidRPr="00F66160">
              <w:rPr>
                <w:rFonts w:ascii="Arial" w:hAnsi="Arial" w:cs="Arial"/>
                <w:color w:val="000000" w:themeColor="text1"/>
                <w:lang w:val="en-US"/>
              </w:rPr>
              <w:t>CB-RBC</w:t>
            </w:r>
            <w:r>
              <w:rPr>
                <w:rFonts w:ascii="Arial" w:hAnsi="Arial" w:cs="Arial"/>
                <w:color w:val="000000" w:themeColor="text1"/>
                <w:lang w:val="en-US"/>
              </w:rPr>
              <w:t xml:space="preserve">s instead of A-RBC may lower the incidence of </w:t>
            </w:r>
            <w:r w:rsidRPr="00F66160">
              <w:rPr>
                <w:rFonts w:ascii="Arial" w:hAnsi="Arial" w:cs="Arial"/>
                <w:color w:val="000000" w:themeColor="text1"/>
                <w:lang w:val="en-US"/>
              </w:rPr>
              <w:t xml:space="preserve">severe retinopathy of prematurity (ROP) and bronchopulmonary dysplasia (BPD), </w:t>
            </w:r>
            <w:r>
              <w:rPr>
                <w:rFonts w:ascii="Arial" w:hAnsi="Arial" w:cs="Arial"/>
                <w:color w:val="000000" w:themeColor="text1"/>
                <w:lang w:val="en-US"/>
              </w:rPr>
              <w:t xml:space="preserve">in </w:t>
            </w:r>
            <w:r w:rsidRPr="00F66160">
              <w:rPr>
                <w:rFonts w:ascii="Arial" w:hAnsi="Arial" w:cs="Arial"/>
                <w:color w:val="000000" w:themeColor="text1"/>
                <w:lang w:val="en-US"/>
              </w:rPr>
              <w:t xml:space="preserve">ELGANs </w:t>
            </w:r>
            <w:r>
              <w:rPr>
                <w:rFonts w:ascii="Arial" w:hAnsi="Arial" w:cs="Arial"/>
                <w:color w:val="000000" w:themeColor="text1"/>
                <w:lang w:val="en-US"/>
              </w:rPr>
              <w:t xml:space="preserve">needing </w:t>
            </w:r>
            <w:r w:rsidRPr="00F66160">
              <w:rPr>
                <w:rFonts w:ascii="Arial" w:hAnsi="Arial" w:cs="Arial"/>
                <w:color w:val="000000" w:themeColor="text1"/>
                <w:lang w:val="en-US"/>
              </w:rPr>
              <w:t xml:space="preserve">transfusions.  </w:t>
            </w:r>
          </w:p>
          <w:p w14:paraId="10DC4A9A" w14:textId="77777777" w:rsidR="00126DBD" w:rsidRPr="00EF0D8D" w:rsidRDefault="00126DBD" w:rsidP="00C47058">
            <w:pPr>
              <w:keepLines/>
              <w:tabs>
                <w:tab w:val="left" w:pos="393"/>
                <w:tab w:val="left" w:pos="5779"/>
                <w:tab w:val="left" w:pos="7622"/>
                <w:tab w:val="left" w:pos="8047"/>
              </w:tabs>
              <w:spacing w:after="120"/>
              <w:jc w:val="left"/>
              <w:rPr>
                <w:lang w:val="en-US"/>
              </w:rPr>
            </w:pPr>
          </w:p>
          <w:p w14:paraId="6E26A872" w14:textId="77777777" w:rsidR="00126DBD" w:rsidRPr="00EF0D8D" w:rsidRDefault="00126DBD" w:rsidP="00C47058">
            <w:pPr>
              <w:keepLines/>
              <w:tabs>
                <w:tab w:val="left" w:pos="393"/>
                <w:tab w:val="left" w:pos="5779"/>
                <w:tab w:val="left" w:pos="7622"/>
                <w:tab w:val="left" w:pos="8047"/>
              </w:tabs>
              <w:spacing w:after="120"/>
              <w:jc w:val="left"/>
              <w:rPr>
                <w:lang w:val="en-US"/>
              </w:rPr>
            </w:pPr>
          </w:p>
        </w:tc>
      </w:tr>
      <w:tr w:rsidR="00126DBD" w:rsidRPr="004D3040" w14:paraId="32F06928" w14:textId="77777777" w:rsidTr="008666BC">
        <w:trPr>
          <w:cantSplit/>
        </w:trPr>
        <w:tc>
          <w:tcPr>
            <w:tcW w:w="9456" w:type="dxa"/>
            <w:gridSpan w:val="3"/>
          </w:tcPr>
          <w:p w14:paraId="4744EE2B"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sidRPr="00EF0D8D">
              <w:rPr>
                <w:b/>
                <w:lang w:val="en-US"/>
              </w:rPr>
              <w:lastRenderedPageBreak/>
              <w:t>Scientific rationale</w:t>
            </w:r>
          </w:p>
          <w:p w14:paraId="21A51385" w14:textId="77777777" w:rsidR="00A40382" w:rsidRDefault="00A40382" w:rsidP="00A40382">
            <w:pPr>
              <w:keepLines/>
              <w:tabs>
                <w:tab w:val="left" w:pos="393"/>
                <w:tab w:val="left" w:pos="5779"/>
                <w:tab w:val="left" w:pos="7622"/>
                <w:tab w:val="left" w:pos="8047"/>
              </w:tabs>
              <w:spacing w:after="120"/>
              <w:jc w:val="left"/>
              <w:rPr>
                <w:rFonts w:ascii="Arial" w:hAnsi="Arial" w:cs="Arial"/>
                <w:color w:val="000000" w:themeColor="text1"/>
                <w:lang w:val="en-US"/>
              </w:rPr>
            </w:pPr>
            <w:r w:rsidRPr="00F66160">
              <w:rPr>
                <w:rFonts w:ascii="Arial" w:hAnsi="Arial" w:cs="Arial"/>
                <w:color w:val="000000" w:themeColor="text1"/>
                <w:lang w:val="en-US"/>
              </w:rPr>
              <w:t xml:space="preserve">Extremely low gestational age neonates (ELGAN, i.e., born before 28 gestation weeks) are among the most heavily transfused pediatric patients. In this clinical setting, repeated RBC transfusions independently predict a poor outcome, with a higher risk for mortality and morbidity. </w:t>
            </w:r>
          </w:p>
          <w:p w14:paraId="54EA8F3C" w14:textId="77777777" w:rsidR="00A40382" w:rsidRDefault="00A40382" w:rsidP="00A40382">
            <w:pPr>
              <w:keepLines/>
              <w:tabs>
                <w:tab w:val="left" w:pos="393"/>
                <w:tab w:val="left" w:pos="5779"/>
                <w:tab w:val="left" w:pos="7622"/>
                <w:tab w:val="left" w:pos="8047"/>
              </w:tabs>
              <w:spacing w:after="120"/>
              <w:jc w:val="left"/>
              <w:rPr>
                <w:rFonts w:ascii="Arial" w:hAnsi="Arial" w:cs="Arial"/>
                <w:color w:val="000000" w:themeColor="text1"/>
                <w:lang w:val="en-US"/>
              </w:rPr>
            </w:pPr>
            <w:r w:rsidRPr="00F66160">
              <w:rPr>
                <w:rFonts w:ascii="Arial" w:hAnsi="Arial" w:cs="Arial"/>
                <w:color w:val="000000" w:themeColor="text1"/>
                <w:lang w:val="en-US"/>
              </w:rPr>
              <w:t xml:space="preserve">Recent studies highlighted a close association between low levels of fetal hemoglobin (HbF) and severity of retinopathy of prematurity (ROP) and bronchopulmonary dysplasia (BPD), two disabilities that frequently complicate preterm birth. </w:t>
            </w:r>
          </w:p>
          <w:p w14:paraId="5E720698" w14:textId="77777777" w:rsidR="00C912C3" w:rsidRDefault="00A40382" w:rsidP="00C912C3">
            <w:pPr>
              <w:keepLines/>
              <w:tabs>
                <w:tab w:val="left" w:pos="393"/>
                <w:tab w:val="left" w:pos="5779"/>
                <w:tab w:val="left" w:pos="7622"/>
                <w:tab w:val="left" w:pos="8047"/>
              </w:tabs>
              <w:spacing w:after="120"/>
              <w:jc w:val="left"/>
              <w:rPr>
                <w:rFonts w:ascii="Arial" w:hAnsi="Arial" w:cs="Arial"/>
                <w:color w:val="000000" w:themeColor="text1"/>
                <w:lang w:val="en-US"/>
              </w:rPr>
            </w:pPr>
            <w:r>
              <w:rPr>
                <w:rFonts w:ascii="Arial" w:hAnsi="Arial" w:cs="Arial"/>
                <w:color w:val="000000" w:themeColor="text1"/>
                <w:lang w:val="en-US"/>
              </w:rPr>
              <w:t>I</w:t>
            </w:r>
            <w:r w:rsidRPr="00F66160">
              <w:rPr>
                <w:rFonts w:ascii="Arial" w:hAnsi="Arial" w:cs="Arial"/>
                <w:color w:val="000000" w:themeColor="text1"/>
                <w:lang w:val="en-US"/>
              </w:rPr>
              <w:t xml:space="preserve">n preterm neonates, the switch of the synthesis from HbF to </w:t>
            </w:r>
            <w:r>
              <w:rPr>
                <w:rFonts w:ascii="Arial" w:hAnsi="Arial" w:cs="Arial"/>
                <w:color w:val="000000" w:themeColor="text1"/>
                <w:lang w:val="en-US"/>
              </w:rPr>
              <w:t>adult hemoglobin (</w:t>
            </w:r>
            <w:r w:rsidRPr="00F66160">
              <w:rPr>
                <w:rFonts w:ascii="Arial" w:hAnsi="Arial" w:cs="Arial"/>
                <w:color w:val="000000" w:themeColor="text1"/>
                <w:lang w:val="en-US"/>
              </w:rPr>
              <w:t>HbA</w:t>
            </w:r>
            <w:r>
              <w:rPr>
                <w:rFonts w:ascii="Arial" w:hAnsi="Arial" w:cs="Arial"/>
                <w:color w:val="000000" w:themeColor="text1"/>
                <w:lang w:val="en-US"/>
              </w:rPr>
              <w:t>)</w:t>
            </w:r>
            <w:r w:rsidRPr="00F66160">
              <w:rPr>
                <w:rFonts w:ascii="Arial" w:hAnsi="Arial" w:cs="Arial"/>
                <w:color w:val="000000" w:themeColor="text1"/>
                <w:lang w:val="en-US"/>
              </w:rPr>
              <w:t xml:space="preserve"> occurs around their due date, i.e., several weeks after the premature birth</w:t>
            </w:r>
            <w:r>
              <w:rPr>
                <w:rFonts w:ascii="Arial" w:hAnsi="Arial" w:cs="Arial"/>
                <w:color w:val="000000" w:themeColor="text1"/>
                <w:lang w:val="en-US"/>
              </w:rPr>
              <w:t xml:space="preserve">. </w:t>
            </w:r>
          </w:p>
          <w:p w14:paraId="4585DA4C" w14:textId="154D90E9" w:rsidR="00A40382" w:rsidRDefault="00C912C3" w:rsidP="00A40382">
            <w:pPr>
              <w:keepLines/>
              <w:tabs>
                <w:tab w:val="left" w:pos="393"/>
                <w:tab w:val="left" w:pos="5779"/>
                <w:tab w:val="left" w:pos="7622"/>
                <w:tab w:val="left" w:pos="8047"/>
              </w:tabs>
              <w:spacing w:after="120"/>
              <w:jc w:val="left"/>
              <w:rPr>
                <w:rFonts w:ascii="Arial" w:hAnsi="Arial" w:cs="Arial"/>
                <w:color w:val="000000" w:themeColor="text1"/>
                <w:lang w:val="en-US"/>
              </w:rPr>
            </w:pPr>
            <w:r>
              <w:rPr>
                <w:rFonts w:ascii="Arial" w:hAnsi="Arial" w:cs="Arial"/>
                <w:color w:val="000000" w:themeColor="text1"/>
                <w:lang w:val="en-US"/>
              </w:rPr>
              <w:t>I</w:t>
            </w:r>
            <w:r w:rsidRPr="00F66160">
              <w:rPr>
                <w:rFonts w:ascii="Arial" w:hAnsi="Arial" w:cs="Arial"/>
                <w:color w:val="000000" w:themeColor="text1"/>
                <w:lang w:val="en-US"/>
              </w:rPr>
              <w:t>n normal prenatal life, developing organ and tissues are exposed exclusively to HbF until last weeks of gestation</w:t>
            </w:r>
            <w:r>
              <w:rPr>
                <w:rFonts w:ascii="Arial" w:hAnsi="Arial" w:cs="Arial"/>
                <w:color w:val="000000" w:themeColor="text1"/>
                <w:lang w:val="en-US"/>
              </w:rPr>
              <w:t xml:space="preserve">. </w:t>
            </w:r>
            <w:r w:rsidR="00A40382">
              <w:rPr>
                <w:rFonts w:ascii="Arial" w:hAnsi="Arial" w:cs="Arial"/>
                <w:color w:val="000000" w:themeColor="text1"/>
                <w:lang w:val="en-US"/>
              </w:rPr>
              <w:t>When</w:t>
            </w:r>
            <w:r w:rsidR="00A40382" w:rsidRPr="00F66160">
              <w:rPr>
                <w:rFonts w:ascii="Arial" w:hAnsi="Arial" w:cs="Arial"/>
                <w:color w:val="000000" w:themeColor="text1"/>
                <w:lang w:val="en-US"/>
              </w:rPr>
              <w:t xml:space="preserve"> preterm neonates receive transfusions, their tissues are abruptly exposed to high levels of HbA.</w:t>
            </w:r>
            <w:r>
              <w:rPr>
                <w:rFonts w:ascii="Arial" w:hAnsi="Arial" w:cs="Arial"/>
                <w:color w:val="000000" w:themeColor="text1"/>
                <w:lang w:val="en-US"/>
              </w:rPr>
              <w:t xml:space="preserve"> </w:t>
            </w:r>
          </w:p>
          <w:p w14:paraId="73F31E70" w14:textId="77777777" w:rsidR="00C912C3" w:rsidRDefault="00C912C3" w:rsidP="00A40382">
            <w:pPr>
              <w:keepLines/>
              <w:tabs>
                <w:tab w:val="left" w:pos="393"/>
                <w:tab w:val="left" w:pos="5779"/>
                <w:tab w:val="left" w:pos="7622"/>
                <w:tab w:val="left" w:pos="8047"/>
              </w:tabs>
              <w:spacing w:after="120"/>
              <w:jc w:val="left"/>
              <w:rPr>
                <w:rFonts w:ascii="Arial" w:hAnsi="Arial" w:cs="Arial"/>
                <w:color w:val="000000" w:themeColor="text1"/>
                <w:lang w:val="en-US"/>
              </w:rPr>
            </w:pPr>
            <w:r>
              <w:rPr>
                <w:rFonts w:ascii="Arial" w:hAnsi="Arial" w:cs="Arial"/>
                <w:color w:val="000000" w:themeColor="text1"/>
                <w:lang w:val="en-US"/>
              </w:rPr>
              <w:t xml:space="preserve">Moreover </w:t>
            </w:r>
            <w:r w:rsidRPr="00F66160">
              <w:rPr>
                <w:rFonts w:ascii="Arial" w:hAnsi="Arial" w:cs="Arial"/>
                <w:color w:val="000000" w:themeColor="text1"/>
                <w:lang w:val="en-US"/>
              </w:rPr>
              <w:t>preterm neonates have a highly immature antioxidant reserve and both ROP and BPD rely on the oxidative damage as underlying mechanism</w:t>
            </w:r>
            <w:r>
              <w:rPr>
                <w:rFonts w:ascii="Arial" w:hAnsi="Arial" w:cs="Arial"/>
                <w:color w:val="000000" w:themeColor="text1"/>
                <w:lang w:val="en-US"/>
              </w:rPr>
              <w:t>. I</w:t>
            </w:r>
            <w:r w:rsidRPr="00F66160">
              <w:rPr>
                <w:rFonts w:ascii="Arial" w:hAnsi="Arial" w:cs="Arial"/>
                <w:color w:val="000000" w:themeColor="text1"/>
                <w:lang w:val="en-US"/>
              </w:rPr>
              <w:t>n comparison with HbA, HbF is endowed with higher oxygen affinity, greater redox potential, higher tetrameric stability, and higher ability to generate unbound nitric oxide, all functions potentially protective in presence of an oxidative challenge</w:t>
            </w:r>
            <w:r>
              <w:rPr>
                <w:rFonts w:ascii="Arial" w:hAnsi="Arial" w:cs="Arial"/>
                <w:color w:val="000000" w:themeColor="text1"/>
                <w:lang w:val="en-US"/>
              </w:rPr>
              <w:t>.</w:t>
            </w:r>
          </w:p>
          <w:p w14:paraId="29539BCB" w14:textId="77777777" w:rsidR="00126DBD"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rFonts w:ascii="Arial" w:hAnsi="Arial" w:cs="Arial"/>
                <w:color w:val="000000" w:themeColor="text1"/>
                <w:lang w:val="en-US"/>
              </w:rPr>
            </w:pPr>
            <w:r w:rsidRPr="00A77479">
              <w:rPr>
                <w:rFonts w:ascii="Arial" w:hAnsi="Arial" w:cs="Arial"/>
                <w:color w:val="000000" w:themeColor="text1"/>
                <w:lang w:val="en-US"/>
              </w:rPr>
              <w:t>Lee, E. Y., Kim, S. S., Park, G. Y. &amp; Lee, S. H. Effect of red blood cell transfusion on short-term outcomes in very low birth weight infants. Clin. Exp. Pediatr.63, 56–62 (2020).</w:t>
            </w:r>
          </w:p>
          <w:p w14:paraId="37CADC7D" w14:textId="77777777" w:rsidR="00A77479"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rFonts w:ascii="Arial" w:hAnsi="Arial" w:cs="Arial"/>
                <w:color w:val="000000" w:themeColor="text1"/>
                <w:lang w:val="en-US"/>
              </w:rPr>
            </w:pPr>
            <w:r w:rsidRPr="00A77479">
              <w:rPr>
                <w:rFonts w:ascii="Arial" w:hAnsi="Arial" w:cs="Arial"/>
                <w:color w:val="000000" w:themeColor="text1"/>
                <w:lang w:val="en-US"/>
              </w:rPr>
              <w:t>Crawford, T. M., Andersen, C. C., Hodyl, N. A., Robertson, S. A. &amp; Stark, M. J. The contribution of red blood cell transfusion to neonatal morbidity and mortality. Journal of Paediatrics and Child Healthvol.55 387–392 (2019).</w:t>
            </w:r>
          </w:p>
          <w:p w14:paraId="1000AA07" w14:textId="77777777" w:rsidR="00A77479"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rFonts w:ascii="Arial" w:hAnsi="Arial" w:cs="Arial"/>
                <w:color w:val="000000" w:themeColor="text1"/>
                <w:lang w:val="en-US"/>
              </w:rPr>
            </w:pPr>
            <w:r w:rsidRPr="00A77479">
              <w:rPr>
                <w:rFonts w:ascii="Arial" w:hAnsi="Arial" w:cs="Arial"/>
                <w:color w:val="000000" w:themeColor="text1"/>
                <w:lang w:val="en-US"/>
              </w:rPr>
              <w:t>Ghirardello, S. et al.</w:t>
            </w:r>
            <w:r>
              <w:rPr>
                <w:rFonts w:ascii="Arial" w:hAnsi="Arial" w:cs="Arial"/>
                <w:color w:val="000000" w:themeColor="text1"/>
                <w:lang w:val="en-US"/>
              </w:rPr>
              <w:t xml:space="preserve"> </w:t>
            </w:r>
            <w:r w:rsidRPr="00A77479">
              <w:rPr>
                <w:rFonts w:ascii="Arial" w:hAnsi="Arial" w:cs="Arial"/>
                <w:color w:val="000000" w:themeColor="text1"/>
                <w:lang w:val="en-US"/>
              </w:rPr>
              <w:t>Effects of Red Blood Cell Transfusions on the Risk of Developing Complications or Death: An Observational Study of a Cohort of Very Low Birth Weight Infants. Am. J. Perinatol.34, 88–95 (2017).</w:t>
            </w:r>
          </w:p>
          <w:p w14:paraId="4E9C3EC6" w14:textId="52E93BF7" w:rsidR="00A77479"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rFonts w:ascii="Arial" w:hAnsi="Arial" w:cs="Arial"/>
                <w:color w:val="000000" w:themeColor="text1"/>
                <w:lang w:val="en-US"/>
              </w:rPr>
            </w:pPr>
            <w:r w:rsidRPr="00A77479">
              <w:rPr>
                <w:rFonts w:ascii="Arial" w:hAnsi="Arial" w:cs="Arial"/>
                <w:color w:val="000000" w:themeColor="text1"/>
                <w:lang w:val="en-US"/>
              </w:rPr>
              <w:t>Wang, Y. C.et al.</w:t>
            </w:r>
            <w:r>
              <w:rPr>
                <w:rFonts w:ascii="Arial" w:hAnsi="Arial" w:cs="Arial"/>
                <w:color w:val="000000" w:themeColor="text1"/>
                <w:lang w:val="en-US"/>
              </w:rPr>
              <w:t xml:space="preserve"> </w:t>
            </w:r>
            <w:r w:rsidRPr="00A77479">
              <w:rPr>
                <w:rFonts w:ascii="Arial" w:hAnsi="Arial" w:cs="Arial"/>
                <w:color w:val="000000" w:themeColor="text1"/>
                <w:lang w:val="en-US"/>
              </w:rPr>
              <w:t>Red Blood Cell Transfusion and Clinical Outcomes in Extremely Low Birth Weight Preterm Infants. Pediatr. Neonatol.58, 216–222 (2017).</w:t>
            </w:r>
          </w:p>
          <w:p w14:paraId="7BC6E8CD" w14:textId="3F69A4EF" w:rsidR="00A77479"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rFonts w:ascii="Arial" w:hAnsi="Arial" w:cs="Arial"/>
                <w:color w:val="000000" w:themeColor="text1"/>
                <w:lang w:val="en-US"/>
              </w:rPr>
            </w:pPr>
            <w:r w:rsidRPr="00A77479">
              <w:rPr>
                <w:rFonts w:ascii="Arial" w:hAnsi="Arial" w:cs="Arial"/>
                <w:color w:val="000000" w:themeColor="text1"/>
                <w:lang w:val="en-US"/>
              </w:rPr>
              <w:t>Keir, A. et al.</w:t>
            </w:r>
            <w:r>
              <w:rPr>
                <w:rFonts w:ascii="Arial" w:hAnsi="Arial" w:cs="Arial"/>
                <w:color w:val="000000" w:themeColor="text1"/>
                <w:lang w:val="en-US"/>
              </w:rPr>
              <w:t xml:space="preserve"> </w:t>
            </w:r>
            <w:r w:rsidRPr="00A77479">
              <w:rPr>
                <w:rFonts w:ascii="Arial" w:hAnsi="Arial" w:cs="Arial"/>
                <w:color w:val="000000" w:themeColor="text1"/>
                <w:lang w:val="en-US"/>
              </w:rPr>
              <w:t>Adverse effects of red blood cell transfusions in neonates: a systematic review and meta-analysis. Transfusion56, 2773–2780 (2016).</w:t>
            </w:r>
          </w:p>
          <w:p w14:paraId="25150869" w14:textId="372FCA1E" w:rsidR="00A77479" w:rsidRPr="00EF0D8D" w:rsidRDefault="00A77479" w:rsidP="00A77479">
            <w:pPr>
              <w:keepLines/>
              <w:tabs>
                <w:tab w:val="left" w:pos="1669"/>
                <w:tab w:val="left" w:pos="3795"/>
                <w:tab w:val="left" w:pos="4078"/>
                <w:tab w:val="left" w:pos="6346"/>
                <w:tab w:val="left" w:pos="6772"/>
                <w:tab w:val="left" w:pos="7480"/>
                <w:tab w:val="right" w:pos="9578"/>
              </w:tabs>
              <w:spacing w:after="120"/>
              <w:ind w:left="720"/>
              <w:jc w:val="left"/>
              <w:rPr>
                <w:lang w:val="en-US"/>
              </w:rPr>
            </w:pPr>
            <w:r w:rsidRPr="00A63DA9">
              <w:rPr>
                <w:rFonts w:ascii="Arial" w:hAnsi="Arial" w:cs="Arial"/>
                <w:color w:val="000000" w:themeColor="text1"/>
                <w:lang w:val="en-US"/>
              </w:rPr>
              <w:t xml:space="preserve">dos Santos, A. M. N. et al. </w:t>
            </w:r>
            <w:r w:rsidRPr="00A77479">
              <w:rPr>
                <w:rFonts w:ascii="Arial" w:hAnsi="Arial" w:cs="Arial"/>
                <w:color w:val="000000" w:themeColor="text1"/>
                <w:lang w:val="en-US"/>
              </w:rPr>
              <w:t>Red blood cell transfusions are independently associated with intra-hospital mortality in very low birth weight preterm infants. J. Pediatr.159, 371-376.e1–3 (2011).</w:t>
            </w:r>
          </w:p>
        </w:tc>
      </w:tr>
      <w:tr w:rsidR="00126DBD" w:rsidRPr="00EF0D8D" w14:paraId="270F6AEB" w14:textId="77777777" w:rsidTr="008666BC">
        <w:trPr>
          <w:cantSplit/>
        </w:trPr>
        <w:tc>
          <w:tcPr>
            <w:tcW w:w="9456" w:type="dxa"/>
            <w:gridSpan w:val="3"/>
          </w:tcPr>
          <w:p w14:paraId="4BFEE22C"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sidRPr="00EF0D8D">
              <w:rPr>
                <w:b/>
                <w:lang w:val="en-US"/>
              </w:rPr>
              <w:t>Cost estimation</w:t>
            </w:r>
          </w:p>
          <w:p w14:paraId="0C378622" w14:textId="24CB6D01" w:rsidR="00126DBD" w:rsidRP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bCs/>
                <w:lang w:val="en-US"/>
              </w:rPr>
            </w:pPr>
            <w:r w:rsidRPr="00C912C3">
              <w:rPr>
                <w:bCs/>
                <w:lang w:val="en-US"/>
              </w:rPr>
              <w:t>75.000€</w:t>
            </w:r>
          </w:p>
          <w:p w14:paraId="49217927"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after="120"/>
              <w:jc w:val="left"/>
              <w:rPr>
                <w:bCs/>
                <w:lang w:val="en-US"/>
              </w:rPr>
            </w:pPr>
          </w:p>
          <w:p w14:paraId="2431ACDA"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after="120"/>
              <w:jc w:val="left"/>
              <w:rPr>
                <w:bCs/>
                <w:lang w:val="en-US"/>
              </w:rPr>
            </w:pPr>
          </w:p>
          <w:p w14:paraId="20C0FF50"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after="120"/>
              <w:jc w:val="left"/>
              <w:rPr>
                <w:lang w:val="en-US"/>
              </w:rPr>
            </w:pPr>
          </w:p>
        </w:tc>
      </w:tr>
      <w:tr w:rsidR="00126DBD" w:rsidRPr="00EF0D8D" w14:paraId="502E80E9" w14:textId="77777777" w:rsidTr="008666BC">
        <w:trPr>
          <w:cantSplit/>
        </w:trPr>
        <w:tc>
          <w:tcPr>
            <w:tcW w:w="9456" w:type="dxa"/>
            <w:gridSpan w:val="3"/>
          </w:tcPr>
          <w:p w14:paraId="15857E75" w14:textId="77777777" w:rsidR="00126DB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Pr>
                <w:b/>
                <w:lang w:val="en-US"/>
              </w:rPr>
              <w:lastRenderedPageBreak/>
              <w:t>Additional information</w:t>
            </w:r>
          </w:p>
          <w:p w14:paraId="3D51141D" w14:textId="77777777" w:rsidR="00126DB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p>
          <w:p w14:paraId="6A7D6C8E" w14:textId="506D4A2F" w:rsidR="00126DBD" w:rsidRDefault="000502EE"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Pr>
                <w:b/>
                <w:lang w:val="en-US"/>
              </w:rPr>
              <w:object w:dxaOrig="1440" w:dyaOrig="932" w14:anchorId="22E7D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6.8pt" o:ole="">
                  <v:imagedata r:id="rId8" o:title=""/>
                </v:shape>
                <o:OLEObject Type="Embed" ProgID="AcroExch.Document.DC" ShapeID="_x0000_i1025" DrawAspect="Icon" ObjectID="_1685520481" r:id="rId9"/>
              </w:object>
            </w:r>
          </w:p>
          <w:p w14:paraId="68BA837D" w14:textId="77777777" w:rsidR="00126DB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p>
          <w:p w14:paraId="56532E92"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p>
        </w:tc>
      </w:tr>
      <w:tr w:rsidR="00126DBD" w:rsidRPr="00EF0D8D" w14:paraId="06834364" w14:textId="77777777" w:rsidTr="008666BC">
        <w:trPr>
          <w:cantSplit/>
        </w:trPr>
        <w:tc>
          <w:tcPr>
            <w:tcW w:w="2552" w:type="dxa"/>
          </w:tcPr>
          <w:p w14:paraId="23145DBD" w14:textId="77777777" w:rsidR="00126DBD" w:rsidRPr="0015285C"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sidRPr="00EE1D19">
              <w:rPr>
                <w:rFonts w:cs="Arial"/>
                <w:b/>
                <w:lang w:val="en-US"/>
              </w:rPr>
              <w:t>Ethical/business risk</w:t>
            </w:r>
          </w:p>
        </w:tc>
        <w:tc>
          <w:tcPr>
            <w:tcW w:w="6904" w:type="dxa"/>
            <w:gridSpan w:val="2"/>
          </w:tcPr>
          <w:p w14:paraId="5F5CCF22" w14:textId="6A565851" w:rsidR="00126DB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lang w:val="en-US"/>
              </w:rPr>
            </w:pPr>
            <w:r w:rsidRPr="00DF5F81">
              <w:rPr>
                <w:b/>
                <w:bCs/>
                <w:lang w:val="en-US"/>
              </w:rPr>
              <w:t xml:space="preserve">Low </w:t>
            </w:r>
            <w:r w:rsidRPr="00DF5F81">
              <w:rPr>
                <w:b/>
                <w:bCs/>
                <w:lang w:val="en-US"/>
              </w:rPr>
              <w:fldChar w:fldCharType="begin">
                <w:ffData>
                  <w:name w:val=""/>
                  <w:enabled/>
                  <w:calcOnExit w:val="0"/>
                  <w:checkBox>
                    <w:sizeAuto/>
                    <w:default w:val="0"/>
                  </w:checkBox>
                </w:ffData>
              </w:fldChar>
            </w:r>
            <w:r w:rsidRPr="00DF5F81">
              <w:rPr>
                <w:b/>
                <w:bCs/>
                <w:lang w:val="en-US"/>
              </w:rPr>
              <w:instrText xml:space="preserve"> FORMCHECKBOX </w:instrText>
            </w:r>
            <w:r w:rsidR="00DD1A23">
              <w:rPr>
                <w:b/>
                <w:bCs/>
                <w:lang w:val="en-US"/>
              </w:rPr>
            </w:r>
            <w:r w:rsidR="00DD1A23">
              <w:rPr>
                <w:b/>
                <w:bCs/>
                <w:lang w:val="en-US"/>
              </w:rPr>
              <w:fldChar w:fldCharType="separate"/>
            </w:r>
            <w:r w:rsidRPr="00DF5F81">
              <w:rPr>
                <w:b/>
                <w:bCs/>
                <w:lang w:val="en-US"/>
              </w:rPr>
              <w:fldChar w:fldCharType="end"/>
            </w:r>
            <w:r w:rsidRPr="00DF5F81">
              <w:rPr>
                <w:b/>
                <w:bCs/>
                <w:lang w:val="en-US"/>
              </w:rPr>
              <w:t xml:space="preserve">                          Medium </w:t>
            </w:r>
            <w:r w:rsidR="00C912C3">
              <w:rPr>
                <w:b/>
                <w:bCs/>
                <w:lang w:val="en-US"/>
              </w:rPr>
              <w:fldChar w:fldCharType="begin">
                <w:ffData>
                  <w:name w:val=""/>
                  <w:enabled/>
                  <w:calcOnExit w:val="0"/>
                  <w:checkBox>
                    <w:sizeAuto/>
                    <w:default w:val="1"/>
                  </w:checkBox>
                </w:ffData>
              </w:fldChar>
            </w:r>
            <w:r w:rsidR="00C912C3">
              <w:rPr>
                <w:b/>
                <w:bCs/>
                <w:lang w:val="en-US"/>
              </w:rPr>
              <w:instrText xml:space="preserve"> FORMCHECKBOX </w:instrText>
            </w:r>
            <w:r w:rsidR="00DD1A23">
              <w:rPr>
                <w:b/>
                <w:bCs/>
                <w:lang w:val="en-US"/>
              </w:rPr>
            </w:r>
            <w:r w:rsidR="00DD1A23">
              <w:rPr>
                <w:b/>
                <w:bCs/>
                <w:lang w:val="en-US"/>
              </w:rPr>
              <w:fldChar w:fldCharType="separate"/>
            </w:r>
            <w:r w:rsidR="00C912C3">
              <w:rPr>
                <w:b/>
                <w:bCs/>
                <w:lang w:val="en-US"/>
              </w:rPr>
              <w:fldChar w:fldCharType="end"/>
            </w:r>
            <w:r>
              <w:rPr>
                <w:b/>
                <w:bCs/>
                <w:lang w:val="en-US"/>
              </w:rPr>
              <w:t xml:space="preserve">                          </w:t>
            </w:r>
            <w:r w:rsidRPr="00DF5F81">
              <w:rPr>
                <w:b/>
                <w:bCs/>
                <w:lang w:val="en-US"/>
              </w:rPr>
              <w:t xml:space="preserve">High </w:t>
            </w:r>
            <w:r w:rsidRPr="00DF5F81">
              <w:rPr>
                <w:b/>
                <w:bCs/>
                <w:lang w:val="en-US"/>
              </w:rPr>
              <w:fldChar w:fldCharType="begin">
                <w:ffData>
                  <w:name w:val=""/>
                  <w:enabled/>
                  <w:calcOnExit w:val="0"/>
                  <w:checkBox>
                    <w:sizeAuto/>
                    <w:default w:val="0"/>
                  </w:checkBox>
                </w:ffData>
              </w:fldChar>
            </w:r>
            <w:r w:rsidRPr="00DF5F81">
              <w:rPr>
                <w:b/>
                <w:bCs/>
                <w:lang w:val="en-US"/>
              </w:rPr>
              <w:instrText xml:space="preserve"> FORMCHECKBOX </w:instrText>
            </w:r>
            <w:r w:rsidR="00DD1A23">
              <w:rPr>
                <w:b/>
                <w:bCs/>
                <w:lang w:val="en-US"/>
              </w:rPr>
            </w:r>
            <w:r w:rsidR="00DD1A23">
              <w:rPr>
                <w:b/>
                <w:bCs/>
                <w:lang w:val="en-US"/>
              </w:rPr>
              <w:fldChar w:fldCharType="separate"/>
            </w:r>
            <w:r w:rsidRPr="00DF5F81">
              <w:rPr>
                <w:b/>
                <w:bCs/>
                <w:lang w:val="en-US"/>
              </w:rPr>
              <w:fldChar w:fldCharType="end"/>
            </w:r>
          </w:p>
        </w:tc>
      </w:tr>
      <w:tr w:rsidR="00126DBD" w:rsidRPr="004D3040" w14:paraId="5D4BE3A6" w14:textId="77777777" w:rsidTr="008666BC">
        <w:trPr>
          <w:cantSplit/>
          <w:trHeight w:val="2340"/>
        </w:trPr>
        <w:tc>
          <w:tcPr>
            <w:tcW w:w="9456" w:type="dxa"/>
            <w:gridSpan w:val="3"/>
          </w:tcPr>
          <w:p w14:paraId="74BD065A" w14:textId="77777777" w:rsidR="00126DBD" w:rsidRPr="00C912C3" w:rsidRDefault="00126DBD" w:rsidP="00C47058">
            <w:pPr>
              <w:keepLines/>
              <w:tabs>
                <w:tab w:val="left" w:pos="1669"/>
                <w:tab w:val="left" w:pos="3795"/>
                <w:tab w:val="left" w:pos="4078"/>
                <w:tab w:val="left" w:pos="6346"/>
                <w:tab w:val="left" w:pos="6772"/>
                <w:tab w:val="left" w:pos="7480"/>
                <w:tab w:val="right" w:pos="9578"/>
              </w:tabs>
              <w:spacing w:before="60" w:after="120"/>
              <w:jc w:val="left"/>
              <w:rPr>
                <w:rFonts w:cs="Arial"/>
                <w:b/>
                <w:lang w:val="en-US"/>
              </w:rPr>
            </w:pPr>
            <w:r w:rsidRPr="00C912C3">
              <w:rPr>
                <w:rFonts w:cs="Arial"/>
                <w:b/>
                <w:lang w:val="en-US"/>
              </w:rPr>
              <w:lastRenderedPageBreak/>
              <w:t>Rationale</w:t>
            </w:r>
          </w:p>
          <w:p w14:paraId="74841B5C" w14:textId="77777777"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sidRPr="00C912C3">
              <w:rPr>
                <w:i/>
                <w:lang w:val="en-US"/>
              </w:rPr>
              <w:t xml:space="preserve">I indicated the ethical risk as </w:t>
            </w:r>
            <w:r w:rsidRPr="00C912C3">
              <w:rPr>
                <w:i/>
                <w:u w:val="single"/>
                <w:lang w:val="en-US"/>
              </w:rPr>
              <w:t>medium</w:t>
            </w:r>
            <w:r w:rsidRPr="00C912C3">
              <w:rPr>
                <w:i/>
                <w:lang w:val="en-US"/>
              </w:rPr>
              <w:t xml:space="preserve"> because of </w:t>
            </w:r>
            <w:r>
              <w:rPr>
                <w:i/>
                <w:lang w:val="en-US"/>
              </w:rPr>
              <w:t>:</w:t>
            </w:r>
          </w:p>
          <w:p w14:paraId="0F02F1CA" w14:textId="2D64AA5A"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 </w:t>
            </w:r>
            <w:r w:rsidRPr="00C912C3">
              <w:rPr>
                <w:i/>
                <w:lang w:val="en-US"/>
              </w:rPr>
              <w:t>the highly critical patients, whose mortality is high</w:t>
            </w:r>
          </w:p>
          <w:p w14:paraId="09E7FB3E" w14:textId="0ED03133"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the use OFF LABEL of BioR flex BBS</w:t>
            </w:r>
          </w:p>
          <w:p w14:paraId="63FC2A3F" w14:textId="77777777" w:rsidR="00C912C3" w:rsidRP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p>
          <w:p w14:paraId="2103C182" w14:textId="4FE69CE9" w:rsidR="00C912C3" w:rsidRPr="00C912C3" w:rsidRDefault="00F442B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a. </w:t>
            </w:r>
            <w:r w:rsidR="00C912C3" w:rsidRPr="00F442B8">
              <w:rPr>
                <w:b/>
                <w:bCs/>
                <w:i/>
                <w:lang w:val="en-US"/>
              </w:rPr>
              <w:t>BioR flex BBS</w:t>
            </w:r>
            <w:r w:rsidR="00C912C3" w:rsidRPr="00C912C3">
              <w:rPr>
                <w:i/>
                <w:lang w:val="en-US"/>
              </w:rPr>
              <w:t xml:space="preserve"> is a safe and of well established efficacy product </w:t>
            </w:r>
            <w:r w:rsidR="00C912C3">
              <w:rPr>
                <w:i/>
                <w:lang w:val="en-US"/>
              </w:rPr>
              <w:t xml:space="preserve">intended for removal of leucocytes </w:t>
            </w:r>
            <w:r w:rsidR="00724158">
              <w:rPr>
                <w:i/>
                <w:lang w:val="en-US"/>
              </w:rPr>
              <w:t>from</w:t>
            </w:r>
            <w:r w:rsidR="00C912C3" w:rsidRPr="00C912C3">
              <w:rPr>
                <w:i/>
                <w:lang w:val="en-US"/>
              </w:rPr>
              <w:t xml:space="preserve"> red blood cells</w:t>
            </w:r>
            <w:r w:rsidR="00724158">
              <w:rPr>
                <w:i/>
                <w:lang w:val="en-US"/>
              </w:rPr>
              <w:t>.</w:t>
            </w:r>
          </w:p>
          <w:p w14:paraId="15B93A73" w14:textId="0047807A"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sidRPr="00C912C3">
              <w:rPr>
                <w:i/>
                <w:lang w:val="en-US"/>
              </w:rPr>
              <w:t xml:space="preserve">The product will be used </w:t>
            </w:r>
            <w:r w:rsidRPr="00F442B8">
              <w:rPr>
                <w:i/>
                <w:u w:val="single"/>
                <w:lang w:val="en-US"/>
              </w:rPr>
              <w:t>OFF LABEL</w:t>
            </w:r>
            <w:r w:rsidRPr="00C912C3">
              <w:rPr>
                <w:i/>
                <w:lang w:val="en-US"/>
              </w:rPr>
              <w:t xml:space="preserve"> because </w:t>
            </w:r>
            <w:r>
              <w:rPr>
                <w:i/>
                <w:lang w:val="en-US"/>
              </w:rPr>
              <w:t xml:space="preserve">it </w:t>
            </w:r>
            <w:r w:rsidRPr="00C912C3">
              <w:rPr>
                <w:i/>
                <w:lang w:val="en-US"/>
              </w:rPr>
              <w:t>will be applied on CORD BLOOD</w:t>
            </w:r>
            <w:r w:rsidR="00F442B8">
              <w:rPr>
                <w:i/>
                <w:lang w:val="en-US"/>
              </w:rPr>
              <w:t xml:space="preserve"> instead of</w:t>
            </w:r>
            <w:r w:rsidR="000502EE">
              <w:rPr>
                <w:i/>
                <w:lang w:val="en-US"/>
              </w:rPr>
              <w:t xml:space="preserve"> adult blood</w:t>
            </w:r>
            <w:r w:rsidRPr="00C912C3">
              <w:rPr>
                <w:i/>
                <w:lang w:val="en-US"/>
              </w:rPr>
              <w:t xml:space="preserve">, </w:t>
            </w:r>
            <w:r w:rsidR="00724158">
              <w:rPr>
                <w:i/>
                <w:lang w:val="en-US"/>
              </w:rPr>
              <w:t xml:space="preserve">for the same </w:t>
            </w:r>
            <w:r>
              <w:rPr>
                <w:i/>
                <w:lang w:val="en-US"/>
              </w:rPr>
              <w:t>purpose</w:t>
            </w:r>
            <w:r w:rsidR="00724158">
              <w:rPr>
                <w:i/>
                <w:lang w:val="en-US"/>
              </w:rPr>
              <w:t>: removal of leucocytes.</w:t>
            </w:r>
          </w:p>
          <w:p w14:paraId="21DC633F" w14:textId="5263FA76" w:rsidR="00F442B8" w:rsidRDefault="00F442B8" w:rsidP="00F442B8">
            <w:pPr>
              <w:keepLines/>
              <w:tabs>
                <w:tab w:val="left" w:pos="1669"/>
                <w:tab w:val="left" w:pos="3795"/>
                <w:tab w:val="left" w:pos="4078"/>
                <w:tab w:val="left" w:pos="6346"/>
                <w:tab w:val="left" w:pos="6772"/>
                <w:tab w:val="left" w:pos="7480"/>
                <w:tab w:val="right" w:pos="9578"/>
              </w:tabs>
              <w:spacing w:before="60" w:after="120"/>
              <w:jc w:val="left"/>
              <w:rPr>
                <w:i/>
                <w:lang w:val="en-US"/>
              </w:rPr>
            </w:pPr>
            <w:r w:rsidRPr="00F442B8">
              <w:rPr>
                <w:i/>
                <w:lang w:val="en-US"/>
              </w:rPr>
              <w:t xml:space="preserve">b. </w:t>
            </w:r>
            <w:r w:rsidR="007E28FD" w:rsidRPr="007E28FD">
              <w:rPr>
                <w:b/>
                <w:bCs/>
                <w:i/>
                <w:lang w:val="en-US"/>
              </w:rPr>
              <w:t>CompoFlex 4F RCC</w:t>
            </w:r>
            <w:r w:rsidR="007E28FD" w:rsidRPr="007E28FD">
              <w:rPr>
                <w:i/>
                <w:lang w:val="en-US"/>
              </w:rPr>
              <w:t xml:space="preserve"> </w:t>
            </w:r>
            <w:r w:rsidRPr="007E28FD">
              <w:rPr>
                <w:i/>
                <w:lang w:val="en-US"/>
              </w:rPr>
              <w:t>non DEHP paediatric minibags</w:t>
            </w:r>
            <w:r w:rsidRPr="00F442B8">
              <w:rPr>
                <w:i/>
                <w:lang w:val="en-US"/>
              </w:rPr>
              <w:t xml:space="preserve"> are </w:t>
            </w:r>
            <w:r>
              <w:rPr>
                <w:i/>
                <w:lang w:val="en-US"/>
              </w:rPr>
              <w:t xml:space="preserve">applied </w:t>
            </w:r>
            <w:r w:rsidRPr="00F442B8">
              <w:rPr>
                <w:i/>
                <w:u w:val="single"/>
                <w:lang w:val="en-US"/>
              </w:rPr>
              <w:t>within their intended use</w:t>
            </w:r>
            <w:r>
              <w:rPr>
                <w:i/>
                <w:lang w:val="en-US"/>
              </w:rPr>
              <w:t xml:space="preserve">. </w:t>
            </w:r>
          </w:p>
          <w:p w14:paraId="1ED81E83" w14:textId="64174B06" w:rsidR="00F442B8" w:rsidRDefault="00F442B8" w:rsidP="00F442B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Minibags </w:t>
            </w:r>
            <w:r w:rsidRPr="00724158">
              <w:rPr>
                <w:i/>
                <w:lang w:val="en-US"/>
              </w:rPr>
              <w:t>have</w:t>
            </w:r>
            <w:r>
              <w:rPr>
                <w:i/>
                <w:lang w:val="en-US"/>
              </w:rPr>
              <w:t xml:space="preserve"> been tested for storage up to 14 days of SAGM-LD-RBC (from adult blood)</w:t>
            </w:r>
          </w:p>
          <w:p w14:paraId="6CA6114C" w14:textId="77777777" w:rsidR="00F442B8" w:rsidRPr="00724158" w:rsidRDefault="00F442B8" w:rsidP="00F442B8">
            <w:pPr>
              <w:keepLines/>
              <w:tabs>
                <w:tab w:val="left" w:pos="1669"/>
                <w:tab w:val="left" w:pos="3795"/>
                <w:tab w:val="left" w:pos="4078"/>
                <w:tab w:val="left" w:pos="6346"/>
                <w:tab w:val="left" w:pos="6772"/>
                <w:tab w:val="left" w:pos="7480"/>
                <w:tab w:val="right" w:pos="9578"/>
              </w:tabs>
              <w:spacing w:before="60" w:after="120"/>
              <w:jc w:val="left"/>
              <w:rPr>
                <w:i/>
                <w:lang w:val="en-US"/>
              </w:rPr>
            </w:pPr>
          </w:p>
          <w:p w14:paraId="5B1B77CE" w14:textId="324CFF70"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Risks for OFF LABEL use have been extensively review</w:t>
            </w:r>
            <w:r w:rsidR="00724158">
              <w:rPr>
                <w:i/>
                <w:lang w:val="en-US"/>
              </w:rPr>
              <w:t>ed and have been find all acceptable</w:t>
            </w:r>
            <w:r>
              <w:rPr>
                <w:i/>
                <w:lang w:val="en-US"/>
              </w:rPr>
              <w:t>:</w:t>
            </w:r>
          </w:p>
          <w:p w14:paraId="6B1E4EE5" w14:textId="21624269" w:rsidR="00C912C3" w:rsidRDefault="00C912C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1. filtration of CORD BLOOD is less critical th</w:t>
            </w:r>
            <w:r w:rsidR="00724158">
              <w:rPr>
                <w:i/>
                <w:lang w:val="en-US"/>
              </w:rPr>
              <w:t>a</w:t>
            </w:r>
            <w:r>
              <w:rPr>
                <w:i/>
                <w:lang w:val="en-US"/>
              </w:rPr>
              <w:t>n filtration of RCC because of the lower processing volume (70-100ml instead of 300ml), the lower HCT (35% instead of 65%)</w:t>
            </w:r>
          </w:p>
          <w:p w14:paraId="7EEB4148" w14:textId="0B8897D9" w:rsidR="00125497" w:rsidRDefault="0072415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2. collection, filtration and RCC preparation procedures have been set by the SPONSOR. Leucodepleted (LD)-RBC in SAGM stored in non DEHP minibags have been investigated by the main quality indicators. All indicators were positively evaluated. </w:t>
            </w:r>
            <w:r w:rsidR="001A7213">
              <w:rPr>
                <w:i/>
                <w:lang w:val="en-US"/>
              </w:rPr>
              <w:t>Data have been published at ISBT2021.</w:t>
            </w:r>
          </w:p>
          <w:p w14:paraId="58F985E0" w14:textId="61322DE9" w:rsidR="00C258E3" w:rsidRDefault="00C258E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3. </w:t>
            </w:r>
            <w:r w:rsidRPr="00C258E3">
              <w:rPr>
                <w:i/>
                <w:lang w:val="en-US"/>
              </w:rPr>
              <w:t>Residual WBC, hematocrit, and red cell mass recovery of C</w:t>
            </w:r>
            <w:r>
              <w:rPr>
                <w:i/>
                <w:lang w:val="en-US"/>
              </w:rPr>
              <w:t>ord Blood (CB)</w:t>
            </w:r>
            <w:r w:rsidRPr="00C258E3">
              <w:rPr>
                <w:i/>
                <w:lang w:val="en-US"/>
              </w:rPr>
              <w:t>-RBC units after filtration</w:t>
            </w:r>
            <w:r>
              <w:rPr>
                <w:i/>
                <w:lang w:val="en-US"/>
              </w:rPr>
              <w:t xml:space="preserve"> and</w:t>
            </w:r>
            <w:r w:rsidRPr="00C258E3">
              <w:rPr>
                <w:i/>
                <w:lang w:val="en-US"/>
              </w:rPr>
              <w:t xml:space="preserve"> hemolysis rate </w:t>
            </w:r>
            <w:r w:rsidR="001A7213">
              <w:rPr>
                <w:i/>
                <w:lang w:val="en-US"/>
              </w:rPr>
              <w:t xml:space="preserve">in </w:t>
            </w:r>
            <w:r w:rsidRPr="00C258E3">
              <w:rPr>
                <w:i/>
                <w:lang w:val="en-US"/>
              </w:rPr>
              <w:t xml:space="preserve">CB-RBC units will be determined </w:t>
            </w:r>
            <w:r>
              <w:rPr>
                <w:i/>
                <w:lang w:val="en-US"/>
              </w:rPr>
              <w:t>b</w:t>
            </w:r>
            <w:r w:rsidRPr="00C258E3">
              <w:rPr>
                <w:i/>
                <w:lang w:val="en-US"/>
              </w:rPr>
              <w:t>efore distribution</w:t>
            </w:r>
            <w:r w:rsidR="001A7213">
              <w:rPr>
                <w:i/>
                <w:lang w:val="en-US"/>
              </w:rPr>
              <w:t>.</w:t>
            </w:r>
          </w:p>
          <w:p w14:paraId="2A486646" w14:textId="77777777" w:rsidR="00F442B8" w:rsidRDefault="00F442B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p>
          <w:p w14:paraId="635BF531" w14:textId="5D1831B6" w:rsidR="00724158" w:rsidRDefault="0072415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The subjects are extremely fragile. They will be </w:t>
            </w:r>
            <w:r w:rsidRPr="00C912C3">
              <w:rPr>
                <w:i/>
                <w:lang w:val="en-US"/>
              </w:rPr>
              <w:t>treated according to the standard of care</w:t>
            </w:r>
            <w:r>
              <w:rPr>
                <w:i/>
                <w:lang w:val="en-US"/>
              </w:rPr>
              <w:t>, in terms of need and frequency of transfusion</w:t>
            </w:r>
            <w:r w:rsidR="00F442B8">
              <w:rPr>
                <w:i/>
                <w:lang w:val="en-US"/>
              </w:rPr>
              <w:t>s</w:t>
            </w:r>
            <w:r>
              <w:rPr>
                <w:i/>
                <w:lang w:val="en-US"/>
              </w:rPr>
              <w:t>.</w:t>
            </w:r>
          </w:p>
          <w:p w14:paraId="0B998EFF" w14:textId="77777777" w:rsidR="001A7B23" w:rsidRDefault="001A7B23"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sidRPr="001A7B23">
              <w:rPr>
                <w:i/>
                <w:lang w:val="en-US"/>
              </w:rPr>
              <w:t xml:space="preserve">The study is a no- profit investigator-initiated trial supported by Fresenius Kabi. Support from Fresenius Kabi consists of providing to participating centers transfusion devices (including filters, bags, Compomat G5 blood separator and assistance for CB-RBC fractionation) and financial contribution to cover the costs of the insurance policy of enrolled patients and of study management. </w:t>
            </w:r>
          </w:p>
          <w:p w14:paraId="1CEF09C9" w14:textId="086E5402" w:rsidR="00724158" w:rsidRDefault="0072415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Fresenius Kabi has no responsibility in any pre-clinical or clinical decision or action.</w:t>
            </w:r>
          </w:p>
          <w:p w14:paraId="55FCEC58" w14:textId="114EF342" w:rsidR="00724158" w:rsidRDefault="00724158"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The responsibility rests solely to the Sponsor and Investigator for any clinical aspect.</w:t>
            </w:r>
          </w:p>
          <w:p w14:paraId="2895D9F6" w14:textId="43E00129" w:rsidR="00655CC5" w:rsidRDefault="00655CC5"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The study is a </w:t>
            </w:r>
            <w:r w:rsidRPr="00655CC5">
              <w:rPr>
                <w:i/>
                <w:lang w:val="en-US"/>
              </w:rPr>
              <w:t>Blinded, prospective, interventional randomized, controlled</w:t>
            </w:r>
            <w:r>
              <w:rPr>
                <w:i/>
                <w:lang w:val="en-US"/>
              </w:rPr>
              <w:t xml:space="preserve"> trial. Sample size has been established based on primary outcome (development of ROP). It is described in §4.1 of the protocol.</w:t>
            </w:r>
          </w:p>
          <w:p w14:paraId="61F2C2A3" w14:textId="0051E419" w:rsidR="00724158" w:rsidRDefault="00655CC5" w:rsidP="00C47058">
            <w:pPr>
              <w:keepLines/>
              <w:tabs>
                <w:tab w:val="left" w:pos="1669"/>
                <w:tab w:val="left" w:pos="3795"/>
                <w:tab w:val="left" w:pos="4078"/>
                <w:tab w:val="left" w:pos="6346"/>
                <w:tab w:val="left" w:pos="6772"/>
                <w:tab w:val="left" w:pos="7480"/>
                <w:tab w:val="right" w:pos="9578"/>
              </w:tabs>
              <w:spacing w:before="60" w:after="120"/>
              <w:jc w:val="left"/>
              <w:rPr>
                <w:i/>
                <w:lang w:val="en-US"/>
              </w:rPr>
            </w:pPr>
            <w:r>
              <w:rPr>
                <w:i/>
                <w:lang w:val="en-US"/>
              </w:rPr>
              <w:t xml:space="preserve">The products in use (BioR flex </w:t>
            </w:r>
            <w:r w:rsidR="001A7B23">
              <w:rPr>
                <w:i/>
                <w:lang w:val="en-US"/>
              </w:rPr>
              <w:t xml:space="preserve">BBS </w:t>
            </w:r>
            <w:r>
              <w:rPr>
                <w:i/>
                <w:lang w:val="en-US"/>
              </w:rPr>
              <w:t xml:space="preserve">and </w:t>
            </w:r>
            <w:r w:rsidR="001A7B23" w:rsidRPr="001A7B23">
              <w:rPr>
                <w:i/>
                <w:lang w:val="en-US"/>
              </w:rPr>
              <w:t>CompoFlex 4F RCC</w:t>
            </w:r>
            <w:r>
              <w:rPr>
                <w:i/>
                <w:lang w:val="en-US"/>
              </w:rPr>
              <w:t>) are not compared with similar or equivalent products.</w:t>
            </w:r>
          </w:p>
          <w:p w14:paraId="1766C979" w14:textId="77777777" w:rsidR="00126DBD" w:rsidRPr="00C912C3" w:rsidRDefault="00126DBD" w:rsidP="00655CC5">
            <w:pPr>
              <w:pStyle w:val="Paragrafoelenco"/>
              <w:keepLines/>
              <w:tabs>
                <w:tab w:val="left" w:pos="1669"/>
                <w:tab w:val="left" w:pos="3795"/>
                <w:tab w:val="left" w:pos="4078"/>
                <w:tab w:val="left" w:pos="6346"/>
                <w:tab w:val="left" w:pos="6772"/>
                <w:tab w:val="left" w:pos="7480"/>
                <w:tab w:val="right" w:pos="9578"/>
              </w:tabs>
              <w:spacing w:before="60" w:after="120"/>
              <w:ind w:left="1440"/>
              <w:jc w:val="left"/>
              <w:rPr>
                <w:lang w:val="en-US"/>
              </w:rPr>
            </w:pPr>
          </w:p>
        </w:tc>
      </w:tr>
      <w:tr w:rsidR="00126DBD" w:rsidRPr="008666BC" w14:paraId="3E76C0B5" w14:textId="77777777" w:rsidTr="008666BC">
        <w:trPr>
          <w:cantSplit/>
          <w:trHeight w:val="589"/>
        </w:trPr>
        <w:tc>
          <w:tcPr>
            <w:tcW w:w="2552" w:type="dxa"/>
          </w:tcPr>
          <w:p w14:paraId="43693617" w14:textId="77777777" w:rsidR="00126DBD" w:rsidRPr="0015285C" w:rsidRDefault="00126DBD" w:rsidP="00C47058">
            <w:pPr>
              <w:keepLines/>
              <w:tabs>
                <w:tab w:val="left" w:pos="1669"/>
                <w:tab w:val="left" w:pos="3795"/>
                <w:tab w:val="left" w:pos="4078"/>
                <w:tab w:val="left" w:pos="6346"/>
                <w:tab w:val="left" w:pos="6772"/>
                <w:tab w:val="left" w:pos="7480"/>
                <w:tab w:val="right" w:pos="9578"/>
              </w:tabs>
              <w:spacing w:before="60" w:after="120"/>
              <w:jc w:val="left"/>
              <w:rPr>
                <w:rFonts w:cs="Arial"/>
                <w:b/>
                <w:lang w:val="en-US"/>
              </w:rPr>
            </w:pPr>
            <w:r>
              <w:rPr>
                <w:rFonts w:cs="Arial"/>
                <w:b/>
                <w:lang w:val="en-US"/>
              </w:rPr>
              <w:lastRenderedPageBreak/>
              <w:t>Assessment completed by:</w:t>
            </w:r>
          </w:p>
        </w:tc>
        <w:tc>
          <w:tcPr>
            <w:tcW w:w="6904" w:type="dxa"/>
            <w:gridSpan w:val="2"/>
          </w:tcPr>
          <w:p w14:paraId="3C59378F" w14:textId="77777777" w:rsidR="00126DBD" w:rsidRPr="00A63DA9" w:rsidRDefault="00655CC5" w:rsidP="00C47058">
            <w:pPr>
              <w:keepLines/>
              <w:tabs>
                <w:tab w:val="left" w:pos="1669"/>
                <w:tab w:val="left" w:pos="3795"/>
                <w:tab w:val="left" w:pos="4078"/>
                <w:tab w:val="left" w:pos="6346"/>
                <w:tab w:val="left" w:pos="6772"/>
                <w:tab w:val="left" w:pos="7480"/>
                <w:tab w:val="right" w:pos="9578"/>
              </w:tabs>
              <w:spacing w:before="60" w:after="120"/>
              <w:jc w:val="left"/>
              <w:rPr>
                <w:i/>
                <w:lang w:val="it-IT"/>
              </w:rPr>
            </w:pPr>
            <w:r w:rsidRPr="00A63DA9">
              <w:rPr>
                <w:i/>
                <w:lang w:val="it-IT"/>
              </w:rPr>
              <w:t>Serena Borghi, PhD</w:t>
            </w:r>
          </w:p>
          <w:p w14:paraId="364CE194" w14:textId="1EC494AE" w:rsidR="00655CC5" w:rsidRPr="00A63DA9" w:rsidRDefault="00655CC5" w:rsidP="00C47058">
            <w:pPr>
              <w:keepLines/>
              <w:tabs>
                <w:tab w:val="left" w:pos="1669"/>
                <w:tab w:val="left" w:pos="3795"/>
                <w:tab w:val="left" w:pos="4078"/>
                <w:tab w:val="left" w:pos="6346"/>
                <w:tab w:val="left" w:pos="6772"/>
                <w:tab w:val="left" w:pos="7480"/>
                <w:tab w:val="right" w:pos="9578"/>
              </w:tabs>
              <w:spacing w:before="60" w:after="120"/>
              <w:jc w:val="left"/>
              <w:rPr>
                <w:i/>
                <w:highlight w:val="yellow"/>
                <w:lang w:val="it-IT"/>
              </w:rPr>
            </w:pPr>
            <w:r w:rsidRPr="00A63DA9">
              <w:rPr>
                <w:i/>
                <w:lang w:val="it-IT"/>
              </w:rPr>
              <w:t>R&amp;D Sr Director Filter, Mirandola</w:t>
            </w:r>
          </w:p>
        </w:tc>
      </w:tr>
    </w:tbl>
    <w:p w14:paraId="6CCBC6B4" w14:textId="77777777" w:rsidR="000D4BBD" w:rsidRPr="00A63DA9" w:rsidRDefault="000D4BBD" w:rsidP="000D4BBD">
      <w:pPr>
        <w:pStyle w:val="StyleStandardText10Pt"/>
        <w:rPr>
          <w:lang w:val="it-IT"/>
        </w:rPr>
      </w:pPr>
    </w:p>
    <w:p w14:paraId="6092D742" w14:textId="77777777" w:rsidR="000D4BBD" w:rsidRPr="00A63DA9" w:rsidRDefault="000D4BBD" w:rsidP="000D4BBD">
      <w:pPr>
        <w:pStyle w:val="StyleStandardText10Ptcentered"/>
        <w:rPr>
          <w:lang w:val="it-IT"/>
        </w:rPr>
      </w:pPr>
    </w:p>
    <w:p w14:paraId="7C58E028" w14:textId="77777777" w:rsidR="000D4BBD" w:rsidRPr="00A63DA9" w:rsidRDefault="000D4BBD" w:rsidP="000D4BBD">
      <w:pPr>
        <w:pStyle w:val="StyleStandardText10Pt"/>
        <w:rPr>
          <w:lang w:val="it-IT"/>
        </w:rPr>
      </w:pPr>
    </w:p>
    <w:p w14:paraId="789C4EEC" w14:textId="77777777" w:rsidR="000D4BBD" w:rsidRPr="00A63DA9" w:rsidRDefault="000D4BBD" w:rsidP="000D4BBD">
      <w:pPr>
        <w:pStyle w:val="Didascalia"/>
        <w:keepNext/>
        <w:rPr>
          <w:lang w:val="it-IT"/>
        </w:rPr>
      </w:pPr>
    </w:p>
    <w:p w14:paraId="70C673A0" w14:textId="4410C57E" w:rsidR="00126DBD" w:rsidRPr="00A63DA9" w:rsidRDefault="00126DBD">
      <w:pPr>
        <w:jc w:val="left"/>
        <w:rPr>
          <w:snapToGrid w:val="0"/>
          <w:lang w:val="it-IT"/>
        </w:rPr>
      </w:pPr>
    </w:p>
    <w:p w14:paraId="084EBA5D" w14:textId="77777777" w:rsidR="00126DBD" w:rsidRPr="00EF0D8D" w:rsidRDefault="00126DBD" w:rsidP="00126DBD">
      <w:pPr>
        <w:jc w:val="center"/>
        <w:rPr>
          <w:b/>
          <w:lang w:val="en-US"/>
        </w:rPr>
      </w:pPr>
      <w:r w:rsidRPr="00EF0D8D">
        <w:rPr>
          <w:b/>
          <w:lang w:val="en-US"/>
        </w:rPr>
        <w:t>This page will be completed by the Global Trial Committee</w:t>
      </w:r>
    </w:p>
    <w:p w14:paraId="4F50315D" w14:textId="77777777" w:rsidR="00126DBD" w:rsidRDefault="00126DBD" w:rsidP="00126DBD">
      <w:pPr>
        <w:jc w:val="center"/>
        <w:rPr>
          <w:b/>
          <w:lang w:val="en-US"/>
        </w:rPr>
      </w:pPr>
      <w:r w:rsidRPr="00EF0D8D">
        <w:rPr>
          <w:b/>
          <w:lang w:val="en-US"/>
        </w:rPr>
        <w:t xml:space="preserve">(Date of GTC </w:t>
      </w:r>
      <w:r w:rsidRPr="008666BC">
        <w:rPr>
          <w:b/>
          <w:highlight w:val="yellow"/>
          <w:lang w:val="en-US"/>
        </w:rPr>
        <w:t>meeting</w:t>
      </w:r>
      <w:r w:rsidR="00C727BB" w:rsidRPr="008666BC">
        <w:rPr>
          <w:b/>
          <w:highlight w:val="yellow"/>
          <w:lang w:val="en-US"/>
        </w:rPr>
        <w:t>/assessment</w:t>
      </w:r>
      <w:r w:rsidRPr="00EF0D8D">
        <w:rPr>
          <w:b/>
          <w:lang w:val="en-US"/>
        </w:rPr>
        <w:t xml:space="preserve">: </w:t>
      </w:r>
      <w:r w:rsidRPr="00EF0D8D">
        <w:rPr>
          <w:b/>
          <w:lang w:val="en-US"/>
        </w:rPr>
        <w:fldChar w:fldCharType="begin">
          <w:ffData>
            <w:name w:val="Text8"/>
            <w:enabled/>
            <w:calcOnExit w:val="0"/>
            <w:textInput/>
          </w:ffData>
        </w:fldChar>
      </w:r>
      <w:r w:rsidRPr="00EF0D8D">
        <w:rPr>
          <w:b/>
          <w:lang w:val="en-US"/>
        </w:rPr>
        <w:instrText xml:space="preserve"> FORMTEXT </w:instrText>
      </w:r>
      <w:r w:rsidRPr="00EF0D8D">
        <w:rPr>
          <w:b/>
          <w:lang w:val="en-US"/>
        </w:rPr>
      </w:r>
      <w:r w:rsidRPr="00EF0D8D">
        <w:rPr>
          <w:b/>
          <w:lang w:val="en-US"/>
        </w:rPr>
        <w:fldChar w:fldCharType="separate"/>
      </w:r>
      <w:r>
        <w:rPr>
          <w:b/>
          <w:noProof/>
          <w:lang w:val="en-US"/>
        </w:rPr>
        <w:t> </w:t>
      </w:r>
      <w:r>
        <w:rPr>
          <w:b/>
          <w:noProof/>
          <w:lang w:val="en-US"/>
        </w:rPr>
        <w:t> </w:t>
      </w:r>
      <w:r>
        <w:rPr>
          <w:b/>
          <w:noProof/>
          <w:lang w:val="en-US"/>
        </w:rPr>
        <w:t> </w:t>
      </w:r>
      <w:r>
        <w:rPr>
          <w:b/>
          <w:noProof/>
          <w:lang w:val="en-US"/>
        </w:rPr>
        <w:t> </w:t>
      </w:r>
      <w:r>
        <w:rPr>
          <w:b/>
          <w:noProof/>
          <w:lang w:val="en-US"/>
        </w:rPr>
        <w:t> </w:t>
      </w:r>
      <w:r w:rsidRPr="00EF0D8D">
        <w:rPr>
          <w:b/>
          <w:lang w:val="en-US"/>
        </w:rPr>
        <w:fldChar w:fldCharType="end"/>
      </w:r>
      <w:r w:rsidRPr="00EF0D8D">
        <w:rPr>
          <w:b/>
          <w:lang w:val="en-US"/>
        </w:rPr>
        <w:t>/</w:t>
      </w:r>
      <w:r w:rsidRPr="00EF0D8D">
        <w:rPr>
          <w:b/>
          <w:lang w:val="en-US"/>
        </w:rPr>
        <w:fldChar w:fldCharType="begin">
          <w:ffData>
            <w:name w:val="Text8"/>
            <w:enabled/>
            <w:calcOnExit w:val="0"/>
            <w:textInput/>
          </w:ffData>
        </w:fldChar>
      </w:r>
      <w:r w:rsidRPr="00EF0D8D">
        <w:rPr>
          <w:b/>
          <w:lang w:val="en-US"/>
        </w:rPr>
        <w:instrText xml:space="preserve"> FORMTEXT </w:instrText>
      </w:r>
      <w:r w:rsidRPr="00EF0D8D">
        <w:rPr>
          <w:b/>
          <w:lang w:val="en-US"/>
        </w:rPr>
      </w:r>
      <w:r w:rsidRPr="00EF0D8D">
        <w:rPr>
          <w:b/>
          <w:lang w:val="en-US"/>
        </w:rPr>
        <w:fldChar w:fldCharType="separate"/>
      </w:r>
      <w:r>
        <w:rPr>
          <w:b/>
          <w:noProof/>
          <w:lang w:val="en-US"/>
        </w:rPr>
        <w:t> </w:t>
      </w:r>
      <w:r>
        <w:rPr>
          <w:b/>
          <w:noProof/>
          <w:lang w:val="en-US"/>
        </w:rPr>
        <w:t> </w:t>
      </w:r>
      <w:r>
        <w:rPr>
          <w:b/>
          <w:noProof/>
          <w:lang w:val="en-US"/>
        </w:rPr>
        <w:t> </w:t>
      </w:r>
      <w:r>
        <w:rPr>
          <w:b/>
          <w:noProof/>
          <w:lang w:val="en-US"/>
        </w:rPr>
        <w:t> </w:t>
      </w:r>
      <w:r>
        <w:rPr>
          <w:b/>
          <w:noProof/>
          <w:lang w:val="en-US"/>
        </w:rPr>
        <w:t> </w:t>
      </w:r>
      <w:r w:rsidRPr="00EF0D8D">
        <w:rPr>
          <w:b/>
          <w:lang w:val="en-US"/>
        </w:rPr>
        <w:fldChar w:fldCharType="end"/>
      </w:r>
      <w:r w:rsidRPr="00EF0D8D">
        <w:rPr>
          <w:b/>
          <w:lang w:val="en-US"/>
        </w:rPr>
        <w:t>/</w:t>
      </w:r>
      <w:r w:rsidRPr="00EF0D8D">
        <w:rPr>
          <w:b/>
          <w:lang w:val="en-US"/>
        </w:rPr>
        <w:fldChar w:fldCharType="begin">
          <w:ffData>
            <w:name w:val="Text8"/>
            <w:enabled/>
            <w:calcOnExit w:val="0"/>
            <w:textInput/>
          </w:ffData>
        </w:fldChar>
      </w:r>
      <w:r w:rsidRPr="00EF0D8D">
        <w:rPr>
          <w:b/>
          <w:lang w:val="en-US"/>
        </w:rPr>
        <w:instrText xml:space="preserve"> FORMTEXT </w:instrText>
      </w:r>
      <w:r w:rsidRPr="00EF0D8D">
        <w:rPr>
          <w:b/>
          <w:lang w:val="en-US"/>
        </w:rPr>
      </w:r>
      <w:r w:rsidRPr="00EF0D8D">
        <w:rPr>
          <w:b/>
          <w:lang w:val="en-US"/>
        </w:rPr>
        <w:fldChar w:fldCharType="separate"/>
      </w:r>
      <w:r>
        <w:rPr>
          <w:b/>
          <w:noProof/>
          <w:lang w:val="en-US"/>
        </w:rPr>
        <w:t> </w:t>
      </w:r>
      <w:r>
        <w:rPr>
          <w:b/>
          <w:noProof/>
          <w:lang w:val="en-US"/>
        </w:rPr>
        <w:t> </w:t>
      </w:r>
      <w:r>
        <w:rPr>
          <w:b/>
          <w:noProof/>
          <w:lang w:val="en-US"/>
        </w:rPr>
        <w:t> </w:t>
      </w:r>
      <w:r>
        <w:rPr>
          <w:b/>
          <w:noProof/>
          <w:lang w:val="en-US"/>
        </w:rPr>
        <w:t> </w:t>
      </w:r>
      <w:r>
        <w:rPr>
          <w:b/>
          <w:noProof/>
          <w:lang w:val="en-US"/>
        </w:rPr>
        <w:t> </w:t>
      </w:r>
      <w:r w:rsidRPr="00EF0D8D">
        <w:rPr>
          <w:b/>
          <w:lang w:val="en-US"/>
        </w:rPr>
        <w:fldChar w:fldCharType="end"/>
      </w:r>
      <w:r w:rsidRPr="00EF0D8D">
        <w:rPr>
          <w:b/>
          <w:lang w:val="en-US"/>
        </w:rPr>
        <w:t>)</w:t>
      </w:r>
    </w:p>
    <w:p w14:paraId="5282A3BC" w14:textId="77777777" w:rsidR="00126DBD" w:rsidRPr="00EF0D8D" w:rsidRDefault="00126DBD" w:rsidP="00126DBD">
      <w:pPr>
        <w:jc w:val="center"/>
        <w:rPr>
          <w:b/>
          <w:lang w:val="en-US"/>
        </w:rPr>
      </w:pPr>
    </w:p>
    <w:tbl>
      <w:tblPr>
        <w:tblW w:w="9495" w:type="dxa"/>
        <w:tblInd w:w="74" w:type="dxa"/>
        <w:tblBorders>
          <w:top w:val="single" w:sz="6" w:space="0" w:color="999999"/>
          <w:left w:val="single" w:sz="6" w:space="0" w:color="999999"/>
          <w:bottom w:val="single" w:sz="6" w:space="0" w:color="999999"/>
          <w:right w:val="single" w:sz="6" w:space="0" w:color="999999"/>
        </w:tblBorders>
        <w:tblLayout w:type="fixed"/>
        <w:tblCellMar>
          <w:left w:w="71" w:type="dxa"/>
          <w:right w:w="71" w:type="dxa"/>
        </w:tblCellMar>
        <w:tblLook w:val="0000" w:firstRow="0" w:lastRow="0" w:firstColumn="0" w:lastColumn="0" w:noHBand="0" w:noVBand="0"/>
      </w:tblPr>
      <w:tblGrid>
        <w:gridCol w:w="2366"/>
        <w:gridCol w:w="1459"/>
        <w:gridCol w:w="2742"/>
        <w:gridCol w:w="1232"/>
        <w:gridCol w:w="1696"/>
      </w:tblGrid>
      <w:tr w:rsidR="00126DBD" w:rsidRPr="004D3040" w14:paraId="278B82CB" w14:textId="77777777" w:rsidTr="00C47058">
        <w:trPr>
          <w:trHeight w:val="1618"/>
        </w:trPr>
        <w:tc>
          <w:tcPr>
            <w:tcW w:w="9495" w:type="dxa"/>
            <w:gridSpan w:val="5"/>
            <w:tcBorders>
              <w:bottom w:val="single" w:sz="6" w:space="0" w:color="999999"/>
            </w:tcBorders>
          </w:tcPr>
          <w:p w14:paraId="6B13535D" w14:textId="77777777" w:rsidR="00126DBD" w:rsidRPr="00E22747" w:rsidRDefault="00126DBD" w:rsidP="00C47058">
            <w:pPr>
              <w:keepLines/>
              <w:tabs>
                <w:tab w:val="left" w:pos="1669"/>
                <w:tab w:val="left" w:pos="3795"/>
                <w:tab w:val="left" w:pos="4078"/>
                <w:tab w:val="left" w:pos="6346"/>
                <w:tab w:val="left" w:pos="6772"/>
                <w:tab w:val="left" w:pos="7480"/>
                <w:tab w:val="right" w:pos="9578"/>
              </w:tabs>
              <w:spacing w:before="60" w:after="120"/>
              <w:jc w:val="left"/>
              <w:rPr>
                <w:b/>
                <w:iCs/>
                <w:lang w:val="en-US"/>
              </w:rPr>
            </w:pPr>
            <w:bookmarkStart w:id="1" w:name="_Hlk8973270"/>
            <w:r w:rsidRPr="00E22747">
              <w:rPr>
                <w:b/>
                <w:iCs/>
                <w:lang w:val="en-US"/>
              </w:rPr>
              <w:t xml:space="preserve">Comments: </w:t>
            </w:r>
          </w:p>
          <w:p w14:paraId="23861A0C" w14:textId="4AF87D4C" w:rsidR="00E22747" w:rsidRDefault="00E22747" w:rsidP="00E22747">
            <w:pPr>
              <w:keepLines/>
              <w:tabs>
                <w:tab w:val="left" w:pos="1669"/>
                <w:tab w:val="left" w:pos="3795"/>
                <w:tab w:val="left" w:pos="4078"/>
                <w:tab w:val="left" w:pos="6346"/>
                <w:tab w:val="left" w:pos="6772"/>
                <w:tab w:val="left" w:pos="7480"/>
                <w:tab w:val="right" w:pos="9578"/>
              </w:tabs>
              <w:spacing w:before="60" w:after="120"/>
              <w:jc w:val="left"/>
              <w:rPr>
                <w:bCs/>
                <w:u w:val="single"/>
                <w:lang w:val="en-US"/>
              </w:rPr>
            </w:pPr>
            <w:r>
              <w:rPr>
                <w:bCs/>
                <w:u w:val="single"/>
                <w:lang w:val="en-US"/>
              </w:rPr>
              <w:t>General</w:t>
            </w:r>
          </w:p>
          <w:p w14:paraId="39EBAB18" w14:textId="20FA92DF" w:rsidR="00E22747" w:rsidRDefault="00E22747" w:rsidP="004D3040">
            <w:pPr>
              <w:pStyle w:val="Paragrafoelenco"/>
              <w:keepLines/>
              <w:numPr>
                <w:ilvl w:val="0"/>
                <w:numId w:val="15"/>
              </w:numPr>
              <w:tabs>
                <w:tab w:val="left" w:pos="1669"/>
                <w:tab w:val="left" w:pos="3795"/>
                <w:tab w:val="left" w:pos="4078"/>
                <w:tab w:val="left" w:pos="6346"/>
                <w:tab w:val="left" w:pos="6772"/>
                <w:tab w:val="left" w:pos="7480"/>
                <w:tab w:val="right" w:pos="9578"/>
              </w:tabs>
              <w:spacing w:before="60" w:after="120"/>
              <w:jc w:val="left"/>
              <w:rPr>
                <w:bCs/>
                <w:lang w:val="en-US"/>
              </w:rPr>
            </w:pPr>
            <w:r>
              <w:rPr>
                <w:bCs/>
                <w:lang w:val="en-US"/>
              </w:rPr>
              <w:t>Does the A-RBC group also use or filters and bags? That was not completely clear from the protocol. I think, the procedures and used material should be as similar as possible in both groups (TdV)</w:t>
            </w:r>
          </w:p>
          <w:p w14:paraId="47E14A48" w14:textId="77777777" w:rsidR="004D3040" w:rsidRDefault="004D3040" w:rsidP="004D3040">
            <w:pPr>
              <w:pStyle w:val="Paragrafoelenco"/>
              <w:keepLines/>
              <w:tabs>
                <w:tab w:val="left" w:pos="1669"/>
                <w:tab w:val="left" w:pos="3795"/>
                <w:tab w:val="left" w:pos="4078"/>
                <w:tab w:val="left" w:pos="6346"/>
                <w:tab w:val="left" w:pos="6772"/>
                <w:tab w:val="left" w:pos="7480"/>
                <w:tab w:val="right" w:pos="9578"/>
              </w:tabs>
              <w:spacing w:before="60" w:after="120"/>
              <w:jc w:val="left"/>
              <w:rPr>
                <w:bCs/>
                <w:lang w:val="en-US"/>
              </w:rPr>
            </w:pPr>
          </w:p>
          <w:p w14:paraId="35232977" w14:textId="38D299F9" w:rsidR="004D3040" w:rsidRPr="004D3040" w:rsidRDefault="004D3040" w:rsidP="004D3040">
            <w:pPr>
              <w:pStyle w:val="Paragrafoelenco"/>
              <w:numPr>
                <w:ilvl w:val="0"/>
                <w:numId w:val="15"/>
              </w:numPr>
              <w:contextualSpacing w:val="0"/>
              <w:jc w:val="left"/>
              <w:rPr>
                <w:rFonts w:ascii="Avenir Next Cyr W04 Regular" w:hAnsi="Avenir Next Cyr W04 Regular"/>
                <w:lang w:val="en-US"/>
              </w:rPr>
            </w:pPr>
            <w:r>
              <w:rPr>
                <w:lang w:val="en-US"/>
              </w:rPr>
              <w:t>Confusing use of the terms “phase 2” and “phase 3”:</w:t>
            </w:r>
            <w:r>
              <w:rPr>
                <w:lang w:val="en-US"/>
              </w:rPr>
              <w:br/>
              <w:t xml:space="preserve">The study is defined as “phase2/3”in </w:t>
            </w:r>
            <w:r>
              <w:rPr>
                <w:i/>
                <w:iCs/>
                <w:lang w:val="en-US"/>
              </w:rPr>
              <w:t>Study Design</w:t>
            </w:r>
            <w:r>
              <w:rPr>
                <w:lang w:val="en-US"/>
              </w:rPr>
              <w:t xml:space="preserve">-section of the synopsis. This suggest that the term is used in the sense of phase of clinical development program. Later in the </w:t>
            </w:r>
            <w:r>
              <w:rPr>
                <w:i/>
                <w:iCs/>
                <w:lang w:val="en-US"/>
              </w:rPr>
              <w:t>Outcome</w:t>
            </w:r>
            <w:r>
              <w:rPr>
                <w:lang w:val="en-US"/>
              </w:rPr>
              <w:t>-section it seems that different phases in the sense of periods of the study conduct (primary outcomes belong to phase 2 and 3 while secondary outcomes belong to phase 3) are meant.</w:t>
            </w:r>
            <w:r>
              <w:rPr>
                <w:lang w:val="en-US"/>
              </w:rPr>
              <w:br/>
              <w:t xml:space="preserve">And in the </w:t>
            </w:r>
            <w:r>
              <w:rPr>
                <w:i/>
                <w:iCs/>
                <w:lang w:val="en-US"/>
              </w:rPr>
              <w:t>Statistical Aspect</w:t>
            </w:r>
            <w:r>
              <w:rPr>
                <w:lang w:val="en-US"/>
              </w:rPr>
              <w:t xml:space="preserve">’s section (4.4) the term phase is used to describe the periods of something like a </w:t>
            </w:r>
            <w:r>
              <w:rPr>
                <w:i/>
                <w:iCs/>
                <w:lang w:val="en-US"/>
              </w:rPr>
              <w:t>group-sequential</w:t>
            </w:r>
            <w:r>
              <w:rPr>
                <w:lang w:val="en-US"/>
              </w:rPr>
              <w:t xml:space="preserve"> or </w:t>
            </w:r>
            <w:r>
              <w:rPr>
                <w:i/>
                <w:iCs/>
                <w:lang w:val="en-US"/>
              </w:rPr>
              <w:t>adaptive</w:t>
            </w:r>
            <w:r>
              <w:rPr>
                <w:lang w:val="en-US"/>
              </w:rPr>
              <w:t xml:space="preserve"> design with an interim analysis.</w:t>
            </w:r>
            <w:r>
              <w:rPr>
                <w:lang w:val="en-US"/>
              </w:rPr>
              <w:br/>
              <w:t>Please clarify the use of the term “phase”! (CGl)</w:t>
            </w:r>
          </w:p>
          <w:p w14:paraId="2D9A7B42" w14:textId="77777777" w:rsidR="004D3040" w:rsidRPr="004D3040" w:rsidRDefault="004D3040" w:rsidP="004D3040">
            <w:pPr>
              <w:pStyle w:val="Paragrafoelenco"/>
              <w:rPr>
                <w:rFonts w:ascii="Avenir Next Cyr W04 Regular" w:hAnsi="Avenir Next Cyr W04 Regular"/>
                <w:lang w:val="en-US"/>
              </w:rPr>
            </w:pPr>
          </w:p>
          <w:p w14:paraId="0269BD94" w14:textId="122C593D" w:rsidR="004D3040" w:rsidRPr="004D3040" w:rsidRDefault="004D3040" w:rsidP="004D3040">
            <w:pPr>
              <w:jc w:val="left"/>
              <w:rPr>
                <w:bCs/>
                <w:u w:val="single"/>
                <w:lang w:val="en-US"/>
              </w:rPr>
            </w:pPr>
            <w:r w:rsidRPr="004D3040">
              <w:rPr>
                <w:bCs/>
                <w:u w:val="single"/>
                <w:lang w:val="en-US"/>
              </w:rPr>
              <w:t>Study outcomes</w:t>
            </w:r>
          </w:p>
          <w:p w14:paraId="65FF439B" w14:textId="77777777" w:rsidR="004D3040" w:rsidRDefault="004D3040" w:rsidP="004D3040">
            <w:pPr>
              <w:pStyle w:val="Paragrafoelenco"/>
              <w:numPr>
                <w:ilvl w:val="0"/>
                <w:numId w:val="15"/>
              </w:numPr>
              <w:contextualSpacing w:val="0"/>
              <w:jc w:val="left"/>
              <w:rPr>
                <w:lang w:val="en-US"/>
              </w:rPr>
            </w:pPr>
            <w:r>
              <w:rPr>
                <w:lang w:val="en-US"/>
              </w:rPr>
              <w:t>Imprecise secondary outcomes (2.4.2):</w:t>
            </w:r>
          </w:p>
          <w:p w14:paraId="5BF3DAF1" w14:textId="08B089CE" w:rsidR="004D3040" w:rsidRDefault="004D3040" w:rsidP="004D3040">
            <w:pPr>
              <w:pStyle w:val="Paragrafoelenco"/>
              <w:keepLines/>
              <w:tabs>
                <w:tab w:val="left" w:pos="1669"/>
                <w:tab w:val="left" w:pos="3795"/>
                <w:tab w:val="left" w:pos="4078"/>
                <w:tab w:val="left" w:pos="6346"/>
                <w:tab w:val="left" w:pos="6772"/>
                <w:tab w:val="left" w:pos="7480"/>
                <w:tab w:val="right" w:pos="9578"/>
              </w:tabs>
              <w:spacing w:before="60" w:after="120"/>
              <w:jc w:val="left"/>
              <w:rPr>
                <w:lang w:val="en-US"/>
              </w:rPr>
            </w:pPr>
            <w:r>
              <w:rPr>
                <w:lang w:val="en-US"/>
              </w:rPr>
              <w:t>“</w:t>
            </w:r>
            <w:r>
              <w:rPr>
                <w:i/>
                <w:iCs/>
                <w:lang w:val="en-US"/>
              </w:rPr>
              <w:t>Median HbF threshold predicting severe ROP and BPD at 32 and 36 weeks of PMA.</w:t>
            </w:r>
            <w:r>
              <w:rPr>
                <w:lang w:val="en-US"/>
              </w:rPr>
              <w:t>”</w:t>
            </w:r>
            <w:r>
              <w:rPr>
                <w:lang w:val="en-US"/>
              </w:rPr>
              <w:br/>
              <w:t xml:space="preserve">A median value that predicts something other (ROP etc.) could (maybe) be the result of statistical analysis but would not be a </w:t>
            </w:r>
            <w:r>
              <w:rPr>
                <w:i/>
                <w:iCs/>
                <w:lang w:val="en-US"/>
              </w:rPr>
              <w:t>study outcome</w:t>
            </w:r>
            <w:r>
              <w:rPr>
                <w:lang w:val="en-US"/>
              </w:rPr>
              <w:t>. Actually, “median” is a parameter that belongs rather to descriptive statistics. (CGl)</w:t>
            </w:r>
          </w:p>
          <w:p w14:paraId="77A35536" w14:textId="77777777" w:rsidR="004D3040" w:rsidRDefault="004D3040" w:rsidP="004D3040">
            <w:pPr>
              <w:pStyle w:val="Paragrafoelenco"/>
              <w:keepLines/>
              <w:tabs>
                <w:tab w:val="left" w:pos="1669"/>
                <w:tab w:val="left" w:pos="3795"/>
                <w:tab w:val="left" w:pos="4078"/>
                <w:tab w:val="left" w:pos="6346"/>
                <w:tab w:val="left" w:pos="6772"/>
                <w:tab w:val="left" w:pos="7480"/>
                <w:tab w:val="right" w:pos="9578"/>
              </w:tabs>
              <w:spacing w:before="60" w:after="120"/>
              <w:jc w:val="left"/>
              <w:rPr>
                <w:lang w:val="en-US"/>
              </w:rPr>
            </w:pPr>
          </w:p>
          <w:p w14:paraId="7FB61E2C" w14:textId="77777777" w:rsidR="004D3040" w:rsidRDefault="004D3040" w:rsidP="004D3040">
            <w:pPr>
              <w:pStyle w:val="Paragrafoelenco"/>
              <w:numPr>
                <w:ilvl w:val="0"/>
                <w:numId w:val="15"/>
              </w:numPr>
              <w:spacing w:after="240"/>
              <w:contextualSpacing w:val="0"/>
              <w:jc w:val="left"/>
              <w:rPr>
                <w:lang w:val="en-US"/>
              </w:rPr>
            </w:pPr>
            <w:r>
              <w:rPr>
                <w:lang w:val="en-US"/>
              </w:rPr>
              <w:t>Median number of days without transfusion between either CB-RBC or A-RBC transfusions.</w:t>
            </w:r>
            <w:r>
              <w:rPr>
                <w:lang w:val="en-US"/>
              </w:rPr>
              <w:br/>
              <w:t>Is this an outcome or a predictor? I.e. does the number of days without transfusion depend on the treatment group (CB-RBC vs. A-RBC). Or do other outcomes depend on the number of day with or without transfusions of CB-RBC vs. A-RBC?</w:t>
            </w:r>
            <w:r>
              <w:rPr>
                <w:lang w:val="en-US"/>
              </w:rPr>
              <w:br/>
              <w:t>Please make sure, that treatment and outcome (i.e. cause and effect) are not mixed-up. (CGl)</w:t>
            </w:r>
          </w:p>
          <w:p w14:paraId="53C5BFE0" w14:textId="77777777" w:rsidR="004D3040" w:rsidRPr="00E22747" w:rsidRDefault="004D3040" w:rsidP="004D3040">
            <w:pPr>
              <w:pStyle w:val="Paragrafoelenco"/>
              <w:keepLines/>
              <w:tabs>
                <w:tab w:val="left" w:pos="1669"/>
                <w:tab w:val="left" w:pos="3795"/>
                <w:tab w:val="left" w:pos="4078"/>
                <w:tab w:val="left" w:pos="6346"/>
                <w:tab w:val="left" w:pos="6772"/>
                <w:tab w:val="left" w:pos="7480"/>
                <w:tab w:val="right" w:pos="9578"/>
              </w:tabs>
              <w:spacing w:before="60" w:after="120"/>
              <w:jc w:val="left"/>
              <w:rPr>
                <w:bCs/>
                <w:lang w:val="en-US"/>
              </w:rPr>
            </w:pPr>
          </w:p>
          <w:p w14:paraId="2B7F631A" w14:textId="3652DA1B" w:rsidR="00126DBD" w:rsidRDefault="00E22747" w:rsidP="00E22747">
            <w:pPr>
              <w:keepLines/>
              <w:tabs>
                <w:tab w:val="left" w:pos="1669"/>
                <w:tab w:val="left" w:pos="3795"/>
                <w:tab w:val="left" w:pos="4078"/>
                <w:tab w:val="left" w:pos="6346"/>
                <w:tab w:val="left" w:pos="6772"/>
                <w:tab w:val="left" w:pos="7480"/>
                <w:tab w:val="right" w:pos="9578"/>
              </w:tabs>
              <w:spacing w:before="60" w:after="120"/>
              <w:jc w:val="left"/>
              <w:rPr>
                <w:bCs/>
                <w:u w:val="single"/>
                <w:lang w:val="en-US"/>
              </w:rPr>
            </w:pPr>
            <w:r w:rsidRPr="00E22747">
              <w:rPr>
                <w:bCs/>
                <w:u w:val="single"/>
                <w:lang w:val="en-US"/>
              </w:rPr>
              <w:t>Inclusion/exclusion criteria</w:t>
            </w:r>
          </w:p>
          <w:p w14:paraId="186DA3E0" w14:textId="43F7C409" w:rsidR="00E22747" w:rsidRPr="004D3040" w:rsidRDefault="00E22747" w:rsidP="004D3040">
            <w:pPr>
              <w:pStyle w:val="Paragrafoelenco"/>
              <w:keepLines/>
              <w:numPr>
                <w:ilvl w:val="0"/>
                <w:numId w:val="15"/>
              </w:numPr>
              <w:tabs>
                <w:tab w:val="left" w:pos="1669"/>
                <w:tab w:val="left" w:pos="3795"/>
                <w:tab w:val="left" w:pos="4078"/>
                <w:tab w:val="left" w:pos="6346"/>
                <w:tab w:val="left" w:pos="6772"/>
                <w:tab w:val="left" w:pos="7480"/>
                <w:tab w:val="right" w:pos="9578"/>
              </w:tabs>
              <w:spacing w:before="60" w:after="120"/>
              <w:jc w:val="left"/>
              <w:rPr>
                <w:bCs/>
                <w:u w:val="single"/>
                <w:lang w:val="en-US"/>
              </w:rPr>
            </w:pPr>
            <w:r>
              <w:rPr>
                <w:bCs/>
                <w:lang w:val="en-US"/>
              </w:rPr>
              <w:t>Should patients with a generally low life expectancy be excluded? (TdV)</w:t>
            </w:r>
          </w:p>
          <w:p w14:paraId="132875F3" w14:textId="77777777" w:rsidR="004D3040" w:rsidRPr="004D3040" w:rsidRDefault="004D3040" w:rsidP="004D3040">
            <w:pPr>
              <w:pStyle w:val="Paragrafoelenco"/>
              <w:keepLines/>
              <w:tabs>
                <w:tab w:val="left" w:pos="1669"/>
                <w:tab w:val="left" w:pos="3795"/>
                <w:tab w:val="left" w:pos="4078"/>
                <w:tab w:val="left" w:pos="6346"/>
                <w:tab w:val="left" w:pos="6772"/>
                <w:tab w:val="left" w:pos="7480"/>
                <w:tab w:val="right" w:pos="9578"/>
              </w:tabs>
              <w:spacing w:before="60" w:after="120"/>
              <w:jc w:val="left"/>
              <w:rPr>
                <w:bCs/>
                <w:u w:val="single"/>
                <w:lang w:val="en-US"/>
              </w:rPr>
            </w:pPr>
          </w:p>
          <w:p w14:paraId="5695FFEA" w14:textId="2C3D3A71" w:rsidR="004D3040" w:rsidRPr="004D3040" w:rsidRDefault="004D3040" w:rsidP="004D3040">
            <w:pPr>
              <w:keepLines/>
              <w:tabs>
                <w:tab w:val="left" w:pos="1669"/>
                <w:tab w:val="left" w:pos="3795"/>
                <w:tab w:val="left" w:pos="4078"/>
                <w:tab w:val="left" w:pos="6346"/>
                <w:tab w:val="left" w:pos="6772"/>
                <w:tab w:val="left" w:pos="7480"/>
                <w:tab w:val="right" w:pos="9578"/>
              </w:tabs>
              <w:spacing w:before="60" w:after="120"/>
              <w:jc w:val="left"/>
              <w:rPr>
                <w:bCs/>
                <w:u w:val="single"/>
                <w:lang w:val="en-US"/>
              </w:rPr>
            </w:pPr>
            <w:r>
              <w:rPr>
                <w:bCs/>
                <w:u w:val="single"/>
                <w:lang w:val="en-US"/>
              </w:rPr>
              <w:lastRenderedPageBreak/>
              <w:t>Formal</w:t>
            </w:r>
          </w:p>
          <w:p w14:paraId="7362FB69" w14:textId="5008ED5B" w:rsidR="004D3040" w:rsidRDefault="004D3040" w:rsidP="004D3040">
            <w:pPr>
              <w:pStyle w:val="Paragrafoelenco"/>
              <w:numPr>
                <w:ilvl w:val="0"/>
                <w:numId w:val="15"/>
              </w:numPr>
              <w:spacing w:after="240"/>
              <w:contextualSpacing w:val="0"/>
              <w:jc w:val="left"/>
              <w:rPr>
                <w:lang w:val="en-US"/>
              </w:rPr>
            </w:pPr>
            <w:r>
              <w:rPr>
                <w:lang w:val="en-US"/>
              </w:rPr>
              <w:t> “</w:t>
            </w:r>
            <w:r>
              <w:rPr>
                <w:i/>
                <w:iCs/>
                <w:lang w:val="en-US"/>
              </w:rPr>
              <w:t>…which occurs before…</w:t>
            </w:r>
            <w:r>
              <w:rPr>
                <w:lang w:val="en-US"/>
              </w:rPr>
              <w:t>”</w:t>
            </w:r>
            <w:r>
              <w:rPr>
                <w:lang w:val="en-US"/>
              </w:rPr>
              <w:br/>
              <w:t>The phrase “</w:t>
            </w:r>
            <w:r>
              <w:rPr>
                <w:i/>
                <w:iCs/>
                <w:lang w:val="en-US"/>
              </w:rPr>
              <w:t>…which occurs before…</w:t>
            </w:r>
            <w:r>
              <w:rPr>
                <w:lang w:val="en-US"/>
              </w:rPr>
              <w:t>” is used frequently during the CSP if the occurrence of two events is analyzed. I suggest that “</w:t>
            </w:r>
            <w:r>
              <w:rPr>
                <w:i/>
                <w:iCs/>
                <w:lang w:val="en-US"/>
              </w:rPr>
              <w:t xml:space="preserve">…which occurs </w:t>
            </w:r>
            <w:r>
              <w:rPr>
                <w:i/>
                <w:iCs/>
                <w:u w:val="single"/>
                <w:lang w:val="en-US"/>
              </w:rPr>
              <w:t>first</w:t>
            </w:r>
            <w:r>
              <w:rPr>
                <w:i/>
                <w:iCs/>
                <w:lang w:val="en-US"/>
              </w:rPr>
              <w:t>…</w:t>
            </w:r>
            <w:r>
              <w:rPr>
                <w:lang w:val="en-US"/>
              </w:rPr>
              <w:t>” would be more appropriate. (CGl)</w:t>
            </w:r>
          </w:p>
          <w:p w14:paraId="018695E7" w14:textId="5B435486" w:rsidR="004D3040" w:rsidRPr="004D3040" w:rsidRDefault="004D3040" w:rsidP="004D3040">
            <w:pPr>
              <w:spacing w:after="240"/>
              <w:jc w:val="left"/>
              <w:rPr>
                <w:u w:val="single"/>
                <w:lang w:val="en-US"/>
              </w:rPr>
            </w:pPr>
            <w:r w:rsidRPr="004D3040">
              <w:rPr>
                <w:u w:val="single"/>
                <w:lang w:val="en-US"/>
              </w:rPr>
              <w:t>Statistics</w:t>
            </w:r>
          </w:p>
          <w:p w14:paraId="28A6C786" w14:textId="77777777" w:rsidR="004D3040" w:rsidRDefault="004D3040" w:rsidP="004D3040">
            <w:pPr>
              <w:pStyle w:val="Paragrafoelenco"/>
              <w:numPr>
                <w:ilvl w:val="0"/>
                <w:numId w:val="15"/>
              </w:numPr>
              <w:contextualSpacing w:val="0"/>
              <w:jc w:val="left"/>
              <w:rPr>
                <w:lang w:val="en-US"/>
              </w:rPr>
            </w:pPr>
            <w:r>
              <w:rPr>
                <w:lang w:val="en-US"/>
              </w:rPr>
              <w:t>Restrictions of randomization:</w:t>
            </w:r>
          </w:p>
          <w:p w14:paraId="214130E7" w14:textId="77777777" w:rsidR="004D3040" w:rsidRDefault="004D3040" w:rsidP="004D3040">
            <w:pPr>
              <w:pStyle w:val="Paragrafoelenco"/>
              <w:numPr>
                <w:ilvl w:val="1"/>
                <w:numId w:val="15"/>
              </w:numPr>
              <w:contextualSpacing w:val="0"/>
              <w:jc w:val="left"/>
              <w:rPr>
                <w:lang w:val="en-US"/>
              </w:rPr>
            </w:pPr>
            <w:r>
              <w:rPr>
                <w:lang w:val="en-US"/>
              </w:rPr>
              <w:t>“</w:t>
            </w:r>
            <w:r>
              <w:rPr>
                <w:i/>
                <w:iCs/>
                <w:lang w:val="en-US"/>
              </w:rPr>
              <w:t>In case of unavailability of an ABO/Rh matched CB-RBC unit, patients in arm B receive A-RBC.</w:t>
            </w:r>
            <w:r>
              <w:rPr>
                <w:lang w:val="en-US"/>
              </w:rPr>
              <w:t>” (2.6 INTERVENTION DESCRIPTION)</w:t>
            </w:r>
          </w:p>
          <w:p w14:paraId="5CFDE3DC" w14:textId="77777777" w:rsidR="004D3040" w:rsidRDefault="004D3040" w:rsidP="004D3040">
            <w:pPr>
              <w:pStyle w:val="Paragrafoelenco"/>
              <w:numPr>
                <w:ilvl w:val="2"/>
                <w:numId w:val="15"/>
              </w:numPr>
              <w:contextualSpacing w:val="0"/>
              <w:jc w:val="left"/>
              <w:rPr>
                <w:lang w:val="en-US"/>
              </w:rPr>
            </w:pPr>
            <w:r>
              <w:rPr>
                <w:lang w:val="en-US"/>
              </w:rPr>
              <w:t>This sentence is used twice in the paragraph.</w:t>
            </w:r>
          </w:p>
          <w:p w14:paraId="131B55E0" w14:textId="4AC5227A" w:rsidR="004D3040" w:rsidRDefault="004D3040" w:rsidP="004D3040">
            <w:pPr>
              <w:pStyle w:val="Paragrafoelenco"/>
              <w:numPr>
                <w:ilvl w:val="2"/>
                <w:numId w:val="15"/>
              </w:numPr>
              <w:spacing w:after="240"/>
              <w:contextualSpacing w:val="0"/>
              <w:jc w:val="left"/>
              <w:rPr>
                <w:lang w:val="en-US"/>
              </w:rPr>
            </w:pPr>
            <w:r>
              <w:rPr>
                <w:lang w:val="en-US"/>
              </w:rPr>
              <w:t xml:space="preserve">This is a deviation from the randomization schedule, which very important in clinical trials! Can be excluded that no bias is introduced by this “work-around”? </w:t>
            </w:r>
            <w:r>
              <w:rPr>
                <w:lang w:val="en-US"/>
              </w:rPr>
              <w:br/>
              <w:t>Maybe, it is better to exclude patients if no matching CB-RBC-treatment is available… Maybe, such exclusion introduce more bias than the current rule…</w:t>
            </w:r>
            <w:r>
              <w:rPr>
                <w:lang w:val="en-US"/>
              </w:rPr>
              <w:br/>
              <w:t>Reconsider this approach. (CGl)</w:t>
            </w:r>
          </w:p>
          <w:p w14:paraId="1ABA3BE2" w14:textId="7CFC833E" w:rsidR="004D3040" w:rsidRDefault="004D3040" w:rsidP="004D3040">
            <w:pPr>
              <w:pStyle w:val="Paragrafoelenco"/>
              <w:numPr>
                <w:ilvl w:val="1"/>
                <w:numId w:val="15"/>
              </w:numPr>
              <w:spacing w:after="240"/>
              <w:contextualSpacing w:val="0"/>
              <w:jc w:val="left"/>
              <w:rPr>
                <w:lang w:val="en-US"/>
              </w:rPr>
            </w:pPr>
            <w:r>
              <w:rPr>
                <w:lang w:val="en-US"/>
              </w:rPr>
              <w:t>“</w:t>
            </w:r>
            <w:r>
              <w:rPr>
                <w:i/>
                <w:iCs/>
                <w:lang w:val="en-US"/>
              </w:rPr>
              <w:t>Twins will be assigned to the same arm.</w:t>
            </w:r>
            <w:r>
              <w:rPr>
                <w:lang w:val="en-US"/>
              </w:rPr>
              <w:t>” (3.1. TREATMENT ALLOCATION AND RANDOMIZATION)</w:t>
            </w:r>
            <w:r>
              <w:rPr>
                <w:lang w:val="en-US"/>
              </w:rPr>
              <w:br/>
              <w:t>Are there any ethical or medical reason for providing uniform treatment to twins that justify a deviation from the randomization schedule?</w:t>
            </w:r>
            <w:r>
              <w:rPr>
                <w:lang w:val="en-US"/>
              </w:rPr>
              <w:br/>
              <w:t>From a statistical point of view it would be better if twins are divided to both treatment groups because this would improve the comparability of treatment groups. (But I would not recommend a violation of the randomization schedule for this reason.)</w:t>
            </w:r>
            <w:r>
              <w:rPr>
                <w:lang w:val="en-US"/>
              </w:rPr>
              <w:br/>
              <w:t>I recommend avoiding any modification of randomization. (CGl)</w:t>
            </w:r>
          </w:p>
          <w:p w14:paraId="759807D8" w14:textId="5F9DE7BD" w:rsidR="004D3040" w:rsidRDefault="004D3040" w:rsidP="004D3040">
            <w:pPr>
              <w:pStyle w:val="Paragrafoelenco"/>
              <w:numPr>
                <w:ilvl w:val="0"/>
                <w:numId w:val="15"/>
              </w:numPr>
              <w:contextualSpacing w:val="0"/>
              <w:jc w:val="left"/>
              <w:rPr>
                <w:lang w:val="en-US"/>
              </w:rPr>
            </w:pPr>
            <w:r>
              <w:rPr>
                <w:lang w:val="en-US"/>
              </w:rPr>
              <w:t>4.1. SAMPLE SIZE: (all CGl)</w:t>
            </w:r>
          </w:p>
          <w:p w14:paraId="7DB4648B" w14:textId="02EC6A5D" w:rsidR="004D3040" w:rsidRPr="004D3040" w:rsidRDefault="004D3040" w:rsidP="004D3040">
            <w:pPr>
              <w:pStyle w:val="Paragrafoelenco"/>
              <w:numPr>
                <w:ilvl w:val="1"/>
                <w:numId w:val="15"/>
              </w:numPr>
              <w:spacing w:after="240"/>
              <w:contextualSpacing w:val="0"/>
              <w:jc w:val="left"/>
              <w:rPr>
                <w:lang w:val="en-US"/>
              </w:rPr>
            </w:pPr>
            <w:commentRangeStart w:id="2"/>
            <w:r>
              <w:rPr>
                <w:lang w:val="en-US"/>
              </w:rPr>
              <w:t xml:space="preserve">Please consider revise wording: “…Incidence (Severe ROP | </w:t>
            </w:r>
            <w:r>
              <w:rPr>
                <w:i/>
                <w:iCs/>
                <w:strike/>
                <w:lang w:val="en-US"/>
              </w:rPr>
              <w:t>Untreated</w:t>
            </w:r>
            <w:r>
              <w:rPr>
                <w:lang w:val="en-US"/>
              </w:rPr>
              <w:t xml:space="preserve"> </w:t>
            </w:r>
            <w:r>
              <w:rPr>
                <w:i/>
                <w:iCs/>
                <w:u w:val="single"/>
                <w:lang w:val="en-US"/>
              </w:rPr>
              <w:t>A-RBC</w:t>
            </w:r>
            <w:r>
              <w:rPr>
                <w:lang w:val="en-US"/>
              </w:rPr>
              <w:t xml:space="preserve">) &gt; Incidence (Severe ROP | </w:t>
            </w:r>
            <w:r>
              <w:rPr>
                <w:i/>
                <w:iCs/>
                <w:strike/>
                <w:lang w:val="en-US"/>
              </w:rPr>
              <w:t>Treated</w:t>
            </w:r>
            <w:r>
              <w:rPr>
                <w:lang w:val="en-US"/>
              </w:rPr>
              <w:t xml:space="preserve"> </w:t>
            </w:r>
            <w:r>
              <w:rPr>
                <w:i/>
                <w:iCs/>
                <w:u w:val="single"/>
                <w:lang w:val="en-US"/>
              </w:rPr>
              <w:t>CB-RBC</w:t>
            </w:r>
            <w:r>
              <w:rPr>
                <w:lang w:val="en-US"/>
              </w:rPr>
              <w:t>)…”</w:t>
            </w:r>
            <w:r>
              <w:rPr>
                <w:lang w:val="en-US"/>
              </w:rPr>
              <w:br/>
              <w:t xml:space="preserve">The control group is not </w:t>
            </w:r>
            <w:r>
              <w:rPr>
                <w:i/>
                <w:iCs/>
                <w:lang w:val="en-US"/>
              </w:rPr>
              <w:t>untreated</w:t>
            </w:r>
            <w:r>
              <w:rPr>
                <w:lang w:val="en-US"/>
              </w:rPr>
              <w:t xml:space="preserve"> but treated with an active treatment (</w:t>
            </w:r>
            <w:r>
              <w:rPr>
                <w:i/>
                <w:iCs/>
                <w:lang w:val="en-US"/>
              </w:rPr>
              <w:t>A-RBC</w:t>
            </w:r>
            <w:r>
              <w:rPr>
                <w:lang w:val="en-US"/>
              </w:rPr>
              <w:t>)</w:t>
            </w:r>
            <w:commentRangeEnd w:id="2"/>
            <w:r w:rsidR="002B4B43">
              <w:rPr>
                <w:rStyle w:val="Rimandocommento"/>
              </w:rPr>
              <w:commentReference w:id="2"/>
            </w:r>
            <w:r>
              <w:rPr>
                <w:lang w:val="en-US"/>
              </w:rPr>
              <w:t>.</w:t>
            </w:r>
          </w:p>
          <w:p w14:paraId="0C822209" w14:textId="55D13640" w:rsidR="004D3040" w:rsidRDefault="004D3040" w:rsidP="004D3040">
            <w:pPr>
              <w:pStyle w:val="Paragrafoelenco"/>
              <w:numPr>
                <w:ilvl w:val="1"/>
                <w:numId w:val="15"/>
              </w:numPr>
              <w:spacing w:after="240"/>
              <w:contextualSpacing w:val="0"/>
              <w:jc w:val="left"/>
              <w:rPr>
                <w:lang w:val="en-US"/>
              </w:rPr>
            </w:pPr>
            <w:commentRangeStart w:id="3"/>
            <w:r>
              <w:rPr>
                <w:lang w:val="en-US"/>
              </w:rPr>
              <w:t>There is a blurred description of several stages of testing: First assessment of safety and then – if safety is okay – efficacy… If something like adaption of study design or sample size is intended this mandatorily requires clear and comprehensive a-priori planning in the study protocol</w:t>
            </w:r>
            <w:commentRangeEnd w:id="3"/>
            <w:r w:rsidR="002B4B43">
              <w:rPr>
                <w:rStyle w:val="Rimandocommento"/>
              </w:rPr>
              <w:commentReference w:id="3"/>
            </w:r>
            <w:r>
              <w:rPr>
                <w:lang w:val="en-US"/>
              </w:rPr>
              <w:t>.</w:t>
            </w:r>
          </w:p>
          <w:p w14:paraId="7760585B" w14:textId="77777777" w:rsidR="004D3040" w:rsidRDefault="004D3040" w:rsidP="004D3040">
            <w:pPr>
              <w:pStyle w:val="Paragrafoelenco"/>
              <w:numPr>
                <w:ilvl w:val="1"/>
                <w:numId w:val="15"/>
              </w:numPr>
              <w:spacing w:after="240"/>
              <w:contextualSpacing w:val="0"/>
              <w:jc w:val="left"/>
              <w:rPr>
                <w:lang w:val="en-US"/>
              </w:rPr>
            </w:pPr>
            <w:commentRangeStart w:id="4"/>
            <w:r>
              <w:rPr>
                <w:lang w:val="en-US"/>
              </w:rPr>
              <w:t xml:space="preserve">Sample size estimation for the assessment of safety: The combination of a higher </w:t>
            </w:r>
            <w:r>
              <w:rPr>
                <w:rFonts w:ascii="Calibri" w:hAnsi="Calibri"/>
                <w:lang w:val="en-US"/>
              </w:rPr>
              <w:t>α</w:t>
            </w:r>
            <w:r>
              <w:rPr>
                <w:lang w:val="en-US"/>
              </w:rPr>
              <w:t>-level of 0.01 with an unusually low Power of 70% does not make sense.</w:t>
            </w:r>
            <w:commentRangeEnd w:id="4"/>
            <w:r w:rsidR="002B4B43">
              <w:rPr>
                <w:rStyle w:val="Rimandocommento"/>
              </w:rPr>
              <w:commentReference w:id="4"/>
            </w:r>
            <w:r>
              <w:rPr>
                <w:lang w:val="en-US"/>
              </w:rPr>
              <w:br/>
            </w:r>
            <w:commentRangeStart w:id="5"/>
            <w:r>
              <w:rPr>
                <w:lang w:val="en-US"/>
              </w:rPr>
              <w:t>(I cannot verify the sample size result itself because I did not find a table with h-values for Power=70%.)</w:t>
            </w:r>
            <w:commentRangeEnd w:id="5"/>
            <w:r w:rsidR="002B4B43">
              <w:rPr>
                <w:rStyle w:val="Rimandocommento"/>
              </w:rPr>
              <w:commentReference w:id="5"/>
            </w:r>
          </w:p>
          <w:p w14:paraId="462A97E4" w14:textId="77777777" w:rsidR="004D3040" w:rsidRDefault="004D3040" w:rsidP="004D3040">
            <w:pPr>
              <w:pStyle w:val="Paragrafoelenco"/>
              <w:numPr>
                <w:ilvl w:val="1"/>
                <w:numId w:val="15"/>
              </w:numPr>
              <w:contextualSpacing w:val="0"/>
              <w:jc w:val="left"/>
              <w:rPr>
                <w:lang w:val="en-US"/>
              </w:rPr>
            </w:pPr>
            <w:r>
              <w:rPr>
                <w:lang w:val="en-US"/>
              </w:rPr>
              <w:t>Sample size estimation for the assessment of efficacy:</w:t>
            </w:r>
          </w:p>
          <w:p w14:paraId="6B11D0FB" w14:textId="77777777" w:rsidR="004D3040" w:rsidRDefault="004D3040" w:rsidP="004D3040">
            <w:pPr>
              <w:pStyle w:val="Paragrafoelenco"/>
              <w:numPr>
                <w:ilvl w:val="2"/>
                <w:numId w:val="15"/>
              </w:numPr>
              <w:spacing w:after="240"/>
              <w:contextualSpacing w:val="0"/>
              <w:jc w:val="left"/>
              <w:rPr>
                <w:lang w:val="en-US"/>
              </w:rPr>
            </w:pPr>
            <w:commentRangeStart w:id="6"/>
            <w:r>
              <w:rPr>
                <w:lang w:val="en-US"/>
              </w:rPr>
              <w:lastRenderedPageBreak/>
              <w:t xml:space="preserve">My recalculation (with the h-value table of my very old teaching book) of sample size results in 2*49 patients instead of 2*31.3 for </w:t>
            </w:r>
            <w:r>
              <w:rPr>
                <w:rFonts w:ascii="Calibri" w:hAnsi="Calibri"/>
                <w:lang w:val="en-US"/>
              </w:rPr>
              <w:t>α</w:t>
            </w:r>
            <w:r>
              <w:rPr>
                <w:lang w:val="en-US"/>
              </w:rPr>
              <w:t>=5% and Power=80%</w:t>
            </w:r>
            <w:commentRangeEnd w:id="6"/>
            <w:r w:rsidR="002B4B43">
              <w:rPr>
                <w:rStyle w:val="Rimandocommento"/>
              </w:rPr>
              <w:commentReference w:id="6"/>
            </w:r>
            <w:r>
              <w:rPr>
                <w:lang w:val="en-US"/>
              </w:rPr>
              <w:t>.</w:t>
            </w:r>
          </w:p>
          <w:p w14:paraId="258B0E25" w14:textId="77777777" w:rsidR="004D3040" w:rsidRDefault="004D3040" w:rsidP="004D3040">
            <w:pPr>
              <w:pStyle w:val="Paragrafoelenco"/>
              <w:numPr>
                <w:ilvl w:val="2"/>
                <w:numId w:val="15"/>
              </w:numPr>
              <w:spacing w:after="240"/>
              <w:contextualSpacing w:val="0"/>
              <w:jc w:val="left"/>
              <w:rPr>
                <w:lang w:val="en-US"/>
              </w:rPr>
            </w:pPr>
            <w:commentRangeStart w:id="7"/>
            <w:r>
              <w:rPr>
                <w:lang w:val="en-US"/>
              </w:rPr>
              <w:t>I disagree with the “mortality correction” of sample size. Drop-out due to death is currently considered only for one treatment group but mortality is likely to occur in both groups</w:t>
            </w:r>
            <w:commentRangeEnd w:id="7"/>
            <w:r w:rsidR="0018556E">
              <w:rPr>
                <w:rStyle w:val="Rimandocommento"/>
              </w:rPr>
              <w:commentReference w:id="7"/>
            </w:r>
            <w:r>
              <w:rPr>
                <w:lang w:val="en-US"/>
              </w:rPr>
              <w:t>.</w:t>
            </w:r>
          </w:p>
          <w:p w14:paraId="62AA56B7" w14:textId="77777777" w:rsidR="004D3040" w:rsidRDefault="004D3040" w:rsidP="004D3040">
            <w:pPr>
              <w:pStyle w:val="Paragrafoelenco"/>
              <w:numPr>
                <w:ilvl w:val="2"/>
                <w:numId w:val="15"/>
              </w:numPr>
              <w:spacing w:after="240"/>
              <w:contextualSpacing w:val="0"/>
              <w:jc w:val="left"/>
              <w:rPr>
                <w:lang w:val="en-US"/>
              </w:rPr>
            </w:pPr>
            <w:commentRangeStart w:id="8"/>
            <w:r>
              <w:rPr>
                <w:lang w:val="en-US"/>
              </w:rPr>
              <w:t>“…sample size of 146 subjects (73 per arm)…”</w:t>
            </w:r>
            <w:r>
              <w:rPr>
                <w:lang w:val="en-US"/>
              </w:rPr>
              <w:br/>
              <w:t xml:space="preserve">72 subjects </w:t>
            </w:r>
            <w:r>
              <w:rPr>
                <w:u w:val="single"/>
                <w:lang w:val="en-US"/>
              </w:rPr>
              <w:t>in total</w:t>
            </w:r>
            <w:r>
              <w:rPr>
                <w:lang w:val="en-US"/>
              </w:rPr>
              <w:t xml:space="preserve"> had been derived in the previous sentences of this sections. Hence, doubling of sample size is not appropriate</w:t>
            </w:r>
            <w:commentRangeEnd w:id="8"/>
            <w:r w:rsidR="00CE0E8D">
              <w:rPr>
                <w:rStyle w:val="Rimandocommento"/>
              </w:rPr>
              <w:commentReference w:id="8"/>
            </w:r>
            <w:r>
              <w:rPr>
                <w:lang w:val="en-US"/>
              </w:rPr>
              <w:t>.</w:t>
            </w:r>
          </w:p>
          <w:p w14:paraId="3BCD89F1" w14:textId="77777777" w:rsidR="004D3040" w:rsidRDefault="004D3040" w:rsidP="004D3040">
            <w:pPr>
              <w:pStyle w:val="Paragrafoelenco"/>
              <w:numPr>
                <w:ilvl w:val="0"/>
                <w:numId w:val="15"/>
              </w:numPr>
              <w:contextualSpacing w:val="0"/>
              <w:jc w:val="left"/>
              <w:rPr>
                <w:lang w:val="en-US"/>
              </w:rPr>
            </w:pPr>
            <w:r>
              <w:rPr>
                <w:lang w:val="en-US"/>
              </w:rPr>
              <w:t>4.2. STATISTICAL ANALYSIS</w:t>
            </w:r>
          </w:p>
          <w:p w14:paraId="5731A5C3" w14:textId="77777777" w:rsidR="004D3040" w:rsidRDefault="004D3040" w:rsidP="004D3040">
            <w:pPr>
              <w:pStyle w:val="Paragrafoelenco"/>
              <w:numPr>
                <w:ilvl w:val="1"/>
                <w:numId w:val="15"/>
              </w:numPr>
              <w:spacing w:after="240"/>
              <w:contextualSpacing w:val="0"/>
              <w:jc w:val="left"/>
              <w:rPr>
                <w:lang w:val="en-US"/>
              </w:rPr>
            </w:pPr>
            <w:r>
              <w:rPr>
                <w:lang w:val="en-US"/>
              </w:rPr>
              <w:t>A clear definition and description of the primary analysis / hypothesis is needed.</w:t>
            </w:r>
          </w:p>
          <w:p w14:paraId="26B1010F" w14:textId="77777777" w:rsidR="004D3040" w:rsidRDefault="004D3040" w:rsidP="004D3040">
            <w:pPr>
              <w:pStyle w:val="Paragrafoelenco"/>
              <w:numPr>
                <w:ilvl w:val="1"/>
                <w:numId w:val="15"/>
              </w:numPr>
              <w:spacing w:after="240"/>
              <w:contextualSpacing w:val="0"/>
              <w:jc w:val="left"/>
              <w:rPr>
                <w:lang w:val="en-US"/>
              </w:rPr>
            </w:pPr>
            <w:r>
              <w:rPr>
                <w:lang w:val="en-US"/>
              </w:rPr>
              <w:t xml:space="preserve">The primary (and secondary) efficacy analyses should consider </w:t>
            </w:r>
            <w:r>
              <w:rPr>
                <w:i/>
                <w:iCs/>
                <w:lang w:val="en-US"/>
              </w:rPr>
              <w:t>gestational age</w:t>
            </w:r>
            <w:r>
              <w:rPr>
                <w:lang w:val="en-US"/>
              </w:rPr>
              <w:t xml:space="preserve">! This baseline characteristic had been descripted as having a strong impact on ROP-rates in the sample size section. Hence, its impact on study results should be controlled. This could be done by using categories of gestational age as a stratification factor of the Cochran-Mantel-Haenzel-test. </w:t>
            </w:r>
            <w:commentRangeStart w:id="9"/>
            <w:r>
              <w:rPr>
                <w:lang w:val="en-US"/>
              </w:rPr>
              <w:t xml:space="preserve">(CAVE! According to the sample size section </w:t>
            </w:r>
            <w:r>
              <w:rPr>
                <w:i/>
                <w:iCs/>
                <w:lang w:val="en-US"/>
              </w:rPr>
              <w:t>center</w:t>
            </w:r>
            <w:r>
              <w:rPr>
                <w:lang w:val="en-US"/>
              </w:rPr>
              <w:t xml:space="preserve"> is already used as a stratification factor.)</w:t>
            </w:r>
            <w:commentRangeEnd w:id="9"/>
            <w:r w:rsidR="004012D9">
              <w:rPr>
                <w:rStyle w:val="Rimandocommento"/>
              </w:rPr>
              <w:commentReference w:id="9"/>
            </w:r>
          </w:p>
          <w:p w14:paraId="6F826068" w14:textId="77777777" w:rsidR="004D3040" w:rsidRDefault="004D3040" w:rsidP="004D3040">
            <w:pPr>
              <w:pStyle w:val="Paragrafoelenco"/>
              <w:numPr>
                <w:ilvl w:val="1"/>
                <w:numId w:val="15"/>
              </w:numPr>
              <w:spacing w:after="240"/>
              <w:contextualSpacing w:val="0"/>
              <w:jc w:val="left"/>
              <w:rPr>
                <w:lang w:val="en-US"/>
              </w:rPr>
            </w:pPr>
            <w:r>
              <w:rPr>
                <w:lang w:val="en-US"/>
              </w:rPr>
              <w:t>Confusing text about “phase II and phase III”…</w:t>
            </w:r>
          </w:p>
          <w:p w14:paraId="77B96C51" w14:textId="4B0A3721" w:rsidR="004D3040" w:rsidRDefault="004D3040" w:rsidP="004D3040">
            <w:pPr>
              <w:pStyle w:val="Paragrafoelenco"/>
              <w:numPr>
                <w:ilvl w:val="1"/>
                <w:numId w:val="15"/>
              </w:numPr>
              <w:spacing w:after="240"/>
              <w:contextualSpacing w:val="0"/>
              <w:jc w:val="left"/>
              <w:rPr>
                <w:lang w:val="en-US"/>
              </w:rPr>
            </w:pPr>
            <w:r>
              <w:rPr>
                <w:lang w:val="en-US"/>
              </w:rPr>
              <w:t>“The association between median HbF and incidence of prematurity-associated diseases or infections is investigated by logistic regression analysis and expressed as an odds ratio with a relative 95% confidence interval (95% CI). The AUC method is used to identify which is the best predictive value.”</w:t>
            </w:r>
            <w:r>
              <w:rPr>
                <w:lang w:val="en-US"/>
              </w:rPr>
              <w:br/>
              <w:t xml:space="preserve">I do not understand the meaning of “median HbF” within this statistical approach. The </w:t>
            </w:r>
            <w:commentRangeStart w:id="10"/>
            <w:r>
              <w:rPr>
                <w:lang w:val="en-US"/>
              </w:rPr>
              <w:t xml:space="preserve">median is a statistical parameter </w:t>
            </w:r>
            <w:commentRangeEnd w:id="10"/>
            <w:r w:rsidR="0000208E">
              <w:rPr>
                <w:rStyle w:val="Rimandocommento"/>
              </w:rPr>
              <w:commentReference w:id="10"/>
            </w:r>
            <w:r>
              <w:rPr>
                <w:lang w:val="en-US"/>
              </w:rPr>
              <w:t>to summarize a set of values (e.g. from a sample of patients). If you want to do use HbF as a predictor for the incidence of diseases or infections than you need individual HbF-data for each patient but no summarized data. Hence, median HbF conflicts with the idea of prediction.</w:t>
            </w:r>
            <w:r>
              <w:rPr>
                <w:lang w:val="en-US"/>
              </w:rPr>
              <w:br/>
              <w:t xml:space="preserve">(Nevertheless, there are reasonable and appropriate possibilities to use medians in this situation. But this </w:t>
            </w:r>
            <w:r w:rsidR="00381623">
              <w:rPr>
                <w:lang w:val="en-US"/>
              </w:rPr>
              <w:t>should</w:t>
            </w:r>
            <w:r>
              <w:rPr>
                <w:lang w:val="en-US"/>
              </w:rPr>
              <w:t xml:space="preserve"> be described in a comprehensible way.)</w:t>
            </w:r>
            <w:r>
              <w:rPr>
                <w:lang w:val="en-US"/>
              </w:rPr>
              <w:br/>
            </w:r>
            <w:r>
              <w:rPr>
                <w:lang w:val="en-US"/>
              </w:rPr>
              <w:br/>
            </w:r>
            <w:commentRangeStart w:id="11"/>
            <w:r>
              <w:rPr>
                <w:lang w:val="en-US"/>
              </w:rPr>
              <w:t>What is intended with the AUC method? How shall a predictive value be defined by this method? Which (clinical) variable shall be used as a predictor?</w:t>
            </w:r>
            <w:commentRangeEnd w:id="11"/>
            <w:r w:rsidR="006F3675">
              <w:rPr>
                <w:rStyle w:val="Rimandocommento"/>
              </w:rPr>
              <w:commentReference w:id="11"/>
            </w:r>
          </w:p>
          <w:p w14:paraId="1F7D470E" w14:textId="163CC5AA" w:rsidR="004D3040" w:rsidRDefault="004D3040" w:rsidP="004D3040">
            <w:pPr>
              <w:pStyle w:val="Paragrafoelenco"/>
              <w:numPr>
                <w:ilvl w:val="0"/>
                <w:numId w:val="15"/>
              </w:numPr>
              <w:spacing w:after="240"/>
              <w:contextualSpacing w:val="0"/>
              <w:jc w:val="left"/>
              <w:rPr>
                <w:lang w:val="en-US"/>
              </w:rPr>
            </w:pPr>
            <w:r>
              <w:rPr>
                <w:lang w:val="en-US"/>
              </w:rPr>
              <w:t>4.3. ANALYSIS SETS</w:t>
            </w:r>
            <w:r w:rsidR="00381623">
              <w:rPr>
                <w:lang w:val="en-US"/>
              </w:rPr>
              <w:t xml:space="preserve"> (CGl)</w:t>
            </w:r>
            <w:r>
              <w:rPr>
                <w:lang w:val="en-US"/>
              </w:rPr>
              <w:br/>
              <w:t xml:space="preserve">Reconsider the usage of the </w:t>
            </w:r>
            <w:r>
              <w:rPr>
                <w:i/>
                <w:iCs/>
                <w:lang w:val="en-US"/>
              </w:rPr>
              <w:t>“treated” set</w:t>
            </w:r>
            <w:r>
              <w:rPr>
                <w:lang w:val="en-US"/>
              </w:rPr>
              <w:t xml:space="preserve">. This is likely to be similar to the </w:t>
            </w:r>
            <w:r>
              <w:rPr>
                <w:i/>
                <w:iCs/>
                <w:lang w:val="en-US"/>
              </w:rPr>
              <w:t>“intention to treat” set</w:t>
            </w:r>
            <w:r>
              <w:rPr>
                <w:lang w:val="en-US"/>
              </w:rPr>
              <w:t>, hence such analyses might not be fruitful.</w:t>
            </w:r>
            <w:r>
              <w:rPr>
                <w:lang w:val="en-US"/>
              </w:rPr>
              <w:br/>
              <w:t xml:space="preserve">Usually a </w:t>
            </w:r>
            <w:r>
              <w:rPr>
                <w:i/>
                <w:iCs/>
                <w:lang w:val="en-US"/>
              </w:rPr>
              <w:t>Per-Protocol set</w:t>
            </w:r>
            <w:r>
              <w:rPr>
                <w:lang w:val="en-US"/>
              </w:rPr>
              <w:t xml:space="preserve"> (excluding all patients with major protocol deviations) is used to contrast the analyses of the </w:t>
            </w:r>
            <w:r>
              <w:rPr>
                <w:i/>
                <w:iCs/>
                <w:lang w:val="en-US"/>
              </w:rPr>
              <w:t>“intention to treat” set</w:t>
            </w:r>
            <w:r>
              <w:rPr>
                <w:lang w:val="en-US"/>
              </w:rPr>
              <w:t>.</w:t>
            </w:r>
          </w:p>
          <w:p w14:paraId="241B9FA8" w14:textId="2FC4B0D8" w:rsidR="004D3040" w:rsidRDefault="004D3040" w:rsidP="004D3040">
            <w:pPr>
              <w:pStyle w:val="Paragrafoelenco"/>
              <w:numPr>
                <w:ilvl w:val="0"/>
                <w:numId w:val="15"/>
              </w:numPr>
              <w:contextualSpacing w:val="0"/>
              <w:jc w:val="left"/>
              <w:rPr>
                <w:lang w:val="en-US"/>
              </w:rPr>
            </w:pPr>
            <w:r>
              <w:rPr>
                <w:lang w:val="en-US"/>
              </w:rPr>
              <w:lastRenderedPageBreak/>
              <w:t>4.4. ANALYSIS PLAN</w:t>
            </w:r>
            <w:r w:rsidR="00381623">
              <w:rPr>
                <w:lang w:val="en-US"/>
              </w:rPr>
              <w:t xml:space="preserve"> (CGl)</w:t>
            </w:r>
            <w:r>
              <w:rPr>
                <w:lang w:val="en-US"/>
              </w:rPr>
              <w:br/>
              <w:t>An interim analysis</w:t>
            </w:r>
            <w:r w:rsidR="00381623">
              <w:rPr>
                <w:lang w:val="en-US"/>
              </w:rPr>
              <w:t xml:space="preserve"> should</w:t>
            </w:r>
            <w:r>
              <w:rPr>
                <w:lang w:val="en-US"/>
              </w:rPr>
              <w:t xml:space="preserve"> be planned more carefully</w:t>
            </w:r>
            <w:r w:rsidR="00381623">
              <w:rPr>
                <w:lang w:val="en-US"/>
              </w:rPr>
              <w:t>.</w:t>
            </w:r>
            <w:r>
              <w:rPr>
                <w:lang w:val="en-US"/>
              </w:rPr>
              <w:t xml:space="preserve"> Otherwise the integrity of the study </w:t>
            </w:r>
            <w:r w:rsidR="00381623">
              <w:rPr>
                <w:lang w:val="en-US"/>
              </w:rPr>
              <w:t>could be compromised.</w:t>
            </w:r>
          </w:p>
          <w:p w14:paraId="52C8B304" w14:textId="77777777" w:rsidR="004D3040" w:rsidRDefault="004D3040" w:rsidP="004D3040">
            <w:pPr>
              <w:pStyle w:val="Paragrafoelenco"/>
              <w:numPr>
                <w:ilvl w:val="1"/>
                <w:numId w:val="15"/>
              </w:numPr>
              <w:contextualSpacing w:val="0"/>
              <w:jc w:val="left"/>
              <w:rPr>
                <w:lang w:val="en-US"/>
              </w:rPr>
            </w:pPr>
            <w:r>
              <w:rPr>
                <w:lang w:val="en-US"/>
              </w:rPr>
              <w:t xml:space="preserve">Statistical tests must be adapted to the interim analysis, i.e. </w:t>
            </w:r>
            <w:r>
              <w:rPr>
                <w:rFonts w:ascii="Calibri" w:hAnsi="Calibri"/>
                <w:lang w:val="en-US"/>
              </w:rPr>
              <w:t>α</w:t>
            </w:r>
            <w:r>
              <w:rPr>
                <w:lang w:val="en-US"/>
              </w:rPr>
              <w:t>-levels at interim and final analyses must be adapted.</w:t>
            </w:r>
          </w:p>
          <w:p w14:paraId="78888920" w14:textId="77777777" w:rsidR="004D3040" w:rsidRDefault="004D3040" w:rsidP="004D3040">
            <w:pPr>
              <w:pStyle w:val="Paragrafoelenco"/>
              <w:numPr>
                <w:ilvl w:val="1"/>
                <w:numId w:val="15"/>
              </w:numPr>
              <w:contextualSpacing w:val="0"/>
              <w:jc w:val="left"/>
              <w:rPr>
                <w:lang w:val="en-US"/>
              </w:rPr>
            </w:pPr>
            <w:r>
              <w:rPr>
                <w:lang w:val="en-US"/>
              </w:rPr>
              <w:t xml:space="preserve">Procedures to maintain the blind of treatment allocation must be defined (e.g. the interim analysis should be conducted by an </w:t>
            </w:r>
            <w:r>
              <w:rPr>
                <w:i/>
                <w:iCs/>
                <w:lang w:val="en-US"/>
              </w:rPr>
              <w:t>independent data monitoring committee</w:t>
            </w:r>
            <w:r>
              <w:rPr>
                <w:lang w:val="en-US"/>
              </w:rPr>
              <w:t>)</w:t>
            </w:r>
          </w:p>
          <w:p w14:paraId="29018750" w14:textId="283B68ED" w:rsidR="004D3040" w:rsidRDefault="004D3040" w:rsidP="004D3040">
            <w:pPr>
              <w:spacing w:after="240"/>
              <w:ind w:left="708"/>
              <w:rPr>
                <w:lang w:val="en-US"/>
              </w:rPr>
            </w:pPr>
          </w:p>
          <w:p w14:paraId="258983A1" w14:textId="66279AE1" w:rsidR="004D3040" w:rsidRPr="004D3040" w:rsidRDefault="004D3040" w:rsidP="004D3040">
            <w:pPr>
              <w:keepLines/>
              <w:tabs>
                <w:tab w:val="left" w:pos="1669"/>
                <w:tab w:val="left" w:pos="3795"/>
                <w:tab w:val="left" w:pos="4078"/>
                <w:tab w:val="left" w:pos="6346"/>
                <w:tab w:val="left" w:pos="6772"/>
                <w:tab w:val="left" w:pos="7480"/>
                <w:tab w:val="right" w:pos="9578"/>
              </w:tabs>
              <w:spacing w:before="60" w:after="120"/>
              <w:jc w:val="left"/>
              <w:rPr>
                <w:bCs/>
                <w:u w:val="single"/>
                <w:lang w:val="en-US"/>
              </w:rPr>
            </w:pPr>
          </w:p>
        </w:tc>
      </w:tr>
      <w:tr w:rsidR="00126DBD" w:rsidRPr="00EF0D8D" w14:paraId="35EA3BAA" w14:textId="77777777" w:rsidTr="00C47058">
        <w:trPr>
          <w:trHeight w:val="337"/>
        </w:trPr>
        <w:tc>
          <w:tcPr>
            <w:tcW w:w="2366" w:type="dxa"/>
            <w:tcBorders>
              <w:top w:val="single" w:sz="6" w:space="0" w:color="999999"/>
              <w:bottom w:val="single" w:sz="6" w:space="0" w:color="999999"/>
              <w:right w:val="single" w:sz="6" w:space="0" w:color="999999"/>
            </w:tcBorders>
            <w:vAlign w:val="center"/>
          </w:tcPr>
          <w:p w14:paraId="2E256E47" w14:textId="708D0A76" w:rsidR="00126DBD" w:rsidRPr="00EF0D8D" w:rsidRDefault="00126DBD" w:rsidP="00C47058">
            <w:pPr>
              <w:keepLines/>
              <w:tabs>
                <w:tab w:val="left" w:pos="1669"/>
                <w:tab w:val="left" w:pos="3795"/>
                <w:tab w:val="left" w:pos="4078"/>
                <w:tab w:val="left" w:pos="6346"/>
                <w:tab w:val="left" w:pos="6772"/>
                <w:tab w:val="left" w:pos="7480"/>
                <w:tab w:val="right" w:pos="9578"/>
              </w:tabs>
              <w:spacing w:before="120" w:after="120"/>
              <w:jc w:val="left"/>
              <w:rPr>
                <w:b/>
                <w:i/>
                <w:iCs/>
                <w:lang w:val="en-US"/>
              </w:rPr>
            </w:pPr>
            <w:r w:rsidRPr="00EF0D8D">
              <w:rPr>
                <w:b/>
                <w:lang w:val="en-US"/>
              </w:rPr>
              <w:lastRenderedPageBreak/>
              <w:t>Approval</w:t>
            </w:r>
            <w:r w:rsidR="008666BC" w:rsidRPr="008666BC">
              <w:rPr>
                <w:b/>
                <w:iCs/>
                <w:lang w:val="en-US"/>
              </w:rPr>
              <w:t>:</w:t>
            </w:r>
          </w:p>
        </w:tc>
        <w:tc>
          <w:tcPr>
            <w:tcW w:w="1459" w:type="dxa"/>
            <w:tcBorders>
              <w:top w:val="single" w:sz="6" w:space="0" w:color="999999"/>
              <w:left w:val="single" w:sz="6" w:space="0" w:color="999999"/>
              <w:bottom w:val="single" w:sz="6" w:space="0" w:color="999999"/>
              <w:right w:val="single" w:sz="6" w:space="0" w:color="999999"/>
            </w:tcBorders>
            <w:vAlign w:val="center"/>
          </w:tcPr>
          <w:p w14:paraId="6D046D09"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120" w:after="120"/>
              <w:jc w:val="center"/>
              <w:rPr>
                <w:b/>
                <w:i/>
                <w:iCs/>
                <w:lang w:val="en-US"/>
              </w:rPr>
            </w:pPr>
            <w:r w:rsidRPr="00EF0D8D">
              <w:rPr>
                <w:b/>
                <w:bCs/>
                <w:lang w:val="en-US"/>
              </w:rPr>
              <w:t xml:space="preserve">Rejected </w:t>
            </w:r>
            <w:r w:rsidRPr="00EF0D8D">
              <w:rPr>
                <w:b/>
                <w:bCs/>
                <w:lang w:val="en-US"/>
              </w:rPr>
              <w:fldChar w:fldCharType="begin">
                <w:ffData>
                  <w:name w:val=""/>
                  <w:enabled/>
                  <w:calcOnExit w:val="0"/>
                  <w:checkBox>
                    <w:sizeAuto/>
                    <w:default w:val="0"/>
                  </w:checkBox>
                </w:ffData>
              </w:fldChar>
            </w:r>
            <w:r w:rsidRPr="00EF0D8D">
              <w:rPr>
                <w:b/>
                <w:bCs/>
                <w:lang w:val="en-US"/>
              </w:rPr>
              <w:instrText xml:space="preserve"> FORMCHECKBOX </w:instrText>
            </w:r>
            <w:r w:rsidR="00DD1A23">
              <w:rPr>
                <w:b/>
                <w:bCs/>
                <w:lang w:val="en-US"/>
              </w:rPr>
            </w:r>
            <w:r w:rsidR="00DD1A23">
              <w:rPr>
                <w:b/>
                <w:bCs/>
                <w:lang w:val="en-US"/>
              </w:rPr>
              <w:fldChar w:fldCharType="separate"/>
            </w:r>
            <w:r w:rsidRPr="00EF0D8D">
              <w:rPr>
                <w:b/>
                <w:bCs/>
                <w:lang w:val="en-US"/>
              </w:rPr>
              <w:fldChar w:fldCharType="end"/>
            </w:r>
          </w:p>
        </w:tc>
        <w:tc>
          <w:tcPr>
            <w:tcW w:w="3974" w:type="dxa"/>
            <w:gridSpan w:val="2"/>
            <w:tcBorders>
              <w:top w:val="single" w:sz="6" w:space="0" w:color="999999"/>
              <w:left w:val="single" w:sz="6" w:space="0" w:color="999999"/>
              <w:bottom w:val="single" w:sz="6" w:space="0" w:color="999999"/>
              <w:right w:val="single" w:sz="6" w:space="0" w:color="999999"/>
            </w:tcBorders>
            <w:vAlign w:val="center"/>
          </w:tcPr>
          <w:p w14:paraId="5DD7EAE7"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120" w:after="120"/>
              <w:jc w:val="center"/>
              <w:rPr>
                <w:b/>
                <w:iCs/>
                <w:lang w:val="en-US"/>
              </w:rPr>
            </w:pPr>
            <w:r>
              <w:rPr>
                <w:b/>
                <w:iCs/>
                <w:lang w:val="en-US"/>
              </w:rPr>
              <w:t>Pending</w:t>
            </w:r>
            <w:r w:rsidRPr="00EF0D8D">
              <w:rPr>
                <w:b/>
                <w:iCs/>
                <w:lang w:val="en-US"/>
              </w:rPr>
              <w:t xml:space="preserve"> </w:t>
            </w:r>
            <w:r w:rsidRPr="00EF0D8D">
              <w:rPr>
                <w:b/>
                <w:bCs/>
                <w:lang w:val="en-US"/>
              </w:rPr>
              <w:fldChar w:fldCharType="begin">
                <w:ffData>
                  <w:name w:val=""/>
                  <w:enabled/>
                  <w:calcOnExit w:val="0"/>
                  <w:checkBox>
                    <w:sizeAuto/>
                    <w:default w:val="0"/>
                  </w:checkBox>
                </w:ffData>
              </w:fldChar>
            </w:r>
            <w:r w:rsidRPr="00EF0D8D">
              <w:rPr>
                <w:b/>
                <w:bCs/>
                <w:lang w:val="en-US"/>
              </w:rPr>
              <w:instrText xml:space="preserve"> FORMCHECKBOX </w:instrText>
            </w:r>
            <w:r w:rsidR="00DD1A23">
              <w:rPr>
                <w:b/>
                <w:bCs/>
                <w:lang w:val="en-US"/>
              </w:rPr>
            </w:r>
            <w:r w:rsidR="00DD1A23">
              <w:rPr>
                <w:b/>
                <w:bCs/>
                <w:lang w:val="en-US"/>
              </w:rPr>
              <w:fldChar w:fldCharType="separate"/>
            </w:r>
            <w:r w:rsidRPr="00EF0D8D">
              <w:rPr>
                <w:b/>
                <w:bCs/>
                <w:lang w:val="en-US"/>
              </w:rPr>
              <w:fldChar w:fldCharType="end"/>
            </w:r>
          </w:p>
        </w:tc>
        <w:tc>
          <w:tcPr>
            <w:tcW w:w="1696" w:type="dxa"/>
            <w:tcBorders>
              <w:top w:val="single" w:sz="6" w:space="0" w:color="999999"/>
              <w:left w:val="single" w:sz="6" w:space="0" w:color="999999"/>
              <w:bottom w:val="single" w:sz="6" w:space="0" w:color="999999"/>
            </w:tcBorders>
            <w:vAlign w:val="center"/>
          </w:tcPr>
          <w:p w14:paraId="3F5B8AD7"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120" w:after="120"/>
              <w:jc w:val="left"/>
              <w:rPr>
                <w:b/>
                <w:iCs/>
                <w:lang w:val="en-US"/>
              </w:rPr>
            </w:pPr>
            <w:r w:rsidRPr="00EF0D8D">
              <w:rPr>
                <w:b/>
                <w:lang w:val="en-US"/>
              </w:rPr>
              <w:t xml:space="preserve">Approved </w:t>
            </w:r>
            <w:r w:rsidRPr="00EF0D8D">
              <w:rPr>
                <w:b/>
                <w:bCs/>
                <w:lang w:val="en-US"/>
              </w:rPr>
              <w:fldChar w:fldCharType="begin">
                <w:ffData>
                  <w:name w:val=""/>
                  <w:enabled/>
                  <w:calcOnExit w:val="0"/>
                  <w:checkBox>
                    <w:sizeAuto/>
                    <w:default w:val="0"/>
                  </w:checkBox>
                </w:ffData>
              </w:fldChar>
            </w:r>
            <w:r w:rsidRPr="00EF0D8D">
              <w:rPr>
                <w:b/>
                <w:bCs/>
                <w:lang w:val="en-US"/>
              </w:rPr>
              <w:instrText xml:space="preserve"> FORMCHECKBOX </w:instrText>
            </w:r>
            <w:r w:rsidR="00DD1A23">
              <w:rPr>
                <w:b/>
                <w:bCs/>
                <w:lang w:val="en-US"/>
              </w:rPr>
            </w:r>
            <w:r w:rsidR="00DD1A23">
              <w:rPr>
                <w:b/>
                <w:bCs/>
                <w:lang w:val="en-US"/>
              </w:rPr>
              <w:fldChar w:fldCharType="separate"/>
            </w:r>
            <w:r w:rsidRPr="00EF0D8D">
              <w:rPr>
                <w:b/>
                <w:bCs/>
                <w:lang w:val="en-US"/>
              </w:rPr>
              <w:fldChar w:fldCharType="end"/>
            </w:r>
          </w:p>
        </w:tc>
      </w:tr>
      <w:tr w:rsidR="00126DBD" w:rsidRPr="00A94747" w14:paraId="6CF39A9E" w14:textId="77777777" w:rsidTr="00C47058">
        <w:trPr>
          <w:trHeight w:val="295"/>
        </w:trPr>
        <w:tc>
          <w:tcPr>
            <w:tcW w:w="9495" w:type="dxa"/>
            <w:gridSpan w:val="5"/>
            <w:tcBorders>
              <w:top w:val="single" w:sz="6" w:space="0" w:color="999999"/>
            </w:tcBorders>
          </w:tcPr>
          <w:p w14:paraId="75FFAF43"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60"/>
              <w:jc w:val="left"/>
              <w:rPr>
                <w:bCs/>
                <w:lang w:val="en-US"/>
              </w:rPr>
            </w:pPr>
          </w:p>
        </w:tc>
      </w:tr>
      <w:tr w:rsidR="00126DBD" w:rsidRPr="00EF0D8D" w14:paraId="26F78F48" w14:textId="77777777" w:rsidTr="00C47058">
        <w:tblPrEx>
          <w:tblBorders>
            <w:insideH w:val="single" w:sz="6" w:space="0" w:color="999999"/>
            <w:insideV w:val="single" w:sz="6" w:space="0" w:color="999999"/>
          </w:tblBorders>
        </w:tblPrEx>
        <w:trPr>
          <w:trHeight w:val="633"/>
        </w:trPr>
        <w:tc>
          <w:tcPr>
            <w:tcW w:w="9495" w:type="dxa"/>
            <w:gridSpan w:val="5"/>
          </w:tcPr>
          <w:p w14:paraId="587F9436"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
                <w:bCs/>
                <w:lang w:val="en-US"/>
              </w:rPr>
            </w:pPr>
            <w:r w:rsidRPr="00EF0D8D">
              <w:rPr>
                <w:b/>
                <w:bCs/>
                <w:lang w:val="en-US"/>
              </w:rPr>
              <w:t>Further actions required:</w:t>
            </w:r>
          </w:p>
          <w:p w14:paraId="3165BC5A" w14:textId="77777777" w:rsidR="00126DBD" w:rsidRPr="00EF0D8D" w:rsidRDefault="00126DBD" w:rsidP="00C47058">
            <w:pPr>
              <w:keepLines/>
              <w:tabs>
                <w:tab w:val="left" w:pos="1669"/>
                <w:tab w:val="left" w:pos="3795"/>
                <w:tab w:val="left" w:pos="4078"/>
                <w:tab w:val="left" w:pos="6346"/>
                <w:tab w:val="left" w:pos="6772"/>
                <w:tab w:val="left" w:pos="7480"/>
                <w:tab w:val="right" w:pos="9578"/>
              </w:tabs>
              <w:spacing w:before="60" w:after="120"/>
              <w:jc w:val="left"/>
              <w:rPr>
                <w:bCs/>
                <w:lang w:val="en-US"/>
              </w:rPr>
            </w:pPr>
          </w:p>
        </w:tc>
      </w:tr>
      <w:tr w:rsidR="00126DBD" w:rsidRPr="00EF0D8D" w14:paraId="1807F2BC" w14:textId="77777777" w:rsidTr="00C47058">
        <w:trPr>
          <w:trHeight w:val="3245"/>
        </w:trPr>
        <w:tc>
          <w:tcPr>
            <w:tcW w:w="6567" w:type="dxa"/>
            <w:gridSpan w:val="3"/>
          </w:tcPr>
          <w:p w14:paraId="024074AF"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 xml:space="preserve">Copy to </w:t>
            </w:r>
          </w:p>
          <w:p w14:paraId="7DC90189"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CEO Fresenius Kabi</w:t>
            </w:r>
            <w:r w:rsidRPr="00EF0D8D">
              <w:rPr>
                <w:bCs/>
                <w:iCs/>
                <w:sz w:val="12"/>
                <w:szCs w:val="12"/>
                <w:lang w:val="en-US"/>
              </w:rPr>
              <w:tab/>
            </w:r>
          </w:p>
          <w:p w14:paraId="234CEC2B"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Pr>
                <w:bCs/>
                <w:iCs/>
                <w:sz w:val="12"/>
                <w:szCs w:val="12"/>
                <w:lang w:val="en-US"/>
              </w:rPr>
              <w:t>P</w:t>
            </w:r>
            <w:r w:rsidRPr="00EF0D8D">
              <w:rPr>
                <w:bCs/>
                <w:iCs/>
                <w:sz w:val="12"/>
                <w:szCs w:val="12"/>
                <w:lang w:val="en-US"/>
              </w:rPr>
              <w:t>resident of Fresenius Kabi division</w:t>
            </w:r>
            <w:r w:rsidRPr="00EF0D8D">
              <w:rPr>
                <w:bCs/>
                <w:iCs/>
                <w:sz w:val="12"/>
                <w:szCs w:val="12"/>
                <w:lang w:val="en-US"/>
              </w:rPr>
              <w:tab/>
            </w:r>
            <w:r w:rsidRPr="00EF0D8D">
              <w:rPr>
                <w:bCs/>
                <w:iCs/>
                <w:sz w:val="12"/>
                <w:szCs w:val="12"/>
                <w:lang w:val="en-US"/>
              </w:rPr>
              <w:tab/>
            </w:r>
          </w:p>
          <w:p w14:paraId="590D00B7"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Resp. president of Fresenius Kabi region</w:t>
            </w:r>
            <w:r w:rsidRPr="00EF0D8D">
              <w:rPr>
                <w:bCs/>
                <w:iCs/>
                <w:sz w:val="12"/>
                <w:szCs w:val="12"/>
                <w:lang w:val="en-US"/>
              </w:rPr>
              <w:tab/>
            </w:r>
            <w:r w:rsidRPr="00EF0D8D">
              <w:rPr>
                <w:bCs/>
                <w:iCs/>
                <w:sz w:val="12"/>
                <w:szCs w:val="12"/>
                <w:lang w:val="en-US"/>
              </w:rPr>
              <w:tab/>
            </w:r>
          </w:p>
          <w:p w14:paraId="62E1572D"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Resp. BU head</w:t>
            </w:r>
            <w:r w:rsidRPr="00EF0D8D">
              <w:rPr>
                <w:bCs/>
                <w:iCs/>
                <w:sz w:val="12"/>
                <w:szCs w:val="12"/>
                <w:lang w:val="en-US"/>
              </w:rPr>
              <w:tab/>
            </w:r>
          </w:p>
          <w:p w14:paraId="79DA4C5C"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Pr>
                <w:bCs/>
                <w:iCs/>
                <w:sz w:val="12"/>
                <w:szCs w:val="12"/>
                <w:lang w:val="en-US"/>
              </w:rPr>
              <w:t>CSO</w:t>
            </w:r>
            <w:r w:rsidRPr="00EF0D8D">
              <w:rPr>
                <w:bCs/>
                <w:iCs/>
                <w:sz w:val="12"/>
                <w:szCs w:val="12"/>
                <w:lang w:val="en-US"/>
              </w:rPr>
              <w:tab/>
            </w:r>
          </w:p>
          <w:p w14:paraId="46B05EA8"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Resp. heads of submit</w:t>
            </w:r>
            <w:r>
              <w:rPr>
                <w:bCs/>
                <w:iCs/>
                <w:sz w:val="12"/>
                <w:szCs w:val="12"/>
                <w:lang w:val="en-US"/>
              </w:rPr>
              <w:t>ting</w:t>
            </w:r>
            <w:r w:rsidRPr="00EF0D8D">
              <w:rPr>
                <w:bCs/>
                <w:iCs/>
                <w:sz w:val="12"/>
                <w:szCs w:val="12"/>
                <w:lang w:val="en-US"/>
              </w:rPr>
              <w:t xml:space="preserve"> department</w:t>
            </w:r>
            <w:r w:rsidRPr="00EF0D8D">
              <w:rPr>
                <w:bCs/>
                <w:iCs/>
                <w:sz w:val="12"/>
                <w:szCs w:val="12"/>
                <w:lang w:val="en-US"/>
              </w:rPr>
              <w:tab/>
            </w:r>
            <w:r w:rsidRPr="00EF0D8D">
              <w:rPr>
                <w:bCs/>
                <w:iCs/>
                <w:sz w:val="12"/>
                <w:szCs w:val="12"/>
                <w:lang w:val="en-US"/>
              </w:rPr>
              <w:tab/>
            </w:r>
            <w:r w:rsidRPr="00EF0D8D">
              <w:rPr>
                <w:bCs/>
                <w:iCs/>
                <w:sz w:val="12"/>
                <w:szCs w:val="12"/>
                <w:lang w:val="en-US"/>
              </w:rPr>
              <w:tab/>
            </w:r>
          </w:p>
          <w:p w14:paraId="772C28F9"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Resp. regional medical and/or scientific head</w:t>
            </w:r>
            <w:r w:rsidRPr="00EF0D8D">
              <w:rPr>
                <w:bCs/>
                <w:iCs/>
                <w:sz w:val="12"/>
                <w:szCs w:val="12"/>
                <w:lang w:val="en-US"/>
              </w:rPr>
              <w:tab/>
            </w:r>
            <w:r w:rsidRPr="00EF0D8D">
              <w:rPr>
                <w:bCs/>
                <w:iCs/>
                <w:sz w:val="12"/>
                <w:szCs w:val="12"/>
                <w:lang w:val="en-US"/>
              </w:rPr>
              <w:tab/>
            </w:r>
          </w:p>
          <w:p w14:paraId="742CBF68"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 xml:space="preserve">Resp. </w:t>
            </w:r>
            <w:r>
              <w:rPr>
                <w:bCs/>
                <w:iCs/>
                <w:sz w:val="12"/>
                <w:szCs w:val="12"/>
                <w:lang w:val="en-US"/>
              </w:rPr>
              <w:t>BU</w:t>
            </w:r>
            <w:r w:rsidRPr="00EF0D8D">
              <w:rPr>
                <w:bCs/>
                <w:iCs/>
                <w:sz w:val="12"/>
                <w:szCs w:val="12"/>
                <w:lang w:val="en-US"/>
              </w:rPr>
              <w:t xml:space="preserve"> medical and/or scientific head</w:t>
            </w:r>
            <w:r w:rsidRPr="00EF0D8D">
              <w:rPr>
                <w:bCs/>
                <w:iCs/>
                <w:sz w:val="12"/>
                <w:szCs w:val="12"/>
                <w:lang w:val="en-US"/>
              </w:rPr>
              <w:tab/>
            </w:r>
            <w:r w:rsidRPr="00EF0D8D">
              <w:rPr>
                <w:bCs/>
                <w:iCs/>
                <w:sz w:val="12"/>
                <w:szCs w:val="12"/>
                <w:lang w:val="en-US"/>
              </w:rPr>
              <w:tab/>
            </w:r>
          </w:p>
          <w:p w14:paraId="73B7E8CC" w14:textId="77777777" w:rsidR="00126DBD" w:rsidRPr="00EF0D8D" w:rsidRDefault="00126DBD" w:rsidP="00C47058">
            <w:pPr>
              <w:keepLines/>
              <w:tabs>
                <w:tab w:val="right" w:leader="underscore" w:pos="4787"/>
                <w:tab w:val="left" w:pos="5354"/>
                <w:tab w:val="left" w:pos="5779"/>
                <w:tab w:val="left" w:pos="7622"/>
              </w:tabs>
              <w:spacing w:before="120" w:after="120"/>
              <w:ind w:right="-113"/>
              <w:jc w:val="left"/>
              <w:rPr>
                <w:bCs/>
                <w:iCs/>
                <w:sz w:val="12"/>
                <w:szCs w:val="12"/>
                <w:lang w:val="en-US"/>
              </w:rPr>
            </w:pPr>
            <w:r w:rsidRPr="00EF0D8D">
              <w:rPr>
                <w:bCs/>
                <w:iCs/>
                <w:sz w:val="12"/>
                <w:szCs w:val="12"/>
                <w:lang w:val="en-US"/>
              </w:rPr>
              <w:t>Trial proposer</w:t>
            </w:r>
            <w:r w:rsidRPr="00EF0D8D">
              <w:rPr>
                <w:bCs/>
                <w:iCs/>
                <w:sz w:val="12"/>
                <w:szCs w:val="12"/>
                <w:lang w:val="en-US"/>
              </w:rPr>
              <w:tab/>
            </w:r>
          </w:p>
          <w:p w14:paraId="716AC93A" w14:textId="77777777" w:rsidR="00126DBD" w:rsidRPr="00FC7722" w:rsidRDefault="00126DBD" w:rsidP="00C47058">
            <w:pPr>
              <w:keepLines/>
              <w:tabs>
                <w:tab w:val="right" w:leader="underscore" w:pos="4787"/>
                <w:tab w:val="left" w:pos="5354"/>
                <w:tab w:val="left" w:pos="5779"/>
                <w:tab w:val="left" w:pos="7622"/>
              </w:tabs>
              <w:spacing w:before="120" w:after="120"/>
              <w:ind w:right="-113"/>
              <w:jc w:val="left"/>
              <w:rPr>
                <w:bCs/>
                <w:iCs/>
                <w:sz w:val="12"/>
                <w:szCs w:val="12"/>
                <w:u w:val="single"/>
                <w:lang w:val="en-US"/>
              </w:rPr>
            </w:pPr>
            <w:r>
              <w:rPr>
                <w:bCs/>
                <w:iCs/>
                <w:sz w:val="12"/>
                <w:szCs w:val="12"/>
                <w:lang w:val="en-US"/>
              </w:rPr>
              <w:t>Global Sourcing Manager (if applicable)</w:t>
            </w:r>
            <w:r w:rsidRPr="00EF0D8D">
              <w:rPr>
                <w:bCs/>
                <w:iCs/>
                <w:sz w:val="12"/>
                <w:szCs w:val="12"/>
                <w:lang w:val="en-US"/>
              </w:rPr>
              <w:tab/>
            </w:r>
          </w:p>
          <w:p w14:paraId="28B69E4C" w14:textId="77777777" w:rsidR="00126DBD" w:rsidRPr="00EF0D8D" w:rsidRDefault="00126DBD" w:rsidP="00C47058">
            <w:pPr>
              <w:keepLines/>
              <w:tabs>
                <w:tab w:val="right" w:leader="underscore" w:pos="4787"/>
                <w:tab w:val="left" w:pos="5354"/>
                <w:tab w:val="left" w:pos="5779"/>
                <w:tab w:val="left" w:pos="7622"/>
              </w:tabs>
              <w:spacing w:before="120" w:after="120"/>
              <w:jc w:val="left"/>
              <w:rPr>
                <w:bCs/>
                <w:iCs/>
                <w:sz w:val="12"/>
                <w:szCs w:val="12"/>
                <w:lang w:val="en-US"/>
              </w:rPr>
            </w:pPr>
            <w:r w:rsidRPr="00EF0D8D">
              <w:rPr>
                <w:bCs/>
                <w:iCs/>
                <w:sz w:val="12"/>
                <w:szCs w:val="12"/>
                <w:lang w:val="en-US"/>
              </w:rPr>
              <w:t>Global Vigilance</w:t>
            </w:r>
            <w:r>
              <w:rPr>
                <w:bCs/>
                <w:iCs/>
                <w:sz w:val="12"/>
                <w:szCs w:val="12"/>
                <w:lang w:val="en-US"/>
              </w:rPr>
              <w:t xml:space="preserve"> (EU-QPPV)</w:t>
            </w:r>
            <w:r w:rsidRPr="00EF0D8D">
              <w:rPr>
                <w:bCs/>
                <w:iCs/>
                <w:sz w:val="12"/>
                <w:szCs w:val="12"/>
                <w:lang w:val="en-US"/>
              </w:rPr>
              <w:tab/>
            </w:r>
          </w:p>
          <w:p w14:paraId="00E39691" w14:textId="77777777" w:rsidR="00126DBD" w:rsidRPr="00EF0D8D" w:rsidRDefault="00126DBD" w:rsidP="00C47058">
            <w:pPr>
              <w:keepLines/>
              <w:tabs>
                <w:tab w:val="right" w:leader="underscore" w:pos="4787"/>
                <w:tab w:val="left" w:pos="5354"/>
                <w:tab w:val="left" w:pos="5779"/>
                <w:tab w:val="left" w:pos="7622"/>
              </w:tabs>
              <w:spacing w:before="120" w:after="120"/>
              <w:ind w:right="-113"/>
              <w:jc w:val="left"/>
              <w:rPr>
                <w:bCs/>
                <w:iCs/>
                <w:sz w:val="12"/>
                <w:szCs w:val="12"/>
                <w:lang w:val="en-US"/>
              </w:rPr>
            </w:pPr>
          </w:p>
        </w:tc>
        <w:tc>
          <w:tcPr>
            <w:tcW w:w="2928" w:type="dxa"/>
            <w:gridSpan w:val="2"/>
          </w:tcPr>
          <w:p w14:paraId="3613DAB2"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sz w:val="12"/>
                <w:szCs w:val="12"/>
                <w:lang w:val="en-US"/>
              </w:rPr>
            </w:pPr>
            <w:r w:rsidRPr="00EF0D8D">
              <w:rPr>
                <w:bCs/>
                <w:iCs/>
                <w:sz w:val="12"/>
                <w:szCs w:val="12"/>
                <w:lang w:val="en-US"/>
              </w:rPr>
              <w:t>Date (dd/mmm/yyyy)</w:t>
            </w:r>
          </w:p>
          <w:p w14:paraId="32B9A3FA"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sz w:val="12"/>
                <w:szCs w:val="12"/>
                <w:lang w:val="en-US"/>
              </w:rPr>
            </w:pPr>
            <w:r w:rsidRPr="00EF0D8D">
              <w:rPr>
                <w:iCs/>
                <w:sz w:val="12"/>
                <w:szCs w:val="12"/>
                <w:lang w:val="en-US"/>
              </w:rPr>
              <w:t>_____</w:t>
            </w:r>
            <w:r w:rsidRPr="00EF0D8D">
              <w:rPr>
                <w:sz w:val="12"/>
                <w:szCs w:val="12"/>
                <w:lang w:val="en-US"/>
              </w:rPr>
              <w:t>/</w:t>
            </w:r>
            <w:r w:rsidRPr="00EF0D8D">
              <w:rPr>
                <w:bCs/>
                <w:iCs/>
                <w:sz w:val="12"/>
                <w:szCs w:val="12"/>
                <w:lang w:val="en-US"/>
              </w:rPr>
              <w:t>_________/_____</w:t>
            </w:r>
          </w:p>
          <w:p w14:paraId="16D46D70"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6E771D54"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6AAD0FD5"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0C454303"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58287B64"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2412991A"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788831E4"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1BEEE18E"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364FC374"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2D09FBD4"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r w:rsidRPr="00EF0D8D">
              <w:rPr>
                <w:bCs/>
                <w:iCs/>
                <w:sz w:val="12"/>
                <w:szCs w:val="12"/>
                <w:lang w:val="en-US"/>
              </w:rPr>
              <w:t>_____/_________/_____</w:t>
            </w:r>
          </w:p>
          <w:p w14:paraId="730EC0D0" w14:textId="77777777" w:rsidR="00126DBD" w:rsidRPr="00EF0D8D" w:rsidRDefault="00126DBD" w:rsidP="00C47058">
            <w:pPr>
              <w:keepLines/>
              <w:tabs>
                <w:tab w:val="left" w:pos="960"/>
                <w:tab w:val="left" w:pos="1385"/>
                <w:tab w:val="left" w:pos="2944"/>
                <w:tab w:val="left" w:pos="5354"/>
                <w:tab w:val="left" w:pos="5779"/>
                <w:tab w:val="left" w:pos="7622"/>
              </w:tabs>
              <w:spacing w:before="120" w:after="120"/>
              <w:jc w:val="left"/>
              <w:rPr>
                <w:bCs/>
                <w:iCs/>
                <w:sz w:val="12"/>
                <w:szCs w:val="12"/>
                <w:lang w:val="en-US"/>
              </w:rPr>
            </w:pPr>
          </w:p>
        </w:tc>
      </w:tr>
      <w:bookmarkEnd w:id="1"/>
    </w:tbl>
    <w:p w14:paraId="03F7E3DA" w14:textId="77777777" w:rsidR="000D4BBD" w:rsidRDefault="000D4BBD" w:rsidP="000D4BBD">
      <w:pPr>
        <w:pStyle w:val="StyleStandardText10Pt"/>
        <w:rPr>
          <w:snapToGrid w:val="0"/>
        </w:rPr>
      </w:pPr>
    </w:p>
    <w:p w14:paraId="57ECD598" w14:textId="77777777" w:rsidR="00126DBD" w:rsidRPr="00DD482D" w:rsidRDefault="00126DBD" w:rsidP="00126DBD">
      <w:pPr>
        <w:rPr>
          <w:rFonts w:cs="Arial"/>
          <w:b/>
          <w:lang w:val="en-US"/>
        </w:rPr>
      </w:pPr>
      <w:r>
        <w:rPr>
          <w:rFonts w:cs="Arial"/>
          <w:b/>
          <w:lang w:val="en-US"/>
        </w:rPr>
        <w:t>Study proposal reviewed and assessed by the GTC</w:t>
      </w:r>
      <w:r w:rsidRPr="00DD482D">
        <w:rPr>
          <w:rFonts w:cs="Arial"/>
          <w:b/>
          <w:lang w:val="en-US"/>
        </w:rPr>
        <w:t>:</w:t>
      </w:r>
    </w:p>
    <w:p w14:paraId="33CB1949" w14:textId="77777777" w:rsidR="00126DBD" w:rsidRPr="00DD482D" w:rsidRDefault="00126DBD" w:rsidP="00126DBD">
      <w:pPr>
        <w:rPr>
          <w:rFonts w:cs="Arial"/>
          <w:b/>
          <w:lang w:val="en-US"/>
        </w:rPr>
      </w:pPr>
    </w:p>
    <w:p w14:paraId="1195E308" w14:textId="77777777" w:rsidR="00126DBD" w:rsidRDefault="00126DBD" w:rsidP="00126DBD">
      <w:pPr>
        <w:rPr>
          <w:lang w:val="en-US"/>
        </w:rPr>
      </w:pPr>
    </w:p>
    <w:p w14:paraId="3E3377C2" w14:textId="77777777" w:rsidR="00126DBD" w:rsidRPr="00DD482D" w:rsidRDefault="00126DBD" w:rsidP="00126DBD">
      <w:pPr>
        <w:rPr>
          <w:lang w:val="en-US"/>
        </w:rPr>
      </w:pPr>
    </w:p>
    <w:p w14:paraId="57861CC0" w14:textId="77777777" w:rsidR="00126DBD" w:rsidRPr="00DD482D" w:rsidRDefault="00126DBD" w:rsidP="00126DBD">
      <w:pPr>
        <w:rPr>
          <w:lang w:val="en-US"/>
        </w:rPr>
      </w:pPr>
      <w:r w:rsidRPr="00DD482D">
        <w:rPr>
          <w:lang w:val="en-US"/>
        </w:rPr>
        <w:t>__________________________</w:t>
      </w:r>
      <w:r w:rsidRPr="00DD482D">
        <w:rPr>
          <w:lang w:val="en-US"/>
        </w:rPr>
        <w:tab/>
      </w:r>
      <w:r w:rsidRPr="00DD482D">
        <w:rPr>
          <w:lang w:val="en-US"/>
        </w:rPr>
        <w:tab/>
      </w:r>
      <w:r w:rsidRPr="00DD482D">
        <w:rPr>
          <w:lang w:val="en-US"/>
        </w:rPr>
        <w:tab/>
        <w:t>___________________________</w:t>
      </w:r>
    </w:p>
    <w:p w14:paraId="4F09D255" w14:textId="77777777" w:rsidR="00126DBD" w:rsidRPr="00DD482D" w:rsidRDefault="00126DBD" w:rsidP="00126DBD">
      <w:pPr>
        <w:rPr>
          <w:lang w:val="en-US"/>
        </w:rPr>
      </w:pPr>
      <w:r w:rsidRPr="00653686">
        <w:rPr>
          <w:highlight w:val="yellow"/>
          <w:lang w:val="en-US"/>
        </w:rPr>
        <w:t>&lt;</w:t>
      </w:r>
      <w:r>
        <w:rPr>
          <w:highlight w:val="yellow"/>
          <w:lang w:val="en-US"/>
        </w:rPr>
        <w:t>Name/function</w:t>
      </w:r>
      <w:r w:rsidRPr="00653686">
        <w:rPr>
          <w:highlight w:val="yellow"/>
          <w:lang w:val="en-US"/>
        </w:rPr>
        <w:t>&gt;</w:t>
      </w:r>
      <w:r w:rsidRPr="00DD482D">
        <w:rPr>
          <w:lang w:val="en-US"/>
        </w:rPr>
        <w:tab/>
      </w:r>
      <w:r w:rsidRPr="00DD482D">
        <w:rPr>
          <w:lang w:val="en-US"/>
        </w:rPr>
        <w:tab/>
      </w:r>
      <w:r w:rsidRPr="00DD482D">
        <w:rPr>
          <w:lang w:val="en-US"/>
        </w:rPr>
        <w:tab/>
      </w:r>
      <w:r>
        <w:rPr>
          <w:lang w:val="en-US"/>
        </w:rPr>
        <w:tab/>
        <w:t xml:space="preserve">           Signature</w:t>
      </w:r>
      <w:r w:rsidRPr="00DD482D">
        <w:rPr>
          <w:lang w:val="en-US"/>
        </w:rPr>
        <w:t xml:space="preserve"> </w:t>
      </w:r>
      <w:r>
        <w:rPr>
          <w:lang w:val="en-US"/>
        </w:rPr>
        <w:tab/>
      </w:r>
      <w:r>
        <w:rPr>
          <w:lang w:val="en-US"/>
        </w:rPr>
        <w:tab/>
        <w:t xml:space="preserve">     Date</w:t>
      </w:r>
      <w:r w:rsidRPr="00DD482D">
        <w:rPr>
          <w:lang w:val="en-US"/>
        </w:rPr>
        <w:tab/>
      </w:r>
    </w:p>
    <w:p w14:paraId="46D6E5E3" w14:textId="77777777" w:rsidR="000D4BBD" w:rsidRPr="005C6EEC" w:rsidRDefault="000D4BBD" w:rsidP="000D4BBD">
      <w:pPr>
        <w:pStyle w:val="StyleStandardText10Pt"/>
      </w:pPr>
    </w:p>
    <w:sectPr w:rsidR="000D4BBD" w:rsidRPr="005C6EEC" w:rsidSect="00D557CD">
      <w:headerReference w:type="default" r:id="rId14"/>
      <w:footerReference w:type="default" r:id="rId15"/>
      <w:pgSz w:w="11906" w:h="16838" w:code="9"/>
      <w:pgMar w:top="2552" w:right="903" w:bottom="1559" w:left="1559" w:header="709" w:footer="78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ernando Palluzzi" w:date="2021-06-18T09:46:00Z" w:initials="FP">
    <w:p w14:paraId="5C61D3DA" w14:textId="310432C9" w:rsidR="002B4B43" w:rsidRDefault="002B4B43">
      <w:pPr>
        <w:pStyle w:val="Testocommento"/>
      </w:pPr>
      <w:r>
        <w:rPr>
          <w:rStyle w:val="Rimandocommento"/>
        </w:rPr>
        <w:annotationRef/>
      </w:r>
      <w:r>
        <w:t>Agree</w:t>
      </w:r>
    </w:p>
  </w:comment>
  <w:comment w:id="3" w:author="Fernando Palluzzi" w:date="2021-06-18T09:46:00Z" w:initials="FP">
    <w:p w14:paraId="091D2449" w14:textId="5B2380C5" w:rsidR="002B4B43" w:rsidRPr="00CA41C9" w:rsidRDefault="002B4B43">
      <w:pPr>
        <w:pStyle w:val="Testocommento"/>
        <w:rPr>
          <w:lang w:val="en-GB"/>
        </w:rPr>
      </w:pPr>
      <w:r w:rsidRPr="00CA41C9">
        <w:rPr>
          <w:rStyle w:val="Rimandocommento"/>
          <w:lang w:val="en-GB"/>
        </w:rPr>
        <w:annotationRef/>
      </w:r>
      <w:r w:rsidRPr="00CA41C9">
        <w:rPr>
          <w:lang w:val="en-GB"/>
        </w:rPr>
        <w:t>Agree, but this description should be done outside power analysis. This section should include only the steps required for sample size calculation.</w:t>
      </w:r>
    </w:p>
  </w:comment>
  <w:comment w:id="4" w:author="Fernando Palluzzi" w:date="2021-06-18T09:48:00Z" w:initials="FP">
    <w:p w14:paraId="5AEB9F67" w14:textId="77777777" w:rsidR="002B4B43" w:rsidRPr="00CA41C9" w:rsidRDefault="002B4B43">
      <w:pPr>
        <w:pStyle w:val="Testocommento"/>
        <w:rPr>
          <w:lang w:val="en-GB"/>
        </w:rPr>
      </w:pPr>
      <w:r>
        <w:rPr>
          <w:rStyle w:val="Rimandocommento"/>
        </w:rPr>
        <w:annotationRef/>
      </w:r>
      <w:r w:rsidRPr="00CA41C9">
        <w:rPr>
          <w:lang w:val="en-GB"/>
        </w:rPr>
        <w:t>Agree, unless there is a valid clinical reason for it.</w:t>
      </w:r>
    </w:p>
    <w:p w14:paraId="7C0FDC08" w14:textId="4A654202" w:rsidR="002B4B43" w:rsidRPr="00CA41C9" w:rsidRDefault="002B4B43">
      <w:pPr>
        <w:pStyle w:val="Testocommento"/>
        <w:rPr>
          <w:lang w:val="en-GB"/>
        </w:rPr>
      </w:pPr>
      <w:r w:rsidRPr="00CA41C9">
        <w:rPr>
          <w:lang w:val="en-GB"/>
        </w:rPr>
        <w:t>Significance level and power are merely arbitrary. Often, in bioinformatics and diagnostics, the</w:t>
      </w:r>
      <w:r w:rsidR="004012D9" w:rsidRPr="00CA41C9">
        <w:rPr>
          <w:lang w:val="en-GB"/>
        </w:rPr>
        <w:t>se</w:t>
      </w:r>
      <w:r w:rsidRPr="00CA41C9">
        <w:rPr>
          <w:lang w:val="en-GB"/>
        </w:rPr>
        <w:t xml:space="preserve"> thresholds are way more stringent</w:t>
      </w:r>
      <w:r w:rsidR="004012D9" w:rsidRPr="00CA41C9">
        <w:rPr>
          <w:lang w:val="en-GB"/>
        </w:rPr>
        <w:t xml:space="preserve"> than in clinical trials</w:t>
      </w:r>
      <w:r w:rsidRPr="00CA41C9">
        <w:rPr>
          <w:lang w:val="en-GB"/>
        </w:rPr>
        <w:t>.</w:t>
      </w:r>
    </w:p>
  </w:comment>
  <w:comment w:id="5" w:author="Fernando Palluzzi" w:date="2021-06-18T09:50:00Z" w:initials="FP">
    <w:p w14:paraId="4E65C93B" w14:textId="754D1B73" w:rsidR="002B4B43" w:rsidRPr="002B4B43" w:rsidRDefault="002B4B43">
      <w:pPr>
        <w:pStyle w:val="Testocommento"/>
        <w:rPr>
          <w:lang w:val="en-GB"/>
        </w:rPr>
      </w:pPr>
      <w:r>
        <w:rPr>
          <w:rStyle w:val="Rimandocommento"/>
        </w:rPr>
        <w:annotationRef/>
      </w:r>
      <w:r w:rsidRPr="002B4B43">
        <w:rPr>
          <w:lang w:val="en-GB"/>
        </w:rPr>
        <w:t xml:space="preserve">Tables are not the appropriate tool for power analysis and, for hypothesis testing, they are </w:t>
      </w:r>
      <w:r>
        <w:rPr>
          <w:lang w:val="en-GB"/>
        </w:rPr>
        <w:t xml:space="preserve">now </w:t>
      </w:r>
      <w:r w:rsidRPr="002B4B43">
        <w:rPr>
          <w:lang w:val="en-GB"/>
        </w:rPr>
        <w:t>only used for didactic purposes.</w:t>
      </w:r>
    </w:p>
  </w:comment>
  <w:comment w:id="6" w:author="Fernando Palluzzi" w:date="2021-06-18T09:55:00Z" w:initials="FP">
    <w:p w14:paraId="7F500FB1" w14:textId="77777777" w:rsidR="0000208E" w:rsidRPr="00CA41C9" w:rsidRDefault="002B4B43">
      <w:pPr>
        <w:pStyle w:val="Testocommento"/>
        <w:rPr>
          <w:lang w:val="en-GB"/>
        </w:rPr>
      </w:pPr>
      <w:r w:rsidRPr="00CA41C9">
        <w:rPr>
          <w:rStyle w:val="Rimandocommento"/>
          <w:lang w:val="en-GB"/>
        </w:rPr>
        <w:annotationRef/>
      </w:r>
      <w:r w:rsidRPr="00CA41C9">
        <w:rPr>
          <w:lang w:val="en-GB"/>
        </w:rPr>
        <w:t>Calculations are correct</w:t>
      </w:r>
      <w:r w:rsidR="0000208E" w:rsidRPr="00CA41C9">
        <w:rPr>
          <w:lang w:val="en-GB"/>
        </w:rPr>
        <w:t>.</w:t>
      </w:r>
    </w:p>
    <w:p w14:paraId="3D7706C4" w14:textId="77777777" w:rsidR="0000208E" w:rsidRPr="00CA41C9" w:rsidRDefault="0000208E" w:rsidP="0000208E">
      <w:pPr>
        <w:pStyle w:val="Testocommento"/>
        <w:rPr>
          <w:i/>
          <w:iCs/>
          <w:lang w:val="en-GB"/>
        </w:rPr>
      </w:pPr>
      <w:r w:rsidRPr="00CA41C9">
        <w:rPr>
          <w:lang w:val="en-GB"/>
        </w:rPr>
        <w:t xml:space="preserve">Please, check the attached file </w:t>
      </w:r>
      <w:r w:rsidRPr="00CA41C9">
        <w:rPr>
          <w:i/>
          <w:iCs/>
          <w:lang w:val="en-GB"/>
        </w:rPr>
        <w:t>Hb_ROP_power.R</w:t>
      </w:r>
      <w:r w:rsidRPr="00CA41C9">
        <w:rPr>
          <w:lang w:val="en-GB"/>
        </w:rPr>
        <w:t xml:space="preserve"> file for reproducibility.</w:t>
      </w:r>
    </w:p>
    <w:p w14:paraId="385C42C5" w14:textId="1A4B64A6" w:rsidR="004012D9" w:rsidRPr="00CA41C9" w:rsidRDefault="002B4B43">
      <w:pPr>
        <w:pStyle w:val="Testocommento"/>
        <w:rPr>
          <w:lang w:val="en-GB"/>
        </w:rPr>
      </w:pPr>
      <w:r w:rsidRPr="00CA41C9">
        <w:rPr>
          <w:lang w:val="en-GB"/>
        </w:rPr>
        <w:t xml:space="preserve"> </w:t>
      </w:r>
    </w:p>
    <w:p w14:paraId="055438D5" w14:textId="5960E6CE" w:rsidR="004012D9" w:rsidRPr="00CA41C9" w:rsidRDefault="004012D9">
      <w:pPr>
        <w:pStyle w:val="Testocommento"/>
        <w:rPr>
          <w:lang w:val="en-GB"/>
        </w:rPr>
      </w:pPr>
      <w:r w:rsidRPr="00CA41C9">
        <w:rPr>
          <w:lang w:val="en-GB"/>
        </w:rPr>
        <w:t>Please, also consider that the proportions used in the proportion equality test are derived considering the severe ROP incidence stratification by gestational age (obviously, considering population proportions), leading to an h value of 0.5.</w:t>
      </w:r>
    </w:p>
    <w:p w14:paraId="3E4F013B" w14:textId="77777777" w:rsidR="004012D9" w:rsidRPr="00CA41C9" w:rsidRDefault="004012D9">
      <w:pPr>
        <w:pStyle w:val="Testocommento"/>
        <w:rPr>
          <w:lang w:val="en-GB"/>
        </w:rPr>
      </w:pPr>
    </w:p>
    <w:p w14:paraId="2A2305D0" w14:textId="5F6BFC8F" w:rsidR="004012D9" w:rsidRPr="00CA41C9" w:rsidRDefault="004012D9">
      <w:pPr>
        <w:pStyle w:val="Testocommento"/>
        <w:rPr>
          <w:i/>
          <w:iCs/>
          <w:lang w:val="en-GB"/>
        </w:rPr>
      </w:pPr>
      <w:r w:rsidRPr="00CA41C9">
        <w:rPr>
          <w:lang w:val="en-GB"/>
        </w:rPr>
        <w:t>Tables are not the appropriate tool for power analysis and, for hypothesis testing, they are now only used for didactic purposes.</w:t>
      </w:r>
    </w:p>
  </w:comment>
  <w:comment w:id="7" w:author="Fernando Palluzzi" w:date="2021-06-18T10:25:00Z" w:initials="FP">
    <w:p w14:paraId="57034C0E" w14:textId="26691560" w:rsidR="0018556E" w:rsidRPr="00CA41C9" w:rsidRDefault="007D7BBC">
      <w:pPr>
        <w:pStyle w:val="Testocommento"/>
        <w:rPr>
          <w:lang w:val="en-GB"/>
        </w:rPr>
      </w:pPr>
      <w:r w:rsidRPr="00CA41C9">
        <w:rPr>
          <w:lang w:val="en-GB"/>
        </w:rPr>
        <w:t>This comment is incorrect</w:t>
      </w:r>
      <w:r w:rsidR="002C1702" w:rsidRPr="00CA41C9">
        <w:rPr>
          <w:lang w:val="en-GB"/>
        </w:rPr>
        <w:t xml:space="preserve">. </w:t>
      </w:r>
      <w:r w:rsidR="0018556E" w:rsidRPr="00CA41C9">
        <w:rPr>
          <w:rStyle w:val="Rimandocommento"/>
          <w:lang w:val="en-GB"/>
        </w:rPr>
        <w:annotationRef/>
      </w:r>
      <w:r w:rsidR="0018556E" w:rsidRPr="00CA41C9">
        <w:rPr>
          <w:lang w:val="en-GB"/>
        </w:rPr>
        <w:t>Mortality has been</w:t>
      </w:r>
      <w:r w:rsidR="0000208E" w:rsidRPr="00CA41C9">
        <w:rPr>
          <w:lang w:val="en-GB"/>
        </w:rPr>
        <w:t xml:space="preserve"> already</w:t>
      </w:r>
      <w:r w:rsidR="0018556E" w:rsidRPr="00CA41C9">
        <w:rPr>
          <w:lang w:val="en-GB"/>
        </w:rPr>
        <w:t xml:space="preserve"> considered for both arms.</w:t>
      </w:r>
    </w:p>
    <w:p w14:paraId="4943449C" w14:textId="6188405B" w:rsidR="002C1702" w:rsidRPr="00CA41C9" w:rsidRDefault="002C1702">
      <w:pPr>
        <w:pStyle w:val="Testocommento"/>
        <w:rPr>
          <w:i/>
          <w:iCs/>
          <w:lang w:val="en-GB"/>
        </w:rPr>
      </w:pPr>
      <w:r w:rsidRPr="00CA41C9">
        <w:rPr>
          <w:lang w:val="en-GB"/>
        </w:rPr>
        <w:t>Please, check the</w:t>
      </w:r>
      <w:r w:rsidR="0000208E" w:rsidRPr="00CA41C9">
        <w:rPr>
          <w:lang w:val="en-GB"/>
        </w:rPr>
        <w:t xml:space="preserve"> attached file</w:t>
      </w:r>
      <w:r w:rsidRPr="00CA41C9">
        <w:rPr>
          <w:lang w:val="en-GB"/>
        </w:rPr>
        <w:t xml:space="preserve"> </w:t>
      </w:r>
      <w:r w:rsidRPr="00CA41C9">
        <w:rPr>
          <w:i/>
          <w:iCs/>
          <w:lang w:val="en-GB"/>
        </w:rPr>
        <w:t>Hb_ROP_power.R</w:t>
      </w:r>
      <w:r w:rsidRPr="00CA41C9">
        <w:rPr>
          <w:lang w:val="en-GB"/>
        </w:rPr>
        <w:t xml:space="preserve"> file for reproducibility.</w:t>
      </w:r>
    </w:p>
  </w:comment>
  <w:comment w:id="8" w:author="Fernando Palluzzi" w:date="2021-06-18T10:07:00Z" w:initials="FP">
    <w:p w14:paraId="01B8E455" w14:textId="4B096376" w:rsidR="00CE0E8D" w:rsidRPr="00CA41C9" w:rsidRDefault="00CE0E8D">
      <w:pPr>
        <w:pStyle w:val="Testocommento"/>
        <w:rPr>
          <w:lang w:val="en-GB"/>
        </w:rPr>
      </w:pPr>
      <w:r w:rsidRPr="00CA41C9">
        <w:rPr>
          <w:rStyle w:val="Rimandocommento"/>
          <w:lang w:val="en-GB"/>
        </w:rPr>
        <w:annotationRef/>
      </w:r>
      <w:r w:rsidRPr="00CA41C9">
        <w:rPr>
          <w:lang w:val="en-GB"/>
        </w:rPr>
        <w:t>N = 146 (73 subjects per arm) is</w:t>
      </w:r>
      <w:r w:rsidR="0018556E" w:rsidRPr="00CA41C9">
        <w:rPr>
          <w:lang w:val="en-GB"/>
        </w:rPr>
        <w:t xml:space="preserve"> </w:t>
      </w:r>
      <w:r w:rsidRPr="00CA41C9">
        <w:rPr>
          <w:lang w:val="en-GB"/>
        </w:rPr>
        <w:t>not the double of N = 72.</w:t>
      </w:r>
    </w:p>
    <w:p w14:paraId="46DE6832" w14:textId="0277188B" w:rsidR="00CE0E8D" w:rsidRPr="00CA41C9" w:rsidRDefault="00CE0E8D">
      <w:pPr>
        <w:pStyle w:val="Testocommento"/>
        <w:rPr>
          <w:lang w:val="en-GB"/>
        </w:rPr>
      </w:pPr>
      <w:r w:rsidRPr="00CA41C9">
        <w:rPr>
          <w:lang w:val="en-GB"/>
        </w:rPr>
        <w:t>N = 72 is the total (2 arms) number of subjects th</w:t>
      </w:r>
      <w:r w:rsidR="00CA41C9">
        <w:rPr>
          <w:lang w:val="en-GB"/>
        </w:rPr>
        <w:t>a</w:t>
      </w:r>
      <w:r w:rsidRPr="00CA41C9">
        <w:rPr>
          <w:lang w:val="en-GB"/>
        </w:rPr>
        <w:t>t the study should recruit to cope with ROP incidence stratification and mortality rate, at a significance level of 5% and a power of 0.8.</w:t>
      </w:r>
    </w:p>
    <w:p w14:paraId="3907AAEE" w14:textId="77777777" w:rsidR="0018556E" w:rsidRPr="00CA41C9" w:rsidRDefault="0018556E">
      <w:pPr>
        <w:pStyle w:val="Testocommento"/>
        <w:rPr>
          <w:lang w:val="en-GB"/>
        </w:rPr>
      </w:pPr>
    </w:p>
    <w:p w14:paraId="3392E492" w14:textId="4559A0BA" w:rsidR="00CE0E8D" w:rsidRPr="00CA41C9" w:rsidRDefault="00CE0E8D">
      <w:pPr>
        <w:pStyle w:val="Testocommento"/>
        <w:rPr>
          <w:lang w:val="en-GB"/>
        </w:rPr>
      </w:pPr>
      <w:r w:rsidRPr="00CA41C9">
        <w:rPr>
          <w:lang w:val="en-GB"/>
        </w:rPr>
        <w:t>Multicentricity cannot be included at this stage, since</w:t>
      </w:r>
      <w:r w:rsidR="0018556E" w:rsidRPr="00CA41C9">
        <w:rPr>
          <w:lang w:val="en-GB"/>
        </w:rPr>
        <w:t xml:space="preserve"> it</w:t>
      </w:r>
      <w:r w:rsidRPr="00CA41C9">
        <w:rPr>
          <w:lang w:val="en-GB"/>
        </w:rPr>
        <w:t xml:space="preserve"> is not a population-level confounder. It is strongly related to the capability of each centre of recruiting an adequate number of subjects, with compatible protocols. </w:t>
      </w:r>
      <w:r w:rsidR="0018556E" w:rsidRPr="00CA41C9">
        <w:rPr>
          <w:lang w:val="en-GB"/>
        </w:rPr>
        <w:t>Instead, i</w:t>
      </w:r>
      <w:r w:rsidRPr="00CA41C9">
        <w:rPr>
          <w:lang w:val="en-GB"/>
        </w:rPr>
        <w:t xml:space="preserve">t </w:t>
      </w:r>
      <w:r w:rsidR="0018556E" w:rsidRPr="00CA41C9">
        <w:rPr>
          <w:lang w:val="en-GB"/>
        </w:rPr>
        <w:t>could lead to</w:t>
      </w:r>
      <w:r w:rsidRPr="00CA41C9">
        <w:rPr>
          <w:lang w:val="en-GB"/>
        </w:rPr>
        <w:t xml:space="preserve"> sampling-related </w:t>
      </w:r>
      <w:r w:rsidR="0018556E" w:rsidRPr="00CA41C9">
        <w:rPr>
          <w:lang w:val="en-GB"/>
        </w:rPr>
        <w:t>biases</w:t>
      </w:r>
      <w:r w:rsidRPr="00CA41C9">
        <w:rPr>
          <w:lang w:val="en-GB"/>
        </w:rPr>
        <w:t>.</w:t>
      </w:r>
    </w:p>
    <w:p w14:paraId="60749BF1" w14:textId="77777777" w:rsidR="00CE0E8D" w:rsidRPr="00CA41C9" w:rsidRDefault="00CE0E8D">
      <w:pPr>
        <w:pStyle w:val="Testocommento"/>
        <w:rPr>
          <w:lang w:val="en-GB"/>
        </w:rPr>
      </w:pPr>
    </w:p>
    <w:p w14:paraId="75337C00" w14:textId="751CCFC5" w:rsidR="0018556E" w:rsidRPr="00CA41C9" w:rsidRDefault="0018556E">
      <w:pPr>
        <w:pStyle w:val="Testocommento"/>
        <w:rPr>
          <w:lang w:val="en-GB"/>
        </w:rPr>
      </w:pPr>
      <w:r w:rsidRPr="00CA41C9">
        <w:rPr>
          <w:lang w:val="en-GB"/>
        </w:rPr>
        <w:t xml:space="preserve">If we consider the sampling bias introduced by multicentricity, the Cochran-Mantel-Haenzel test is used to calculate the sample size required to cope with this bias. The estimated </w:t>
      </w:r>
      <w:r w:rsidR="00712BB5" w:rsidRPr="00CA41C9">
        <w:rPr>
          <w:lang w:val="en-GB"/>
        </w:rPr>
        <w:t>sample size</w:t>
      </w:r>
      <w:r w:rsidRPr="00CA41C9">
        <w:rPr>
          <w:lang w:val="en-GB"/>
        </w:rPr>
        <w:t xml:space="preserve"> is 146 subjects or, better, 150</w:t>
      </w:r>
      <w:r w:rsidR="004C4F49">
        <w:rPr>
          <w:lang w:val="en-GB"/>
        </w:rPr>
        <w:t xml:space="preserve"> effective</w:t>
      </w:r>
      <w:r w:rsidRPr="00CA41C9">
        <w:rPr>
          <w:lang w:val="en-GB"/>
        </w:rPr>
        <w:t xml:space="preserve"> subjects.</w:t>
      </w:r>
    </w:p>
    <w:p w14:paraId="46C2E330" w14:textId="77777777" w:rsidR="0018556E" w:rsidRPr="00CA41C9" w:rsidRDefault="0018556E">
      <w:pPr>
        <w:pStyle w:val="Testocommento"/>
        <w:rPr>
          <w:lang w:val="en-GB"/>
        </w:rPr>
      </w:pPr>
    </w:p>
    <w:p w14:paraId="1CC0D39D" w14:textId="444497F2" w:rsidR="0018556E" w:rsidRPr="00CA41C9" w:rsidRDefault="0018556E">
      <w:pPr>
        <w:pStyle w:val="Testocommento"/>
        <w:rPr>
          <w:lang w:val="en-GB"/>
        </w:rPr>
      </w:pPr>
      <w:r w:rsidRPr="00CA41C9">
        <w:rPr>
          <w:lang w:val="en-GB"/>
        </w:rPr>
        <w:t xml:space="preserve">The fact that </w:t>
      </w:r>
      <w:r w:rsidR="00B02A73">
        <w:rPr>
          <w:lang w:val="en-GB"/>
        </w:rPr>
        <w:t xml:space="preserve">N = </w:t>
      </w:r>
      <w:r w:rsidRPr="00CA41C9">
        <w:rPr>
          <w:lang w:val="en-GB"/>
        </w:rPr>
        <w:t xml:space="preserve">146 is roughly double of </w:t>
      </w:r>
      <w:r w:rsidR="00B02A73">
        <w:rPr>
          <w:lang w:val="en-GB"/>
        </w:rPr>
        <w:t xml:space="preserve">N = </w:t>
      </w:r>
      <w:r w:rsidRPr="00CA41C9">
        <w:rPr>
          <w:lang w:val="en-GB"/>
        </w:rPr>
        <w:t>72 is only incidental. The former</w:t>
      </w:r>
      <w:r w:rsidR="00B02A73">
        <w:rPr>
          <w:lang w:val="en-GB"/>
        </w:rPr>
        <w:t xml:space="preserve"> N</w:t>
      </w:r>
      <w:r w:rsidRPr="00CA41C9">
        <w:rPr>
          <w:lang w:val="en-GB"/>
        </w:rPr>
        <w:t xml:space="preserve"> is sufficiently high to cope with both incidence stratification (confound</w:t>
      </w:r>
      <w:r w:rsidR="00B02A73">
        <w:rPr>
          <w:lang w:val="en-GB"/>
        </w:rPr>
        <w:t>ing</w:t>
      </w:r>
      <w:r w:rsidRPr="00CA41C9">
        <w:rPr>
          <w:lang w:val="en-GB"/>
        </w:rPr>
        <w:t>) and possible sampling biases.</w:t>
      </w:r>
    </w:p>
    <w:p w14:paraId="35D29C16" w14:textId="77777777" w:rsidR="0018556E" w:rsidRPr="00CA41C9" w:rsidRDefault="0018556E">
      <w:pPr>
        <w:pStyle w:val="Testocommento"/>
        <w:rPr>
          <w:lang w:val="en-GB"/>
        </w:rPr>
      </w:pPr>
    </w:p>
    <w:p w14:paraId="4B6CCF8D" w14:textId="29ED3515" w:rsidR="0018556E" w:rsidRPr="00CA41C9" w:rsidRDefault="0018556E">
      <w:pPr>
        <w:pStyle w:val="Testocommento"/>
        <w:rPr>
          <w:lang w:val="en-GB"/>
        </w:rPr>
      </w:pPr>
      <w:r w:rsidRPr="00CA41C9">
        <w:rPr>
          <w:lang w:val="en-GB"/>
        </w:rPr>
        <w:t xml:space="preserve">We can adjust by multicentricity and incidence stratification in the analysis step, through the model used </w:t>
      </w:r>
      <w:r w:rsidR="00B02A73" w:rsidRPr="00CA41C9">
        <w:rPr>
          <w:lang w:val="en-GB"/>
        </w:rPr>
        <w:t>for the</w:t>
      </w:r>
      <w:r w:rsidRPr="00CA41C9">
        <w:rPr>
          <w:lang w:val="en-GB"/>
        </w:rPr>
        <w:t xml:space="preserve"> inference part, once the minimum sample size has been estimated.</w:t>
      </w:r>
    </w:p>
  </w:comment>
  <w:comment w:id="9" w:author="Fernando Palluzzi" w:date="2021-06-18T09:59:00Z" w:initials="FP">
    <w:p w14:paraId="467A3F68" w14:textId="05559A6D" w:rsidR="004012D9" w:rsidRPr="00B02A73" w:rsidRDefault="004012D9">
      <w:pPr>
        <w:pStyle w:val="Testocommento"/>
        <w:rPr>
          <w:lang w:val="en-GB"/>
        </w:rPr>
      </w:pPr>
      <w:r w:rsidRPr="00B02A73">
        <w:rPr>
          <w:rStyle w:val="Rimandocommento"/>
          <w:lang w:val="en-GB"/>
        </w:rPr>
        <w:annotationRef/>
      </w:r>
      <w:r w:rsidRPr="00B02A73">
        <w:rPr>
          <w:lang w:val="en-GB"/>
        </w:rPr>
        <w:t xml:space="preserve">This </w:t>
      </w:r>
      <w:r w:rsidR="0000208E" w:rsidRPr="00B02A73">
        <w:rPr>
          <w:lang w:val="en-GB"/>
        </w:rPr>
        <w:t>has been</w:t>
      </w:r>
      <w:r w:rsidRPr="00B02A73">
        <w:rPr>
          <w:lang w:val="en-GB"/>
        </w:rPr>
        <w:t xml:space="preserve"> done in the power analysis, not in the statistical analysis. Multiple confounders </w:t>
      </w:r>
      <w:r w:rsidR="00B26440" w:rsidRPr="00B02A73">
        <w:rPr>
          <w:lang w:val="en-GB"/>
        </w:rPr>
        <w:t xml:space="preserve">or bias sources </w:t>
      </w:r>
      <w:r w:rsidRPr="00B02A73">
        <w:rPr>
          <w:lang w:val="en-GB"/>
        </w:rPr>
        <w:t>should be controlled within the predictive</w:t>
      </w:r>
      <w:r w:rsidR="0000208E" w:rsidRPr="00B02A73">
        <w:rPr>
          <w:lang w:val="en-GB"/>
        </w:rPr>
        <w:t xml:space="preserve"> (inference)</w:t>
      </w:r>
      <w:r w:rsidRPr="00B02A73">
        <w:rPr>
          <w:lang w:val="en-GB"/>
        </w:rPr>
        <w:t xml:space="preserve"> model</w:t>
      </w:r>
      <w:r w:rsidR="0000208E" w:rsidRPr="00B02A73">
        <w:rPr>
          <w:lang w:val="en-GB"/>
        </w:rPr>
        <w:t>.</w:t>
      </w:r>
      <w:r w:rsidRPr="00B02A73">
        <w:rPr>
          <w:lang w:val="en-GB"/>
        </w:rPr>
        <w:t xml:space="preserve"> </w:t>
      </w:r>
      <w:r w:rsidR="0000208E" w:rsidRPr="00B02A73">
        <w:rPr>
          <w:lang w:val="en-GB"/>
        </w:rPr>
        <w:t>I</w:t>
      </w:r>
      <w:r w:rsidRPr="00B02A73">
        <w:rPr>
          <w:lang w:val="en-GB"/>
        </w:rPr>
        <w:t>t can be either the logistic regression or any other method that could be more accurate and/or robust.</w:t>
      </w:r>
    </w:p>
  </w:comment>
  <w:comment w:id="10" w:author="Fernando Palluzzi" w:date="2021-06-18T10:32:00Z" w:initials="FP">
    <w:p w14:paraId="0D0D9740" w14:textId="77777777" w:rsidR="0000208E" w:rsidRPr="00B02A73" w:rsidRDefault="0000208E">
      <w:pPr>
        <w:pStyle w:val="Testocommento"/>
        <w:rPr>
          <w:lang w:val="en-GB"/>
        </w:rPr>
      </w:pPr>
      <w:r w:rsidRPr="00B02A73">
        <w:rPr>
          <w:rStyle w:val="Rimandocommento"/>
          <w:lang w:val="en-GB"/>
        </w:rPr>
        <w:annotationRef/>
      </w:r>
      <w:r w:rsidRPr="00B02A73">
        <w:rPr>
          <w:lang w:val="en-GB"/>
        </w:rPr>
        <w:t>Median is not exactly a parameter. Parameters are estimated through a criterion, while median is a positional (or centrality) index and it is calculated from the sampling values.</w:t>
      </w:r>
    </w:p>
    <w:p w14:paraId="32B49E9F" w14:textId="77777777" w:rsidR="00B26440" w:rsidRPr="00B02A73" w:rsidRDefault="00B26440">
      <w:pPr>
        <w:pStyle w:val="Testocommento"/>
        <w:rPr>
          <w:lang w:val="en-GB"/>
        </w:rPr>
      </w:pPr>
    </w:p>
    <w:p w14:paraId="266768C1" w14:textId="375E73F8" w:rsidR="00B26440" w:rsidRPr="00B02A73" w:rsidRDefault="00B26440">
      <w:pPr>
        <w:pStyle w:val="Testocommento"/>
        <w:rPr>
          <w:lang w:val="en-GB"/>
        </w:rPr>
      </w:pPr>
      <w:r w:rsidRPr="00B02A73">
        <w:rPr>
          <w:lang w:val="en-GB"/>
        </w:rPr>
        <w:t xml:space="preserve">As far as I understood, median HbF is a descriptive that should be used </w:t>
      </w:r>
      <w:r w:rsidR="00B02A73" w:rsidRPr="00B02A73">
        <w:rPr>
          <w:lang w:val="en-GB"/>
        </w:rPr>
        <w:t>together</w:t>
      </w:r>
      <w:r w:rsidRPr="00B02A73">
        <w:rPr>
          <w:lang w:val="en-GB"/>
        </w:rPr>
        <w:t xml:space="preserve"> with the ORs and CI95%, estimated from the logistic model. This would give an exhaustive quantitative view of the association between HbF and</w:t>
      </w:r>
      <w:r w:rsidR="006F3675" w:rsidRPr="00B02A73">
        <w:rPr>
          <w:lang w:val="en-GB"/>
        </w:rPr>
        <w:t xml:space="preserve"> incidence of</w:t>
      </w:r>
      <w:r w:rsidRPr="00B02A73">
        <w:rPr>
          <w:lang w:val="en-GB"/>
        </w:rPr>
        <w:t xml:space="preserve"> </w:t>
      </w:r>
      <w:r w:rsidR="006F3675" w:rsidRPr="00B02A73">
        <w:rPr>
          <w:lang w:val="en-GB"/>
        </w:rPr>
        <w:t>diseased phenotypes.</w:t>
      </w:r>
    </w:p>
    <w:p w14:paraId="3DF47C1B" w14:textId="77777777" w:rsidR="00B26440" w:rsidRPr="00B02A73" w:rsidRDefault="00B26440">
      <w:pPr>
        <w:pStyle w:val="Testocommento"/>
        <w:rPr>
          <w:lang w:val="en-GB"/>
        </w:rPr>
      </w:pPr>
    </w:p>
    <w:p w14:paraId="77DA31FF" w14:textId="2E429A75" w:rsidR="00B26440" w:rsidRPr="00B02A73" w:rsidRDefault="006F3675">
      <w:pPr>
        <w:pStyle w:val="Testocommento"/>
        <w:rPr>
          <w:lang w:val="en-GB"/>
        </w:rPr>
      </w:pPr>
      <w:r w:rsidRPr="00B02A73">
        <w:rPr>
          <w:lang w:val="en-GB"/>
        </w:rPr>
        <w:t>If so, p</w:t>
      </w:r>
      <w:r w:rsidR="00B26440" w:rsidRPr="00B02A73">
        <w:rPr>
          <w:lang w:val="en-GB"/>
        </w:rPr>
        <w:t>robably</w:t>
      </w:r>
      <w:r w:rsidRPr="00B02A73">
        <w:rPr>
          <w:lang w:val="en-GB"/>
        </w:rPr>
        <w:t xml:space="preserve"> this could be</w:t>
      </w:r>
      <w:r w:rsidR="00B26440" w:rsidRPr="00B02A73">
        <w:rPr>
          <w:lang w:val="en-GB"/>
        </w:rPr>
        <w:t xml:space="preserve"> described more </w:t>
      </w:r>
      <w:r w:rsidR="00D718EB">
        <w:rPr>
          <w:lang w:val="en-GB"/>
        </w:rPr>
        <w:t>clearly</w:t>
      </w:r>
      <w:r w:rsidR="00B26440" w:rsidRPr="00B02A73">
        <w:rPr>
          <w:lang w:val="en-GB"/>
        </w:rPr>
        <w:t>.</w:t>
      </w:r>
    </w:p>
  </w:comment>
  <w:comment w:id="11" w:author="Fernando Palluzzi" w:date="2021-06-18T10:49:00Z" w:initials="FP">
    <w:p w14:paraId="30E1DFDA" w14:textId="77777777" w:rsidR="006F3675" w:rsidRPr="00B02A73" w:rsidRDefault="006F3675">
      <w:pPr>
        <w:pStyle w:val="Testocommento"/>
        <w:rPr>
          <w:lang w:val="en-GB"/>
        </w:rPr>
      </w:pPr>
      <w:r w:rsidRPr="00B02A73">
        <w:rPr>
          <w:rStyle w:val="Rimandocommento"/>
          <w:lang w:val="en-GB"/>
        </w:rPr>
        <w:annotationRef/>
      </w:r>
      <w:r w:rsidRPr="00B02A73">
        <w:rPr>
          <w:lang w:val="en-GB"/>
        </w:rPr>
        <w:t>As a hint, probably the AUC could be referred to an optimal cutpoint value of HbF, using the incidence of diseased phenotype(s) as status variable.</w:t>
      </w:r>
    </w:p>
    <w:p w14:paraId="4F16ADB4" w14:textId="1B8329F5" w:rsidR="006F3675" w:rsidRPr="00B02A73" w:rsidRDefault="006F3675">
      <w:pPr>
        <w:pStyle w:val="Testocommento"/>
        <w:rPr>
          <w:lang w:val="en-GB"/>
        </w:rPr>
      </w:pPr>
      <w:r w:rsidRPr="00B02A73">
        <w:rPr>
          <w:lang w:val="en-GB"/>
        </w:rPr>
        <w:t>In this case the AUC would measure the discriminant power of the HbF over the status variable (the outcome).</w:t>
      </w:r>
    </w:p>
    <w:p w14:paraId="57489C47" w14:textId="77777777" w:rsidR="006F3675" w:rsidRPr="00B02A73" w:rsidRDefault="006F3675">
      <w:pPr>
        <w:pStyle w:val="Testocommento"/>
        <w:rPr>
          <w:lang w:val="en-GB"/>
        </w:rPr>
      </w:pPr>
      <w:r w:rsidRPr="00B02A73">
        <w:rPr>
          <w:lang w:val="en-GB"/>
        </w:rPr>
        <w:t>An AUC of at least 70-80% is indicative of a strong predictor-outcome association.</w:t>
      </w:r>
    </w:p>
    <w:p w14:paraId="027E5680" w14:textId="77777777" w:rsidR="006F3675" w:rsidRPr="00B02A73" w:rsidRDefault="006F3675">
      <w:pPr>
        <w:pStyle w:val="Testocommento"/>
        <w:rPr>
          <w:lang w:val="en-GB"/>
        </w:rPr>
      </w:pPr>
    </w:p>
    <w:p w14:paraId="321C8EC3" w14:textId="67AC7DB6" w:rsidR="00712BB5" w:rsidRPr="00B02A73" w:rsidRDefault="006F3675">
      <w:pPr>
        <w:pStyle w:val="Testocommento"/>
        <w:rPr>
          <w:lang w:val="en-GB"/>
        </w:rPr>
      </w:pPr>
      <w:r w:rsidRPr="00B02A73">
        <w:rPr>
          <w:lang w:val="en-GB"/>
        </w:rPr>
        <w:t xml:space="preserve">Many criteria can be used for calculating </w:t>
      </w:r>
      <w:r w:rsidR="00712BB5" w:rsidRPr="00B02A73">
        <w:rPr>
          <w:lang w:val="en-GB"/>
        </w:rPr>
        <w:t>the optimal threshold (Youden, Max Se-Sp, Equal Se-Sp, and so on), but they usually converge to similar values for strong predictor-outcome associations.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1D3DA" w15:done="0"/>
  <w15:commentEx w15:paraId="091D2449" w15:done="0"/>
  <w15:commentEx w15:paraId="7C0FDC08" w15:done="0"/>
  <w15:commentEx w15:paraId="4E65C93B" w15:done="0"/>
  <w15:commentEx w15:paraId="2A2305D0" w15:done="0"/>
  <w15:commentEx w15:paraId="4943449C" w15:done="0"/>
  <w15:commentEx w15:paraId="4B6CCF8D" w15:done="0"/>
  <w15:commentEx w15:paraId="467A3F68" w15:done="0"/>
  <w15:commentEx w15:paraId="77DA31FF" w15:done="0"/>
  <w15:commentEx w15:paraId="321C8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6E9F8" w16cex:dateUtc="2021-06-18T07:46:00Z"/>
  <w16cex:commentExtensible w16cex:durableId="2476EA0F" w16cex:dateUtc="2021-06-18T07:46:00Z"/>
  <w16cex:commentExtensible w16cex:durableId="2476EA67" w16cex:dateUtc="2021-06-18T07:48:00Z"/>
  <w16cex:commentExtensible w16cex:durableId="2476EAFA" w16cex:dateUtc="2021-06-18T07:50:00Z"/>
  <w16cex:commentExtensible w16cex:durableId="2476EBF4" w16cex:dateUtc="2021-06-18T07:55:00Z"/>
  <w16cex:commentExtensible w16cex:durableId="2476F323" w16cex:dateUtc="2021-06-18T08:25:00Z"/>
  <w16cex:commentExtensible w16cex:durableId="2476EED3" w16cex:dateUtc="2021-06-18T08:07:00Z"/>
  <w16cex:commentExtensible w16cex:durableId="2476ECEB" w16cex:dateUtc="2021-06-18T07:59:00Z"/>
  <w16cex:commentExtensible w16cex:durableId="2476F4C6" w16cex:dateUtc="2021-06-18T08:32:00Z"/>
  <w16cex:commentExtensible w16cex:durableId="2476F8B6" w16cex:dateUtc="2021-06-18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1D3DA" w16cid:durableId="2476E9F8"/>
  <w16cid:commentId w16cid:paraId="091D2449" w16cid:durableId="2476EA0F"/>
  <w16cid:commentId w16cid:paraId="7C0FDC08" w16cid:durableId="2476EA67"/>
  <w16cid:commentId w16cid:paraId="4E65C93B" w16cid:durableId="2476EAFA"/>
  <w16cid:commentId w16cid:paraId="2A2305D0" w16cid:durableId="2476EBF4"/>
  <w16cid:commentId w16cid:paraId="4943449C" w16cid:durableId="2476F323"/>
  <w16cid:commentId w16cid:paraId="4B6CCF8D" w16cid:durableId="2476EED3"/>
  <w16cid:commentId w16cid:paraId="467A3F68" w16cid:durableId="2476ECEB"/>
  <w16cid:commentId w16cid:paraId="77DA31FF" w16cid:durableId="2476F4C6"/>
  <w16cid:commentId w16cid:paraId="321C8EC3" w16cid:durableId="2476F8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1F47" w14:textId="77777777" w:rsidR="00DD1A23" w:rsidRDefault="00DD1A23">
      <w:pPr>
        <w:spacing w:line="20" w:lineRule="exact"/>
        <w:rPr>
          <w:sz w:val="24"/>
        </w:rPr>
      </w:pPr>
    </w:p>
  </w:endnote>
  <w:endnote w:type="continuationSeparator" w:id="0">
    <w:p w14:paraId="35A27F52" w14:textId="77777777" w:rsidR="00DD1A23" w:rsidRDefault="00DD1A23">
      <w:r>
        <w:rPr>
          <w:sz w:val="24"/>
        </w:rPr>
        <w:t xml:space="preserve"> </w:t>
      </w:r>
    </w:p>
  </w:endnote>
  <w:endnote w:type="continuationNotice" w:id="1">
    <w:p w14:paraId="050D91F0" w14:textId="77777777" w:rsidR="00DD1A23" w:rsidRDefault="00DD1A2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Cyr W04 Regula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E7EB" w14:textId="77777777" w:rsidR="005C58B1" w:rsidRPr="004A3B5D" w:rsidRDefault="005C58B1" w:rsidP="0091329E">
    <w:pPr>
      <w:pBdr>
        <w:bottom w:val="single" w:sz="18" w:space="1" w:color="0066CC"/>
      </w:pBdr>
      <w:rPr>
        <w:sz w:val="8"/>
        <w:szCs w:val="8"/>
        <w:lang w:val="en-GB"/>
      </w:rPr>
    </w:pPr>
  </w:p>
  <w:p w14:paraId="7103DF49" w14:textId="77777777" w:rsidR="005C58B1" w:rsidRPr="0082514D" w:rsidRDefault="005C58B1" w:rsidP="005C58B1">
    <w:pPr>
      <w:ind w:right="-142"/>
      <w:rPr>
        <w:sz w:val="8"/>
        <w:szCs w:val="8"/>
      </w:rPr>
    </w:pPr>
  </w:p>
  <w:p w14:paraId="3C99E736" w14:textId="689F5382" w:rsidR="005C58B1" w:rsidRPr="004B3DF2" w:rsidRDefault="00C34A3B" w:rsidP="00C34A3B">
    <w:pPr>
      <w:pStyle w:val="StyleFooterTableContentVerdana8PtLeftIndentBlack"/>
      <w:jc w:val="center"/>
    </w:pPr>
    <w:r>
      <w:t>BIOR-025-IMD(1stGTC1016)</w:t>
    </w:r>
  </w:p>
  <w:p w14:paraId="7747C779" w14:textId="77777777" w:rsidR="00AA4709" w:rsidRPr="005C58B1" w:rsidRDefault="00AA4709" w:rsidP="00916DCF">
    <w:pPr>
      <w:pBdr>
        <w:bottom w:val="single" w:sz="18" w:space="1" w:color="0066CC"/>
      </w:pBdr>
      <w:rPr>
        <w:sz w:val="8"/>
        <w:szCs w:val="8"/>
        <w:lang w:val="en-GB"/>
      </w:rPr>
    </w:pPr>
  </w:p>
  <w:p w14:paraId="17BC6A64" w14:textId="77777777" w:rsidR="00AA4709" w:rsidRPr="00C05C34" w:rsidRDefault="00AA4709" w:rsidP="00916DCF">
    <w:pPr>
      <w:rPr>
        <w:sz w:val="8"/>
        <w:szCs w:val="8"/>
        <w:lang w:val="en-GB"/>
      </w:rPr>
    </w:pPr>
  </w:p>
  <w:tbl>
    <w:tblPr>
      <w:tblW w:w="9497" w:type="dxa"/>
      <w:tblInd w:w="108" w:type="dxa"/>
      <w:tblLayout w:type="fixed"/>
      <w:tblLook w:val="01E0" w:firstRow="1" w:lastRow="1" w:firstColumn="1" w:lastColumn="1" w:noHBand="0" w:noVBand="0"/>
    </w:tblPr>
    <w:tblGrid>
      <w:gridCol w:w="1611"/>
      <w:gridCol w:w="3142"/>
      <w:gridCol w:w="1186"/>
      <w:gridCol w:w="1186"/>
      <w:gridCol w:w="1186"/>
      <w:gridCol w:w="1186"/>
    </w:tblGrid>
    <w:tr w:rsidR="00623178" w:rsidRPr="006B3E04" w14:paraId="347D2ACB" w14:textId="77777777" w:rsidTr="00CF2E15">
      <w:trPr>
        <w:trHeight w:val="243"/>
      </w:trPr>
      <w:tc>
        <w:tcPr>
          <w:tcW w:w="1588" w:type="dxa"/>
          <w:shd w:val="clear" w:color="auto" w:fill="auto"/>
          <w:vAlign w:val="center"/>
        </w:tcPr>
        <w:p w14:paraId="324A3481" w14:textId="7A6DC6BA" w:rsidR="00623178" w:rsidRPr="00E26EB2" w:rsidRDefault="001622B0" w:rsidP="00187C86">
          <w:pPr>
            <w:pStyle w:val="StyleFooterTableContentVerdana8PtRightIndentBlack"/>
            <w:jc w:val="left"/>
          </w:pPr>
          <w:r w:rsidRPr="00E26EB2">
            <w:t>Source of Form</w:t>
          </w:r>
          <w:r w:rsidR="00187C86" w:rsidRPr="00E26EB2">
            <w:t>:</w:t>
          </w:r>
        </w:p>
      </w:tc>
      <w:tc>
        <w:tcPr>
          <w:tcW w:w="3096" w:type="dxa"/>
          <w:shd w:val="clear" w:color="auto" w:fill="auto"/>
          <w:vAlign w:val="center"/>
        </w:tcPr>
        <w:p w14:paraId="63CCF8DA" w14:textId="77777777" w:rsidR="00623178" w:rsidRPr="00E26EB2" w:rsidRDefault="00DD1A23" w:rsidP="00623178">
          <w:pPr>
            <w:pStyle w:val="StyleFooterTableContentVerdana8PtRightIndentBlack"/>
            <w:jc w:val="left"/>
          </w:pPr>
          <w:r>
            <w:fldChar w:fldCharType="begin"/>
          </w:r>
          <w:r>
            <w:instrText xml:space="preserve"> DOCPROPERTY  object_name  \* MERGEFORMAT </w:instrText>
          </w:r>
          <w:r>
            <w:fldChar w:fldCharType="separate"/>
          </w:r>
          <w:r w:rsidR="0053731C">
            <w:t>Global-FORM-CR-000002724</w:t>
          </w:r>
          <w:r>
            <w:fldChar w:fldCharType="end"/>
          </w:r>
        </w:p>
      </w:tc>
      <w:tc>
        <w:tcPr>
          <w:tcW w:w="1168" w:type="dxa"/>
          <w:vAlign w:val="center"/>
        </w:tcPr>
        <w:p w14:paraId="4973A1AE" w14:textId="77777777" w:rsidR="00623178" w:rsidRPr="00E26EB2" w:rsidRDefault="00623178" w:rsidP="00623178">
          <w:pPr>
            <w:pStyle w:val="StyleFooterTableContentVerdana8PtRightIndentBlack"/>
          </w:pPr>
          <w:r w:rsidRPr="00E26EB2">
            <w:t>Version:</w:t>
          </w:r>
        </w:p>
      </w:tc>
      <w:tc>
        <w:tcPr>
          <w:tcW w:w="1168" w:type="dxa"/>
          <w:vAlign w:val="center"/>
        </w:tcPr>
        <w:p w14:paraId="740E6BEC" w14:textId="77777777" w:rsidR="00623178" w:rsidRPr="00E26EB2" w:rsidRDefault="00DD1A23" w:rsidP="00623178">
          <w:pPr>
            <w:pStyle w:val="StyleFooterTableContentVerdana8PtRightIndentBlack"/>
            <w:jc w:val="left"/>
          </w:pPr>
          <w:r>
            <w:fldChar w:fldCharType="begin"/>
          </w:r>
          <w:r>
            <w:instrText xml:space="preserve"> DOCPROPERTY  #version  \* MERGEFORMAT </w:instrText>
          </w:r>
          <w:r>
            <w:fldChar w:fldCharType="separate"/>
          </w:r>
          <w:r w:rsidR="0053731C">
            <w:t>0.1</w:t>
          </w:r>
          <w:r>
            <w:fldChar w:fldCharType="end"/>
          </w:r>
        </w:p>
      </w:tc>
      <w:tc>
        <w:tcPr>
          <w:tcW w:w="1168" w:type="dxa"/>
          <w:vAlign w:val="center"/>
        </w:tcPr>
        <w:p w14:paraId="684F2329" w14:textId="77777777" w:rsidR="00623178" w:rsidRPr="00E26EB2" w:rsidRDefault="00623178" w:rsidP="00623178">
          <w:pPr>
            <w:pStyle w:val="StyleFooterTableContentVerdana8PtRightIndentBlack"/>
          </w:pPr>
          <w:r w:rsidRPr="00E26EB2">
            <w:t>Page:</w:t>
          </w:r>
        </w:p>
      </w:tc>
      <w:tc>
        <w:tcPr>
          <w:tcW w:w="1168" w:type="dxa"/>
          <w:vAlign w:val="center"/>
        </w:tcPr>
        <w:p w14:paraId="3F04C16C" w14:textId="77777777" w:rsidR="00623178" w:rsidRPr="00D61373" w:rsidRDefault="00623178" w:rsidP="00623178">
          <w:pPr>
            <w:pStyle w:val="StyleFooterTableContentVerdana8PtRightIndentBlack"/>
            <w:jc w:val="left"/>
          </w:pPr>
          <w:r w:rsidRPr="00E26EB2">
            <w:fldChar w:fldCharType="begin"/>
          </w:r>
          <w:r w:rsidRPr="00E26EB2">
            <w:instrText xml:space="preserve"> PAGE </w:instrText>
          </w:r>
          <w:r w:rsidRPr="00E26EB2">
            <w:fldChar w:fldCharType="separate"/>
          </w:r>
          <w:r w:rsidR="00E26EB2">
            <w:rPr>
              <w:noProof/>
            </w:rPr>
            <w:t>3</w:t>
          </w:r>
          <w:r w:rsidRPr="00E26EB2">
            <w:fldChar w:fldCharType="end"/>
          </w:r>
          <w:r w:rsidRPr="00E26EB2">
            <w:t xml:space="preserve"> of </w:t>
          </w:r>
          <w:r w:rsidRPr="00E26EB2">
            <w:fldChar w:fldCharType="begin"/>
          </w:r>
          <w:r w:rsidRPr="00E26EB2">
            <w:instrText xml:space="preserve"> NUMPAGES </w:instrText>
          </w:r>
          <w:r w:rsidRPr="00E26EB2">
            <w:fldChar w:fldCharType="separate"/>
          </w:r>
          <w:r w:rsidR="00E26EB2">
            <w:rPr>
              <w:noProof/>
            </w:rPr>
            <w:t>3</w:t>
          </w:r>
          <w:r w:rsidRPr="00E26EB2">
            <w:fldChar w:fldCharType="end"/>
          </w:r>
        </w:p>
      </w:tc>
    </w:tr>
  </w:tbl>
  <w:p w14:paraId="40DF906D" w14:textId="77777777" w:rsidR="00AA4709" w:rsidRPr="000D7DAF" w:rsidRDefault="00AA4709" w:rsidP="001622B0">
    <w:pPr>
      <w:rPr>
        <w:sz w:val="8"/>
        <w:szCs w:val="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E551" w14:textId="77777777" w:rsidR="00DD1A23" w:rsidRDefault="00DD1A23">
      <w:r>
        <w:rPr>
          <w:sz w:val="24"/>
        </w:rPr>
        <w:separator/>
      </w:r>
    </w:p>
  </w:footnote>
  <w:footnote w:type="continuationSeparator" w:id="0">
    <w:p w14:paraId="59BCFFEE" w14:textId="77777777" w:rsidR="00DD1A23" w:rsidRDefault="00DD1A23">
      <w:r>
        <w:continuationSeparator/>
      </w:r>
    </w:p>
  </w:footnote>
  <w:footnote w:type="continuationNotice" w:id="1">
    <w:p w14:paraId="71E87940" w14:textId="77777777" w:rsidR="00DD1A23" w:rsidRDefault="00DD1A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7C40" w14:textId="77777777" w:rsidR="00623178" w:rsidRDefault="00382704">
    <w:pPr>
      <w:rPr>
        <w:sz w:val="16"/>
        <w:szCs w:val="16"/>
      </w:rPr>
    </w:pPr>
    <w:r>
      <w:rPr>
        <w:noProof/>
        <w:sz w:val="16"/>
        <w:szCs w:val="16"/>
        <w:lang w:eastAsia="zh-CN"/>
      </w:rPr>
      <w:drawing>
        <wp:anchor distT="0" distB="0" distL="114300" distR="114300" simplePos="0" relativeHeight="251660288" behindDoc="0" locked="0" layoutInCell="1" allowOverlap="1" wp14:anchorId="30F579D5" wp14:editId="544FB81E">
          <wp:simplePos x="0" y="0"/>
          <wp:positionH relativeFrom="column">
            <wp:posOffset>4518660</wp:posOffset>
          </wp:positionH>
          <wp:positionV relativeFrom="paragraph">
            <wp:posOffset>111760</wp:posOffset>
          </wp:positionV>
          <wp:extent cx="1501200" cy="403200"/>
          <wp:effectExtent l="0" t="0" r="381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200" cy="403200"/>
                  </a:xfrm>
                  <a:prstGeom prst="rect">
                    <a:avLst/>
                  </a:prstGeom>
                  <a:noFill/>
                </pic:spPr>
              </pic:pic>
            </a:graphicData>
          </a:graphic>
          <wp14:sizeRelH relativeFrom="page">
            <wp14:pctWidth>0</wp14:pctWidth>
          </wp14:sizeRelH>
          <wp14:sizeRelV relativeFrom="page">
            <wp14:pctHeight>0</wp14:pctHeight>
          </wp14:sizeRelV>
        </wp:anchor>
      </w:drawing>
    </w:r>
  </w:p>
  <w:p w14:paraId="5F9276CB" w14:textId="77777777" w:rsidR="00623178" w:rsidRPr="00B6464E" w:rsidRDefault="00623178">
    <w:pPr>
      <w:rPr>
        <w:sz w:val="16"/>
        <w:szCs w:val="16"/>
      </w:rPr>
    </w:pPr>
  </w:p>
  <w:p w14:paraId="10E437E5" w14:textId="77777777" w:rsidR="00382704" w:rsidRDefault="00382704">
    <w:pPr>
      <w:rPr>
        <w:sz w:val="16"/>
        <w:szCs w:val="16"/>
      </w:rPr>
    </w:pPr>
  </w:p>
  <w:p w14:paraId="1E41001E" w14:textId="77777777" w:rsidR="00382704" w:rsidRDefault="00382704">
    <w:pPr>
      <w:rPr>
        <w:sz w:val="16"/>
        <w:szCs w:val="16"/>
      </w:rPr>
    </w:pPr>
  </w:p>
  <w:p w14:paraId="3EAE5404" w14:textId="77777777" w:rsidR="00382704" w:rsidRDefault="00382704">
    <w:pPr>
      <w:rPr>
        <w:sz w:val="16"/>
        <w:szCs w:val="16"/>
      </w:rPr>
    </w:pPr>
  </w:p>
  <w:p w14:paraId="40DA047B" w14:textId="77777777" w:rsidR="00AA4709" w:rsidRPr="004A3B5D" w:rsidRDefault="00AA4709" w:rsidP="002414FF">
    <w:pPr>
      <w:pBdr>
        <w:bottom w:val="single" w:sz="18" w:space="0" w:color="0066CC"/>
      </w:pBdr>
      <w:rPr>
        <w:sz w:val="8"/>
        <w:szCs w:val="8"/>
        <w:lang w:val="en-GB"/>
      </w:rPr>
    </w:pPr>
  </w:p>
  <w:p w14:paraId="06EAB329" w14:textId="77777777" w:rsidR="00AA4709" w:rsidRPr="004A3B5D" w:rsidRDefault="00AA4709" w:rsidP="0091329E">
    <w:pPr>
      <w:ind w:right="-142"/>
      <w:rPr>
        <w:sz w:val="8"/>
        <w:szCs w:val="8"/>
        <w:lang w:val="en-GB"/>
      </w:rPr>
    </w:pPr>
  </w:p>
  <w:tbl>
    <w:tblPr>
      <w:tblW w:w="0" w:type="auto"/>
      <w:tblInd w:w="108" w:type="dxa"/>
      <w:tblLayout w:type="fixed"/>
      <w:tblLook w:val="01E0" w:firstRow="1" w:lastRow="1" w:firstColumn="1" w:lastColumn="1" w:noHBand="0" w:noVBand="0"/>
    </w:tblPr>
    <w:tblGrid>
      <w:gridCol w:w="9497"/>
    </w:tblGrid>
    <w:tr w:rsidR="00AA4709" w:rsidRPr="00A51306" w14:paraId="7EE9CBC0" w14:textId="77777777" w:rsidTr="002414FF">
      <w:tc>
        <w:tcPr>
          <w:tcW w:w="9497" w:type="dxa"/>
          <w:shd w:val="clear" w:color="auto" w:fill="auto"/>
          <w:vAlign w:val="center"/>
        </w:tcPr>
        <w:p w14:paraId="74E7E284" w14:textId="77777777" w:rsidR="00AA4709" w:rsidRPr="00CF342F" w:rsidRDefault="00DD1A23" w:rsidP="00C153F1">
          <w:pPr>
            <w:pStyle w:val="StyleHeaderTitleVerdana12PtCentreBlackBold"/>
          </w:pPr>
          <w:r>
            <w:fldChar w:fldCharType="begin"/>
          </w:r>
          <w:r>
            <w:instrText xml:space="preserve"> DOCPROPERTY  title  \* MERGEFORMAT </w:instrText>
          </w:r>
          <w:r>
            <w:fldChar w:fldCharType="separate"/>
          </w:r>
          <w:r w:rsidR="0053731C">
            <w:t>Trial Review Sheet</w:t>
          </w:r>
          <w:r>
            <w:fldChar w:fldCharType="end"/>
          </w:r>
        </w:p>
      </w:tc>
    </w:tr>
  </w:tbl>
  <w:p w14:paraId="6A3A70DF" w14:textId="77777777" w:rsidR="00AA4709" w:rsidRPr="004A3B5D" w:rsidRDefault="00AA4709" w:rsidP="002414FF">
    <w:pPr>
      <w:pBdr>
        <w:bottom w:val="single" w:sz="18" w:space="1" w:color="0066CC"/>
      </w:pBdr>
      <w:rPr>
        <w:sz w:val="8"/>
        <w:szCs w:val="8"/>
        <w:lang w:val="en-GB"/>
      </w:rPr>
    </w:pPr>
  </w:p>
  <w:p w14:paraId="5F08F90C" w14:textId="77777777" w:rsidR="00AA4709" w:rsidRPr="00C05C34" w:rsidRDefault="00AA4709" w:rsidP="005A7363">
    <w:pPr>
      <w:rPr>
        <w:sz w:val="8"/>
        <w:szCs w:val="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C0D"/>
    <w:multiLevelType w:val="hybridMultilevel"/>
    <w:tmpl w:val="5452552C"/>
    <w:lvl w:ilvl="0" w:tplc="D41A6E2A">
      <w:start w:val="1"/>
      <w:numFmt w:val="bullet"/>
      <w:pStyle w:val="StyleTableListingLevel1Verdana8Ptbold"/>
      <w:lvlText w:val=""/>
      <w:lvlJc w:val="left"/>
      <w:pPr>
        <w:ind w:left="720" w:hanging="360"/>
      </w:pPr>
      <w:rPr>
        <w:rFonts w:ascii="Wingdings" w:hAnsi="Wingdings" w:hint="default"/>
        <w:color w:val="C0C0C0"/>
        <w:sz w:val="20"/>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D3934"/>
    <w:multiLevelType w:val="multilevel"/>
    <w:tmpl w:val="0409001D"/>
    <w:styleLink w:val="StyleVerdana3ptBefore2ptAfter2p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4C13D1"/>
    <w:multiLevelType w:val="hybridMultilevel"/>
    <w:tmpl w:val="7F7E6F36"/>
    <w:lvl w:ilvl="0" w:tplc="CE8A3800">
      <w:start w:val="1"/>
      <w:numFmt w:val="lowerLetter"/>
      <w:pStyle w:val="StyleListingLevel2Spacing0Ptalphabrtical"/>
      <w:lvlText w:val="%1."/>
      <w:lvlJc w:val="left"/>
      <w:pPr>
        <w:ind w:left="1069"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3" w15:restartNumberingAfterBreak="0">
    <w:nsid w:val="210F6D96"/>
    <w:multiLevelType w:val="hybridMultilevel"/>
    <w:tmpl w:val="E628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D832C3"/>
    <w:multiLevelType w:val="hybridMultilevel"/>
    <w:tmpl w:val="5AB2FB6E"/>
    <w:lvl w:ilvl="0" w:tplc="26D4DD88">
      <w:start w:val="1"/>
      <w:numFmt w:val="bullet"/>
      <w:pStyle w:val="StyleListingLevel1Spacing0Pt"/>
      <w:lvlText w:val=""/>
      <w:lvlJc w:val="left"/>
      <w:pPr>
        <w:ind w:left="720" w:hanging="360"/>
      </w:pPr>
      <w:rPr>
        <w:rFonts w:ascii="Wingdings" w:hAnsi="Wingdings" w:hint="default"/>
        <w:color w:val="C0C0C0"/>
        <w:sz w:val="20"/>
        <w:u w:color="C0C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124E73"/>
    <w:multiLevelType w:val="hybridMultilevel"/>
    <w:tmpl w:val="8E3AF3B8"/>
    <w:lvl w:ilvl="0" w:tplc="6FE059EA">
      <w:start w:val="1"/>
      <w:numFmt w:val="bullet"/>
      <w:pStyle w:val="StyleListingLevel2Spacing0Pt"/>
      <w:lvlText w:val=""/>
      <w:lvlJc w:val="left"/>
      <w:pPr>
        <w:ind w:left="1429" w:hanging="360"/>
      </w:pPr>
      <w:rPr>
        <w:rFonts w:ascii="Wingdings" w:hAnsi="Wingdings" w:hint="default"/>
        <w:color w:val="C0C0C0"/>
        <w:sz w:val="20"/>
        <w:u w:color="C0C0C0"/>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15:restartNumberingAfterBreak="0">
    <w:nsid w:val="3B852883"/>
    <w:multiLevelType w:val="hybridMultilevel"/>
    <w:tmpl w:val="CB7CDF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424A491A"/>
    <w:multiLevelType w:val="hybridMultilevel"/>
    <w:tmpl w:val="1B027074"/>
    <w:lvl w:ilvl="0" w:tplc="8ED88A4E">
      <w:start w:val="1"/>
      <w:numFmt w:val="decimal"/>
      <w:pStyle w:val="StyleListingLevel2Spacing0Ptnumeric"/>
      <w:lvlText w:val="%1."/>
      <w:lvlJc w:val="left"/>
      <w:pPr>
        <w:ind w:left="814" w:hanging="360"/>
      </w:pPr>
      <w:rPr>
        <w:rFonts w:hint="default"/>
        <w:color w:val="auto"/>
        <w:sz w:val="20"/>
        <w:u w:color="C0C0C0"/>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8" w15:restartNumberingAfterBreak="0">
    <w:nsid w:val="48082517"/>
    <w:multiLevelType w:val="hybridMultilevel"/>
    <w:tmpl w:val="27A65FB2"/>
    <w:lvl w:ilvl="0" w:tplc="9C388FA2">
      <w:start w:val="1"/>
      <w:numFmt w:val="decimal"/>
      <w:lvlText w:val="%1."/>
      <w:lvlJc w:val="left"/>
      <w:pPr>
        <w:tabs>
          <w:tab w:val="num" w:pos="814"/>
        </w:tabs>
        <w:ind w:left="814" w:hanging="360"/>
      </w:pPr>
      <w:rPr>
        <w:rFonts w:hint="default"/>
        <w:color w:val="C0C0C0"/>
        <w:sz w:val="20"/>
        <w:u w:color="C0C0C0"/>
      </w:rPr>
    </w:lvl>
    <w:lvl w:ilvl="1" w:tplc="04070003" w:tentative="1">
      <w:start w:val="1"/>
      <w:numFmt w:val="bullet"/>
      <w:lvlText w:val="o"/>
      <w:lvlJc w:val="left"/>
      <w:pPr>
        <w:tabs>
          <w:tab w:val="num" w:pos="1534"/>
        </w:tabs>
        <w:ind w:left="1534" w:hanging="360"/>
      </w:pPr>
      <w:rPr>
        <w:rFonts w:ascii="Courier New" w:hAnsi="Courier New" w:cs="Courier New" w:hint="default"/>
      </w:rPr>
    </w:lvl>
    <w:lvl w:ilvl="2" w:tplc="04070005" w:tentative="1">
      <w:start w:val="1"/>
      <w:numFmt w:val="bullet"/>
      <w:lvlText w:val=""/>
      <w:lvlJc w:val="left"/>
      <w:pPr>
        <w:tabs>
          <w:tab w:val="num" w:pos="2254"/>
        </w:tabs>
        <w:ind w:left="2254" w:hanging="360"/>
      </w:pPr>
      <w:rPr>
        <w:rFonts w:ascii="Wingdings" w:hAnsi="Wingdings" w:hint="default"/>
      </w:rPr>
    </w:lvl>
    <w:lvl w:ilvl="3" w:tplc="04070001" w:tentative="1">
      <w:start w:val="1"/>
      <w:numFmt w:val="bullet"/>
      <w:lvlText w:val=""/>
      <w:lvlJc w:val="left"/>
      <w:pPr>
        <w:tabs>
          <w:tab w:val="num" w:pos="2974"/>
        </w:tabs>
        <w:ind w:left="2974" w:hanging="360"/>
      </w:pPr>
      <w:rPr>
        <w:rFonts w:ascii="Symbol" w:hAnsi="Symbol" w:hint="default"/>
      </w:rPr>
    </w:lvl>
    <w:lvl w:ilvl="4" w:tplc="04070003" w:tentative="1">
      <w:start w:val="1"/>
      <w:numFmt w:val="bullet"/>
      <w:lvlText w:val="o"/>
      <w:lvlJc w:val="left"/>
      <w:pPr>
        <w:tabs>
          <w:tab w:val="num" w:pos="3694"/>
        </w:tabs>
        <w:ind w:left="3694" w:hanging="360"/>
      </w:pPr>
      <w:rPr>
        <w:rFonts w:ascii="Courier New" w:hAnsi="Courier New" w:cs="Courier New" w:hint="default"/>
      </w:rPr>
    </w:lvl>
    <w:lvl w:ilvl="5" w:tplc="04070005" w:tentative="1">
      <w:start w:val="1"/>
      <w:numFmt w:val="bullet"/>
      <w:lvlText w:val=""/>
      <w:lvlJc w:val="left"/>
      <w:pPr>
        <w:tabs>
          <w:tab w:val="num" w:pos="4414"/>
        </w:tabs>
        <w:ind w:left="4414" w:hanging="360"/>
      </w:pPr>
      <w:rPr>
        <w:rFonts w:ascii="Wingdings" w:hAnsi="Wingdings" w:hint="default"/>
      </w:rPr>
    </w:lvl>
    <w:lvl w:ilvl="6" w:tplc="04070001" w:tentative="1">
      <w:start w:val="1"/>
      <w:numFmt w:val="bullet"/>
      <w:lvlText w:val=""/>
      <w:lvlJc w:val="left"/>
      <w:pPr>
        <w:tabs>
          <w:tab w:val="num" w:pos="5134"/>
        </w:tabs>
        <w:ind w:left="5134" w:hanging="360"/>
      </w:pPr>
      <w:rPr>
        <w:rFonts w:ascii="Symbol" w:hAnsi="Symbol" w:hint="default"/>
      </w:rPr>
    </w:lvl>
    <w:lvl w:ilvl="7" w:tplc="04070003" w:tentative="1">
      <w:start w:val="1"/>
      <w:numFmt w:val="bullet"/>
      <w:lvlText w:val="o"/>
      <w:lvlJc w:val="left"/>
      <w:pPr>
        <w:tabs>
          <w:tab w:val="num" w:pos="5854"/>
        </w:tabs>
        <w:ind w:left="5854" w:hanging="360"/>
      </w:pPr>
      <w:rPr>
        <w:rFonts w:ascii="Courier New" w:hAnsi="Courier New" w:cs="Courier New" w:hint="default"/>
      </w:rPr>
    </w:lvl>
    <w:lvl w:ilvl="8" w:tplc="04070005" w:tentative="1">
      <w:start w:val="1"/>
      <w:numFmt w:val="bullet"/>
      <w:lvlText w:val=""/>
      <w:lvlJc w:val="left"/>
      <w:pPr>
        <w:tabs>
          <w:tab w:val="num" w:pos="6574"/>
        </w:tabs>
        <w:ind w:left="6574" w:hanging="360"/>
      </w:pPr>
      <w:rPr>
        <w:rFonts w:ascii="Wingdings" w:hAnsi="Wingdings" w:hint="default"/>
      </w:rPr>
    </w:lvl>
  </w:abstractNum>
  <w:abstractNum w:abstractNumId="9" w15:restartNumberingAfterBreak="0">
    <w:nsid w:val="4FD72641"/>
    <w:multiLevelType w:val="hybridMultilevel"/>
    <w:tmpl w:val="34608EF6"/>
    <w:lvl w:ilvl="0" w:tplc="FF9817EE">
      <w:start w:val="1"/>
      <w:numFmt w:val="bullet"/>
      <w:pStyle w:val="StyleListingLevel1Spacing3Pt"/>
      <w:lvlText w:val=""/>
      <w:lvlJc w:val="left"/>
      <w:pPr>
        <w:ind w:left="814" w:hanging="360"/>
      </w:pPr>
      <w:rPr>
        <w:rFonts w:ascii="Wingdings" w:hAnsi="Wingdings" w:hint="default"/>
        <w:color w:val="C0C0C0"/>
        <w:sz w:val="20"/>
        <w:u w:color="C0C0C0"/>
      </w:rPr>
    </w:lvl>
    <w:lvl w:ilvl="1" w:tplc="04070003" w:tentative="1">
      <w:start w:val="1"/>
      <w:numFmt w:val="bullet"/>
      <w:lvlText w:val="o"/>
      <w:lvlJc w:val="left"/>
      <w:pPr>
        <w:ind w:left="1894" w:hanging="360"/>
      </w:pPr>
      <w:rPr>
        <w:rFonts w:ascii="Courier New" w:hAnsi="Courier New" w:cs="Courier New" w:hint="default"/>
      </w:rPr>
    </w:lvl>
    <w:lvl w:ilvl="2" w:tplc="04070005" w:tentative="1">
      <w:start w:val="1"/>
      <w:numFmt w:val="bullet"/>
      <w:lvlText w:val=""/>
      <w:lvlJc w:val="left"/>
      <w:pPr>
        <w:ind w:left="2614" w:hanging="360"/>
      </w:pPr>
      <w:rPr>
        <w:rFonts w:ascii="Wingdings" w:hAnsi="Wingdings" w:hint="default"/>
      </w:rPr>
    </w:lvl>
    <w:lvl w:ilvl="3" w:tplc="04070001" w:tentative="1">
      <w:start w:val="1"/>
      <w:numFmt w:val="bullet"/>
      <w:lvlText w:val=""/>
      <w:lvlJc w:val="left"/>
      <w:pPr>
        <w:ind w:left="3334" w:hanging="360"/>
      </w:pPr>
      <w:rPr>
        <w:rFonts w:ascii="Symbol" w:hAnsi="Symbol" w:hint="default"/>
      </w:rPr>
    </w:lvl>
    <w:lvl w:ilvl="4" w:tplc="04070003" w:tentative="1">
      <w:start w:val="1"/>
      <w:numFmt w:val="bullet"/>
      <w:lvlText w:val="o"/>
      <w:lvlJc w:val="left"/>
      <w:pPr>
        <w:ind w:left="4054" w:hanging="360"/>
      </w:pPr>
      <w:rPr>
        <w:rFonts w:ascii="Courier New" w:hAnsi="Courier New" w:cs="Courier New" w:hint="default"/>
      </w:rPr>
    </w:lvl>
    <w:lvl w:ilvl="5" w:tplc="04070005" w:tentative="1">
      <w:start w:val="1"/>
      <w:numFmt w:val="bullet"/>
      <w:lvlText w:val=""/>
      <w:lvlJc w:val="left"/>
      <w:pPr>
        <w:ind w:left="4774" w:hanging="360"/>
      </w:pPr>
      <w:rPr>
        <w:rFonts w:ascii="Wingdings" w:hAnsi="Wingdings" w:hint="default"/>
      </w:rPr>
    </w:lvl>
    <w:lvl w:ilvl="6" w:tplc="04070001" w:tentative="1">
      <w:start w:val="1"/>
      <w:numFmt w:val="bullet"/>
      <w:lvlText w:val=""/>
      <w:lvlJc w:val="left"/>
      <w:pPr>
        <w:ind w:left="5494" w:hanging="360"/>
      </w:pPr>
      <w:rPr>
        <w:rFonts w:ascii="Symbol" w:hAnsi="Symbol" w:hint="default"/>
      </w:rPr>
    </w:lvl>
    <w:lvl w:ilvl="7" w:tplc="04070003" w:tentative="1">
      <w:start w:val="1"/>
      <w:numFmt w:val="bullet"/>
      <w:lvlText w:val="o"/>
      <w:lvlJc w:val="left"/>
      <w:pPr>
        <w:ind w:left="6214" w:hanging="360"/>
      </w:pPr>
      <w:rPr>
        <w:rFonts w:ascii="Courier New" w:hAnsi="Courier New" w:cs="Courier New" w:hint="default"/>
      </w:rPr>
    </w:lvl>
    <w:lvl w:ilvl="8" w:tplc="04070005" w:tentative="1">
      <w:start w:val="1"/>
      <w:numFmt w:val="bullet"/>
      <w:lvlText w:val=""/>
      <w:lvlJc w:val="left"/>
      <w:pPr>
        <w:ind w:left="6934" w:hanging="360"/>
      </w:pPr>
      <w:rPr>
        <w:rFonts w:ascii="Wingdings" w:hAnsi="Wingdings" w:hint="default"/>
      </w:rPr>
    </w:lvl>
  </w:abstractNum>
  <w:abstractNum w:abstractNumId="10" w15:restartNumberingAfterBreak="0">
    <w:nsid w:val="4FF8234C"/>
    <w:multiLevelType w:val="hybridMultilevel"/>
    <w:tmpl w:val="8C2AB2A4"/>
    <w:lvl w:ilvl="0" w:tplc="ABE2B086">
      <w:start w:val="1"/>
      <w:numFmt w:val="bullet"/>
      <w:pStyle w:val="StyleTableListingLevel1Verdana8Pt"/>
      <w:lvlText w:val=""/>
      <w:lvlJc w:val="left"/>
      <w:pPr>
        <w:ind w:left="720" w:hanging="360"/>
      </w:pPr>
      <w:rPr>
        <w:rFonts w:ascii="Wingdings" w:hAnsi="Wingdings" w:hint="default"/>
        <w:color w:val="C0C0C0"/>
        <w:sz w:val="20"/>
        <w:u w:color="C0C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97B4E"/>
    <w:multiLevelType w:val="hybridMultilevel"/>
    <w:tmpl w:val="76144D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E76EAF"/>
    <w:multiLevelType w:val="hybridMultilevel"/>
    <w:tmpl w:val="1CA0A7F2"/>
    <w:lvl w:ilvl="0" w:tplc="088092D2">
      <w:start w:val="1"/>
      <w:numFmt w:val="bullet"/>
      <w:lvlText w:val="-"/>
      <w:lvlJc w:val="left"/>
      <w:pPr>
        <w:ind w:left="587" w:hanging="360"/>
      </w:pPr>
      <w:rPr>
        <w:rFonts w:ascii="Verdana" w:eastAsia="Times New Roman" w:hAnsi="Verdana" w:cs="Times New Roman" w:hint="default"/>
      </w:rPr>
    </w:lvl>
    <w:lvl w:ilvl="1" w:tplc="04070003" w:tentative="1">
      <w:start w:val="1"/>
      <w:numFmt w:val="bullet"/>
      <w:lvlText w:val="o"/>
      <w:lvlJc w:val="left"/>
      <w:pPr>
        <w:ind w:left="1307" w:hanging="360"/>
      </w:pPr>
      <w:rPr>
        <w:rFonts w:ascii="Courier New" w:hAnsi="Courier New" w:cs="Courier New" w:hint="default"/>
      </w:rPr>
    </w:lvl>
    <w:lvl w:ilvl="2" w:tplc="04070005" w:tentative="1">
      <w:start w:val="1"/>
      <w:numFmt w:val="bullet"/>
      <w:lvlText w:val=""/>
      <w:lvlJc w:val="left"/>
      <w:pPr>
        <w:ind w:left="2027" w:hanging="360"/>
      </w:pPr>
      <w:rPr>
        <w:rFonts w:ascii="Wingdings" w:hAnsi="Wingdings" w:hint="default"/>
      </w:rPr>
    </w:lvl>
    <w:lvl w:ilvl="3" w:tplc="04070001" w:tentative="1">
      <w:start w:val="1"/>
      <w:numFmt w:val="bullet"/>
      <w:lvlText w:val=""/>
      <w:lvlJc w:val="left"/>
      <w:pPr>
        <w:ind w:left="2747" w:hanging="360"/>
      </w:pPr>
      <w:rPr>
        <w:rFonts w:ascii="Symbol" w:hAnsi="Symbol" w:hint="default"/>
      </w:rPr>
    </w:lvl>
    <w:lvl w:ilvl="4" w:tplc="04070003" w:tentative="1">
      <w:start w:val="1"/>
      <w:numFmt w:val="bullet"/>
      <w:lvlText w:val="o"/>
      <w:lvlJc w:val="left"/>
      <w:pPr>
        <w:ind w:left="3467" w:hanging="360"/>
      </w:pPr>
      <w:rPr>
        <w:rFonts w:ascii="Courier New" w:hAnsi="Courier New" w:cs="Courier New" w:hint="default"/>
      </w:rPr>
    </w:lvl>
    <w:lvl w:ilvl="5" w:tplc="04070005" w:tentative="1">
      <w:start w:val="1"/>
      <w:numFmt w:val="bullet"/>
      <w:lvlText w:val=""/>
      <w:lvlJc w:val="left"/>
      <w:pPr>
        <w:ind w:left="4187" w:hanging="360"/>
      </w:pPr>
      <w:rPr>
        <w:rFonts w:ascii="Wingdings" w:hAnsi="Wingdings" w:hint="default"/>
      </w:rPr>
    </w:lvl>
    <w:lvl w:ilvl="6" w:tplc="04070001" w:tentative="1">
      <w:start w:val="1"/>
      <w:numFmt w:val="bullet"/>
      <w:lvlText w:val=""/>
      <w:lvlJc w:val="left"/>
      <w:pPr>
        <w:ind w:left="4907" w:hanging="360"/>
      </w:pPr>
      <w:rPr>
        <w:rFonts w:ascii="Symbol" w:hAnsi="Symbol" w:hint="default"/>
      </w:rPr>
    </w:lvl>
    <w:lvl w:ilvl="7" w:tplc="04070003" w:tentative="1">
      <w:start w:val="1"/>
      <w:numFmt w:val="bullet"/>
      <w:lvlText w:val="o"/>
      <w:lvlJc w:val="left"/>
      <w:pPr>
        <w:ind w:left="5627" w:hanging="360"/>
      </w:pPr>
      <w:rPr>
        <w:rFonts w:ascii="Courier New" w:hAnsi="Courier New" w:cs="Courier New" w:hint="default"/>
      </w:rPr>
    </w:lvl>
    <w:lvl w:ilvl="8" w:tplc="04070005" w:tentative="1">
      <w:start w:val="1"/>
      <w:numFmt w:val="bullet"/>
      <w:lvlText w:val=""/>
      <w:lvlJc w:val="left"/>
      <w:pPr>
        <w:ind w:left="6347" w:hanging="360"/>
      </w:pPr>
      <w:rPr>
        <w:rFonts w:ascii="Wingdings" w:hAnsi="Wingdings" w:hint="default"/>
      </w:rPr>
    </w:lvl>
  </w:abstractNum>
  <w:abstractNum w:abstractNumId="13" w15:restartNumberingAfterBreak="0">
    <w:nsid w:val="5BCE282F"/>
    <w:multiLevelType w:val="hybridMultilevel"/>
    <w:tmpl w:val="A09E48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6DD784C"/>
    <w:multiLevelType w:val="multilevel"/>
    <w:tmpl w:val="A176D25E"/>
    <w:lvl w:ilvl="0">
      <w:start w:val="1"/>
      <w:numFmt w:val="decimal"/>
      <w:pStyle w:val="Titolo1"/>
      <w:lvlText w:val="%1"/>
      <w:lvlJc w:val="left"/>
      <w:pPr>
        <w:tabs>
          <w:tab w:val="num" w:pos="851"/>
        </w:tabs>
        <w:ind w:left="851" w:hanging="851"/>
      </w:pPr>
      <w:rPr>
        <w:rFonts w:ascii="Verdana" w:hAnsi="Verdana" w:cs="Arial" w:hint="default"/>
        <w:b/>
        <w:bCs/>
        <w:i w:val="0"/>
        <w:iCs w:val="0"/>
        <w:color w:val="333399"/>
        <w:sz w:val="22"/>
        <w:szCs w:val="28"/>
        <w:u w:color="333399"/>
      </w:rPr>
    </w:lvl>
    <w:lvl w:ilvl="1">
      <w:start w:val="1"/>
      <w:numFmt w:val="decimal"/>
      <w:pStyle w:val="Titolo2"/>
      <w:lvlText w:val="%1.%2"/>
      <w:lvlJc w:val="left"/>
      <w:pPr>
        <w:tabs>
          <w:tab w:val="num" w:pos="851"/>
        </w:tabs>
        <w:ind w:left="851" w:hanging="851"/>
      </w:pPr>
      <w:rPr>
        <w:rFonts w:ascii="Verdana" w:hAnsi="Verdana" w:cs="Arial" w:hint="default"/>
        <w:b/>
        <w:bCs/>
        <w:i w:val="0"/>
        <w:iCs w:val="0"/>
        <w:color w:val="333399"/>
        <w:sz w:val="20"/>
        <w:szCs w:val="24"/>
        <w:u w:color="333399"/>
      </w:rPr>
    </w:lvl>
    <w:lvl w:ilvl="2">
      <w:start w:val="1"/>
      <w:numFmt w:val="decimal"/>
      <w:pStyle w:val="Titolo3"/>
      <w:lvlText w:val="%1.%2.%3"/>
      <w:lvlJc w:val="left"/>
      <w:pPr>
        <w:tabs>
          <w:tab w:val="num" w:pos="851"/>
        </w:tabs>
        <w:ind w:left="851" w:hanging="851"/>
      </w:pPr>
      <w:rPr>
        <w:rFonts w:ascii="Verdana" w:hAnsi="Verdana" w:cs="Arial" w:hint="default"/>
        <w:b/>
        <w:bCs/>
        <w:i w:val="0"/>
        <w:iCs w:val="0"/>
        <w:color w:val="333399"/>
        <w:sz w:val="20"/>
        <w:szCs w:val="20"/>
        <w:u w:color="333399"/>
      </w:rPr>
    </w:lvl>
    <w:lvl w:ilvl="3">
      <w:start w:val="1"/>
      <w:numFmt w:val="decimal"/>
      <w:lvlText w:val="%1.%2.%3.%4"/>
      <w:lvlJc w:val="left"/>
      <w:pPr>
        <w:tabs>
          <w:tab w:val="num" w:pos="1419"/>
        </w:tabs>
        <w:ind w:left="1419" w:hanging="851"/>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0"/>
        </w:tabs>
        <w:ind w:left="708" w:hanging="708"/>
      </w:pPr>
      <w:rPr>
        <w:rFonts w:hint="default"/>
      </w:rPr>
    </w:lvl>
    <w:lvl w:ilvl="5">
      <w:start w:val="1"/>
      <w:numFmt w:val="lowerLetter"/>
      <w:lvlText w:val="(%6)"/>
      <w:lvlJc w:val="left"/>
      <w:pPr>
        <w:tabs>
          <w:tab w:val="num" w:pos="0"/>
        </w:tabs>
        <w:ind w:left="1416" w:hanging="708"/>
      </w:pPr>
      <w:rPr>
        <w:rFonts w:hint="default"/>
      </w:rPr>
    </w:lvl>
    <w:lvl w:ilvl="6">
      <w:start w:val="1"/>
      <w:numFmt w:val="lowerRoman"/>
      <w:lvlText w:val="(%7)"/>
      <w:lvlJc w:val="left"/>
      <w:pPr>
        <w:tabs>
          <w:tab w:val="num" w:pos="0"/>
        </w:tabs>
        <w:ind w:left="2124" w:hanging="708"/>
      </w:pPr>
      <w:rPr>
        <w:rFonts w:hint="default"/>
      </w:rPr>
    </w:lvl>
    <w:lvl w:ilvl="7">
      <w:start w:val="1"/>
      <w:numFmt w:val="lowerLetter"/>
      <w:lvlText w:val="(%8)"/>
      <w:lvlJc w:val="left"/>
      <w:pPr>
        <w:tabs>
          <w:tab w:val="num" w:pos="0"/>
        </w:tabs>
        <w:ind w:left="2832" w:hanging="708"/>
      </w:pPr>
      <w:rPr>
        <w:rFonts w:hint="default"/>
      </w:rPr>
    </w:lvl>
    <w:lvl w:ilvl="8">
      <w:start w:val="1"/>
      <w:numFmt w:val="lowerRoman"/>
      <w:lvlText w:val="(%9)"/>
      <w:lvlJc w:val="left"/>
      <w:pPr>
        <w:tabs>
          <w:tab w:val="num" w:pos="0"/>
        </w:tabs>
        <w:ind w:left="3540" w:hanging="708"/>
      </w:pPr>
      <w:rPr>
        <w:rFonts w:hint="default"/>
      </w:rPr>
    </w:lvl>
  </w:abstractNum>
  <w:abstractNum w:abstractNumId="15" w15:restartNumberingAfterBreak="0">
    <w:nsid w:val="799F292B"/>
    <w:multiLevelType w:val="hybridMultilevel"/>
    <w:tmpl w:val="09E02FD4"/>
    <w:lvl w:ilvl="0" w:tplc="57D06266">
      <w:start w:val="1"/>
      <w:numFmt w:val="bullet"/>
      <w:pStyle w:val="StyleListingLevel2Spacing3Pt"/>
      <w:lvlText w:val=""/>
      <w:lvlJc w:val="left"/>
      <w:pPr>
        <w:ind w:left="1069" w:hanging="360"/>
      </w:pPr>
      <w:rPr>
        <w:rFonts w:ascii="Wingdings" w:hAnsi="Wingdings" w:hint="default"/>
        <w:color w:val="C0C0C0"/>
        <w:sz w:val="20"/>
        <w:u w:color="C0C0C0"/>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num w:numId="1">
    <w:abstractNumId w:val="9"/>
  </w:num>
  <w:num w:numId="2">
    <w:abstractNumId w:val="2"/>
  </w:num>
  <w:num w:numId="3">
    <w:abstractNumId w:val="15"/>
  </w:num>
  <w:num w:numId="4">
    <w:abstractNumId w:val="9"/>
  </w:num>
  <w:num w:numId="5">
    <w:abstractNumId w:val="0"/>
  </w:num>
  <w:num w:numId="6">
    <w:abstractNumId w:val="1"/>
  </w:num>
  <w:num w:numId="7">
    <w:abstractNumId w:val="10"/>
  </w:num>
  <w:num w:numId="8">
    <w:abstractNumId w:val="4"/>
  </w:num>
  <w:num w:numId="9">
    <w:abstractNumId w:val="5"/>
  </w:num>
  <w:num w:numId="10">
    <w:abstractNumId w:val="7"/>
  </w:num>
  <w:num w:numId="11">
    <w:abstractNumId w:val="14"/>
  </w:num>
  <w:num w:numId="12">
    <w:abstractNumId w:val="12"/>
  </w:num>
  <w:num w:numId="13">
    <w:abstractNumId w:val="8"/>
  </w:num>
  <w:num w:numId="14">
    <w:abstractNumId w:val="13"/>
  </w:num>
  <w:num w:numId="15">
    <w:abstractNumId w:val="11"/>
  </w:num>
  <w:num w:numId="16">
    <w:abstractNumId w:val="3"/>
  </w:num>
  <w:num w:numId="17">
    <w:abstractNumId w:val="6"/>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Palluzzi">
    <w15:presenceInfo w15:providerId="None" w15:userId="Fernando Palluz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3"/>
  <w:doNotHyphenateCaps/>
  <w:drawingGridHorizontalSpacing w:val="181"/>
  <w:drawingGridVerticalSpacing w:val="181"/>
  <w:doNotUseMarginsForDrawingGridOrigin/>
  <w:drawingGridHorizontalOrigin w:val="1559"/>
  <w:drawingGridVerticalOrigin w:val="2552"/>
  <w:doNotShadeFormData/>
  <w:noPunctuationKerning/>
  <w:characterSpacingControl w:val="doNotCompress"/>
  <w:hdrShapeDefaults>
    <o:shapedefaults v:ext="edit" spidmax="2049">
      <o:colormru v:ext="edit" colors="#ccec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04"/>
    <w:rsid w:val="00000354"/>
    <w:rsid w:val="00001919"/>
    <w:rsid w:val="0000208E"/>
    <w:rsid w:val="00003BE3"/>
    <w:rsid w:val="00004092"/>
    <w:rsid w:val="000055D0"/>
    <w:rsid w:val="0000578D"/>
    <w:rsid w:val="000124D1"/>
    <w:rsid w:val="00012BAE"/>
    <w:rsid w:val="00012E70"/>
    <w:rsid w:val="0002125D"/>
    <w:rsid w:val="0002353B"/>
    <w:rsid w:val="00023F07"/>
    <w:rsid w:val="00026EA8"/>
    <w:rsid w:val="00030873"/>
    <w:rsid w:val="00031AFB"/>
    <w:rsid w:val="00032C6C"/>
    <w:rsid w:val="00033531"/>
    <w:rsid w:val="00036255"/>
    <w:rsid w:val="00036C0D"/>
    <w:rsid w:val="0003705E"/>
    <w:rsid w:val="00040B70"/>
    <w:rsid w:val="00041CDC"/>
    <w:rsid w:val="000451BC"/>
    <w:rsid w:val="00046187"/>
    <w:rsid w:val="000502EE"/>
    <w:rsid w:val="00050ECD"/>
    <w:rsid w:val="000522A4"/>
    <w:rsid w:val="000541A9"/>
    <w:rsid w:val="00055A0D"/>
    <w:rsid w:val="00062C5E"/>
    <w:rsid w:val="00062FD8"/>
    <w:rsid w:val="00063DE7"/>
    <w:rsid w:val="000646B1"/>
    <w:rsid w:val="00065B84"/>
    <w:rsid w:val="000708C5"/>
    <w:rsid w:val="000723B9"/>
    <w:rsid w:val="00075305"/>
    <w:rsid w:val="00077926"/>
    <w:rsid w:val="00080A82"/>
    <w:rsid w:val="000909A0"/>
    <w:rsid w:val="00091375"/>
    <w:rsid w:val="00091596"/>
    <w:rsid w:val="00092FEC"/>
    <w:rsid w:val="00093FCE"/>
    <w:rsid w:val="00094240"/>
    <w:rsid w:val="00096AF0"/>
    <w:rsid w:val="00096E6E"/>
    <w:rsid w:val="000A2670"/>
    <w:rsid w:val="000A442A"/>
    <w:rsid w:val="000B05EB"/>
    <w:rsid w:val="000B1BCF"/>
    <w:rsid w:val="000B2F8B"/>
    <w:rsid w:val="000B3814"/>
    <w:rsid w:val="000B6EF2"/>
    <w:rsid w:val="000B7857"/>
    <w:rsid w:val="000C0A13"/>
    <w:rsid w:val="000C40B5"/>
    <w:rsid w:val="000C6A94"/>
    <w:rsid w:val="000C70C0"/>
    <w:rsid w:val="000D4442"/>
    <w:rsid w:val="000D4BBD"/>
    <w:rsid w:val="000D50D9"/>
    <w:rsid w:val="000D6B5C"/>
    <w:rsid w:val="000D74BB"/>
    <w:rsid w:val="000D7DAF"/>
    <w:rsid w:val="000E344A"/>
    <w:rsid w:val="000E413A"/>
    <w:rsid w:val="000E6DC3"/>
    <w:rsid w:val="000F4543"/>
    <w:rsid w:val="000F48E3"/>
    <w:rsid w:val="000F55BE"/>
    <w:rsid w:val="000F63B5"/>
    <w:rsid w:val="000F6817"/>
    <w:rsid w:val="001013E3"/>
    <w:rsid w:val="00101EE6"/>
    <w:rsid w:val="00102384"/>
    <w:rsid w:val="00105788"/>
    <w:rsid w:val="00107E3F"/>
    <w:rsid w:val="0011123D"/>
    <w:rsid w:val="0011302D"/>
    <w:rsid w:val="00114D16"/>
    <w:rsid w:val="00120154"/>
    <w:rsid w:val="001217F5"/>
    <w:rsid w:val="00124541"/>
    <w:rsid w:val="00125497"/>
    <w:rsid w:val="00125A9E"/>
    <w:rsid w:val="00126DBD"/>
    <w:rsid w:val="001272BA"/>
    <w:rsid w:val="00131150"/>
    <w:rsid w:val="00133BDB"/>
    <w:rsid w:val="001346F1"/>
    <w:rsid w:val="00134F5B"/>
    <w:rsid w:val="00141E65"/>
    <w:rsid w:val="001423FE"/>
    <w:rsid w:val="001430D9"/>
    <w:rsid w:val="0014324C"/>
    <w:rsid w:val="00144010"/>
    <w:rsid w:val="00145EDA"/>
    <w:rsid w:val="00146636"/>
    <w:rsid w:val="001517AB"/>
    <w:rsid w:val="001544AC"/>
    <w:rsid w:val="001547D9"/>
    <w:rsid w:val="0015544F"/>
    <w:rsid w:val="00156209"/>
    <w:rsid w:val="001606A2"/>
    <w:rsid w:val="001611EA"/>
    <w:rsid w:val="001622B0"/>
    <w:rsid w:val="001655D5"/>
    <w:rsid w:val="00165874"/>
    <w:rsid w:val="00166512"/>
    <w:rsid w:val="00166DEE"/>
    <w:rsid w:val="00167F58"/>
    <w:rsid w:val="001704BE"/>
    <w:rsid w:val="00171317"/>
    <w:rsid w:val="001760F4"/>
    <w:rsid w:val="00180E7F"/>
    <w:rsid w:val="00181D17"/>
    <w:rsid w:val="001820A0"/>
    <w:rsid w:val="001829F4"/>
    <w:rsid w:val="0018499E"/>
    <w:rsid w:val="00184EE5"/>
    <w:rsid w:val="0018556E"/>
    <w:rsid w:val="00186E3C"/>
    <w:rsid w:val="00187C86"/>
    <w:rsid w:val="00187FD1"/>
    <w:rsid w:val="00192464"/>
    <w:rsid w:val="00196272"/>
    <w:rsid w:val="001A1956"/>
    <w:rsid w:val="001A1AF1"/>
    <w:rsid w:val="001A36A8"/>
    <w:rsid w:val="001A3B9A"/>
    <w:rsid w:val="001A429F"/>
    <w:rsid w:val="001A7116"/>
    <w:rsid w:val="001A7213"/>
    <w:rsid w:val="001A730F"/>
    <w:rsid w:val="001A7B23"/>
    <w:rsid w:val="001B0751"/>
    <w:rsid w:val="001B4995"/>
    <w:rsid w:val="001B6654"/>
    <w:rsid w:val="001C28C0"/>
    <w:rsid w:val="001C542B"/>
    <w:rsid w:val="001C68DE"/>
    <w:rsid w:val="001D1371"/>
    <w:rsid w:val="001D3A50"/>
    <w:rsid w:val="001D5D89"/>
    <w:rsid w:val="001E2539"/>
    <w:rsid w:val="001E5735"/>
    <w:rsid w:val="001E6AA7"/>
    <w:rsid w:val="001E7D1C"/>
    <w:rsid w:val="001F65C6"/>
    <w:rsid w:val="001F68AB"/>
    <w:rsid w:val="001F697C"/>
    <w:rsid w:val="00201932"/>
    <w:rsid w:val="00204A8E"/>
    <w:rsid w:val="00204F2F"/>
    <w:rsid w:val="00211C99"/>
    <w:rsid w:val="002122F7"/>
    <w:rsid w:val="00214CD3"/>
    <w:rsid w:val="00220285"/>
    <w:rsid w:val="002203D7"/>
    <w:rsid w:val="00220BF2"/>
    <w:rsid w:val="0022147A"/>
    <w:rsid w:val="00222DE0"/>
    <w:rsid w:val="0023097A"/>
    <w:rsid w:val="00231037"/>
    <w:rsid w:val="00232752"/>
    <w:rsid w:val="002358BF"/>
    <w:rsid w:val="002403E2"/>
    <w:rsid w:val="002414FF"/>
    <w:rsid w:val="002420FC"/>
    <w:rsid w:val="0024258E"/>
    <w:rsid w:val="00243511"/>
    <w:rsid w:val="00247694"/>
    <w:rsid w:val="002512C8"/>
    <w:rsid w:val="00251385"/>
    <w:rsid w:val="002524C7"/>
    <w:rsid w:val="00254EFE"/>
    <w:rsid w:val="00255265"/>
    <w:rsid w:val="002554C1"/>
    <w:rsid w:val="0025690D"/>
    <w:rsid w:val="00260C3B"/>
    <w:rsid w:val="002614A1"/>
    <w:rsid w:val="00261D39"/>
    <w:rsid w:val="00262A00"/>
    <w:rsid w:val="00263AFA"/>
    <w:rsid w:val="00263C07"/>
    <w:rsid w:val="002645F8"/>
    <w:rsid w:val="00266CEE"/>
    <w:rsid w:val="002674F2"/>
    <w:rsid w:val="00270743"/>
    <w:rsid w:val="00275F46"/>
    <w:rsid w:val="002811D1"/>
    <w:rsid w:val="002900EC"/>
    <w:rsid w:val="0029239B"/>
    <w:rsid w:val="0029391A"/>
    <w:rsid w:val="00293FB2"/>
    <w:rsid w:val="0029480D"/>
    <w:rsid w:val="002A0774"/>
    <w:rsid w:val="002A1460"/>
    <w:rsid w:val="002A160B"/>
    <w:rsid w:val="002A3909"/>
    <w:rsid w:val="002B0490"/>
    <w:rsid w:val="002B2945"/>
    <w:rsid w:val="002B4B43"/>
    <w:rsid w:val="002C1702"/>
    <w:rsid w:val="002C1BF4"/>
    <w:rsid w:val="002C37D0"/>
    <w:rsid w:val="002C6BB7"/>
    <w:rsid w:val="002C729D"/>
    <w:rsid w:val="002D1C46"/>
    <w:rsid w:val="002D577F"/>
    <w:rsid w:val="002D6242"/>
    <w:rsid w:val="002D6C7D"/>
    <w:rsid w:val="002D7618"/>
    <w:rsid w:val="002E4793"/>
    <w:rsid w:val="002E6073"/>
    <w:rsid w:val="002E64F0"/>
    <w:rsid w:val="002E6C10"/>
    <w:rsid w:val="002F07D7"/>
    <w:rsid w:val="002F487E"/>
    <w:rsid w:val="003001F7"/>
    <w:rsid w:val="0030179D"/>
    <w:rsid w:val="00301C12"/>
    <w:rsid w:val="00304F58"/>
    <w:rsid w:val="0031265C"/>
    <w:rsid w:val="003126B6"/>
    <w:rsid w:val="0031623D"/>
    <w:rsid w:val="0031718A"/>
    <w:rsid w:val="00321A21"/>
    <w:rsid w:val="00322319"/>
    <w:rsid w:val="00322E97"/>
    <w:rsid w:val="0033397E"/>
    <w:rsid w:val="00333C90"/>
    <w:rsid w:val="0033624C"/>
    <w:rsid w:val="00336409"/>
    <w:rsid w:val="003402A0"/>
    <w:rsid w:val="00340842"/>
    <w:rsid w:val="0034160B"/>
    <w:rsid w:val="003421A8"/>
    <w:rsid w:val="003430FE"/>
    <w:rsid w:val="00344454"/>
    <w:rsid w:val="00344FBE"/>
    <w:rsid w:val="00346269"/>
    <w:rsid w:val="00351627"/>
    <w:rsid w:val="00351DD1"/>
    <w:rsid w:val="003539F3"/>
    <w:rsid w:val="00354BDF"/>
    <w:rsid w:val="00360DE3"/>
    <w:rsid w:val="00362888"/>
    <w:rsid w:val="003642C2"/>
    <w:rsid w:val="0036462D"/>
    <w:rsid w:val="00364D12"/>
    <w:rsid w:val="003653A2"/>
    <w:rsid w:val="00375C9A"/>
    <w:rsid w:val="00380A87"/>
    <w:rsid w:val="00380F52"/>
    <w:rsid w:val="00381252"/>
    <w:rsid w:val="00381623"/>
    <w:rsid w:val="003821B9"/>
    <w:rsid w:val="00382704"/>
    <w:rsid w:val="003902E6"/>
    <w:rsid w:val="00390B79"/>
    <w:rsid w:val="00390CCC"/>
    <w:rsid w:val="00391741"/>
    <w:rsid w:val="00394E8A"/>
    <w:rsid w:val="00397952"/>
    <w:rsid w:val="003A0411"/>
    <w:rsid w:val="003A5665"/>
    <w:rsid w:val="003A5BD3"/>
    <w:rsid w:val="003A7757"/>
    <w:rsid w:val="003A7B85"/>
    <w:rsid w:val="003B0E6A"/>
    <w:rsid w:val="003B2735"/>
    <w:rsid w:val="003D3297"/>
    <w:rsid w:val="003D3300"/>
    <w:rsid w:val="003D4779"/>
    <w:rsid w:val="003D770B"/>
    <w:rsid w:val="003E2E35"/>
    <w:rsid w:val="003E57B2"/>
    <w:rsid w:val="003F2437"/>
    <w:rsid w:val="003F2ECC"/>
    <w:rsid w:val="003F30CE"/>
    <w:rsid w:val="003F451D"/>
    <w:rsid w:val="003F69E1"/>
    <w:rsid w:val="004007D7"/>
    <w:rsid w:val="004012D9"/>
    <w:rsid w:val="0040295E"/>
    <w:rsid w:val="00405087"/>
    <w:rsid w:val="00405784"/>
    <w:rsid w:val="00406CA5"/>
    <w:rsid w:val="00406E01"/>
    <w:rsid w:val="00407065"/>
    <w:rsid w:val="00412EDB"/>
    <w:rsid w:val="00413269"/>
    <w:rsid w:val="00413780"/>
    <w:rsid w:val="004152BE"/>
    <w:rsid w:val="00415906"/>
    <w:rsid w:val="00416C48"/>
    <w:rsid w:val="00416F25"/>
    <w:rsid w:val="00417531"/>
    <w:rsid w:val="004175DC"/>
    <w:rsid w:val="00423EC6"/>
    <w:rsid w:val="004240F6"/>
    <w:rsid w:val="00424D4B"/>
    <w:rsid w:val="00437F8F"/>
    <w:rsid w:val="0044195F"/>
    <w:rsid w:val="00442B33"/>
    <w:rsid w:val="00443CFC"/>
    <w:rsid w:val="00444860"/>
    <w:rsid w:val="00445A9E"/>
    <w:rsid w:val="00445F49"/>
    <w:rsid w:val="0045253A"/>
    <w:rsid w:val="00453035"/>
    <w:rsid w:val="0045429B"/>
    <w:rsid w:val="00454CCC"/>
    <w:rsid w:val="00455E42"/>
    <w:rsid w:val="00456B9F"/>
    <w:rsid w:val="00460765"/>
    <w:rsid w:val="00461F8F"/>
    <w:rsid w:val="00462017"/>
    <w:rsid w:val="00464913"/>
    <w:rsid w:val="0046541C"/>
    <w:rsid w:val="00465854"/>
    <w:rsid w:val="00465874"/>
    <w:rsid w:val="00466723"/>
    <w:rsid w:val="004677D0"/>
    <w:rsid w:val="004709D2"/>
    <w:rsid w:val="004747DF"/>
    <w:rsid w:val="004769C9"/>
    <w:rsid w:val="00477626"/>
    <w:rsid w:val="00477903"/>
    <w:rsid w:val="00481747"/>
    <w:rsid w:val="00483879"/>
    <w:rsid w:val="0048400F"/>
    <w:rsid w:val="00485173"/>
    <w:rsid w:val="00487087"/>
    <w:rsid w:val="00491F24"/>
    <w:rsid w:val="00495CFD"/>
    <w:rsid w:val="004963A3"/>
    <w:rsid w:val="004A0941"/>
    <w:rsid w:val="004A395E"/>
    <w:rsid w:val="004A3B5D"/>
    <w:rsid w:val="004A7328"/>
    <w:rsid w:val="004B3515"/>
    <w:rsid w:val="004B3E1C"/>
    <w:rsid w:val="004B669F"/>
    <w:rsid w:val="004B6A07"/>
    <w:rsid w:val="004B7714"/>
    <w:rsid w:val="004B7C2A"/>
    <w:rsid w:val="004C1E5B"/>
    <w:rsid w:val="004C237E"/>
    <w:rsid w:val="004C3EEE"/>
    <w:rsid w:val="004C463F"/>
    <w:rsid w:val="004C4F49"/>
    <w:rsid w:val="004D0915"/>
    <w:rsid w:val="004D1394"/>
    <w:rsid w:val="004D2F36"/>
    <w:rsid w:val="004D3040"/>
    <w:rsid w:val="004D33F8"/>
    <w:rsid w:val="004D521E"/>
    <w:rsid w:val="004D5ECB"/>
    <w:rsid w:val="004D655D"/>
    <w:rsid w:val="004E2AFA"/>
    <w:rsid w:val="004E2F46"/>
    <w:rsid w:val="004E4F92"/>
    <w:rsid w:val="004E63EE"/>
    <w:rsid w:val="004E7DBD"/>
    <w:rsid w:val="004F2A22"/>
    <w:rsid w:val="004F5A97"/>
    <w:rsid w:val="005009BA"/>
    <w:rsid w:val="00501FC1"/>
    <w:rsid w:val="00502796"/>
    <w:rsid w:val="00505147"/>
    <w:rsid w:val="005062F2"/>
    <w:rsid w:val="00511554"/>
    <w:rsid w:val="00511BBA"/>
    <w:rsid w:val="00513948"/>
    <w:rsid w:val="00513B6F"/>
    <w:rsid w:val="0051577F"/>
    <w:rsid w:val="00516787"/>
    <w:rsid w:val="005169BB"/>
    <w:rsid w:val="00517A2C"/>
    <w:rsid w:val="0052111B"/>
    <w:rsid w:val="0052208B"/>
    <w:rsid w:val="00523C7D"/>
    <w:rsid w:val="00523F2B"/>
    <w:rsid w:val="0052692F"/>
    <w:rsid w:val="00526A59"/>
    <w:rsid w:val="0053731C"/>
    <w:rsid w:val="005400D4"/>
    <w:rsid w:val="00540CED"/>
    <w:rsid w:val="005427B8"/>
    <w:rsid w:val="00544909"/>
    <w:rsid w:val="00547069"/>
    <w:rsid w:val="00555148"/>
    <w:rsid w:val="005571A8"/>
    <w:rsid w:val="00562E86"/>
    <w:rsid w:val="005722D9"/>
    <w:rsid w:val="00573E62"/>
    <w:rsid w:val="0057456F"/>
    <w:rsid w:val="00581953"/>
    <w:rsid w:val="00581B63"/>
    <w:rsid w:val="00582B89"/>
    <w:rsid w:val="005905EF"/>
    <w:rsid w:val="0059180E"/>
    <w:rsid w:val="00591A8F"/>
    <w:rsid w:val="00594199"/>
    <w:rsid w:val="00596B2F"/>
    <w:rsid w:val="005A0929"/>
    <w:rsid w:val="005A1A84"/>
    <w:rsid w:val="005A2072"/>
    <w:rsid w:val="005A7363"/>
    <w:rsid w:val="005A7E74"/>
    <w:rsid w:val="005B0E25"/>
    <w:rsid w:val="005B106F"/>
    <w:rsid w:val="005B4092"/>
    <w:rsid w:val="005B51B8"/>
    <w:rsid w:val="005B6DC3"/>
    <w:rsid w:val="005B7A76"/>
    <w:rsid w:val="005C0319"/>
    <w:rsid w:val="005C0FE8"/>
    <w:rsid w:val="005C3C7A"/>
    <w:rsid w:val="005C44BC"/>
    <w:rsid w:val="005C52DD"/>
    <w:rsid w:val="005C58B1"/>
    <w:rsid w:val="005C66CD"/>
    <w:rsid w:val="005C6EEC"/>
    <w:rsid w:val="005C71DC"/>
    <w:rsid w:val="005C7D16"/>
    <w:rsid w:val="005C7EE0"/>
    <w:rsid w:val="005D0D05"/>
    <w:rsid w:val="005D0E51"/>
    <w:rsid w:val="005D4B76"/>
    <w:rsid w:val="005D7DF8"/>
    <w:rsid w:val="005E53D8"/>
    <w:rsid w:val="005E5977"/>
    <w:rsid w:val="005F2794"/>
    <w:rsid w:val="005F4EFF"/>
    <w:rsid w:val="005F6003"/>
    <w:rsid w:val="005F61CA"/>
    <w:rsid w:val="005F6868"/>
    <w:rsid w:val="00601476"/>
    <w:rsid w:val="00602B30"/>
    <w:rsid w:val="00603F67"/>
    <w:rsid w:val="006054EC"/>
    <w:rsid w:val="00607F53"/>
    <w:rsid w:val="0061155E"/>
    <w:rsid w:val="00611F21"/>
    <w:rsid w:val="006121E8"/>
    <w:rsid w:val="006151E1"/>
    <w:rsid w:val="0062168B"/>
    <w:rsid w:val="00622FD4"/>
    <w:rsid w:val="00623178"/>
    <w:rsid w:val="00624BDC"/>
    <w:rsid w:val="00626E78"/>
    <w:rsid w:val="00630088"/>
    <w:rsid w:val="00630ECF"/>
    <w:rsid w:val="0063400F"/>
    <w:rsid w:val="00635D34"/>
    <w:rsid w:val="00636F0D"/>
    <w:rsid w:val="00642919"/>
    <w:rsid w:val="006429BE"/>
    <w:rsid w:val="006454F3"/>
    <w:rsid w:val="00646B6B"/>
    <w:rsid w:val="00650189"/>
    <w:rsid w:val="00651C70"/>
    <w:rsid w:val="00652BBD"/>
    <w:rsid w:val="006532F2"/>
    <w:rsid w:val="00653884"/>
    <w:rsid w:val="00654051"/>
    <w:rsid w:val="00655635"/>
    <w:rsid w:val="00655CC5"/>
    <w:rsid w:val="00665F7A"/>
    <w:rsid w:val="00670B39"/>
    <w:rsid w:val="00671779"/>
    <w:rsid w:val="006752AA"/>
    <w:rsid w:val="006801AF"/>
    <w:rsid w:val="00683BF8"/>
    <w:rsid w:val="006840BE"/>
    <w:rsid w:val="00685E72"/>
    <w:rsid w:val="00685FE1"/>
    <w:rsid w:val="00686478"/>
    <w:rsid w:val="0069285B"/>
    <w:rsid w:val="006943FF"/>
    <w:rsid w:val="00696F9C"/>
    <w:rsid w:val="006A153A"/>
    <w:rsid w:val="006A1ECB"/>
    <w:rsid w:val="006A5A20"/>
    <w:rsid w:val="006B1609"/>
    <w:rsid w:val="006B18E8"/>
    <w:rsid w:val="006B26B4"/>
    <w:rsid w:val="006B3E04"/>
    <w:rsid w:val="006B645F"/>
    <w:rsid w:val="006B67DB"/>
    <w:rsid w:val="006B6920"/>
    <w:rsid w:val="006B77B7"/>
    <w:rsid w:val="006C0CD4"/>
    <w:rsid w:val="006C4B4D"/>
    <w:rsid w:val="006C5F65"/>
    <w:rsid w:val="006D0A00"/>
    <w:rsid w:val="006D0A89"/>
    <w:rsid w:val="006D1AB8"/>
    <w:rsid w:val="006D5DEC"/>
    <w:rsid w:val="006D7812"/>
    <w:rsid w:val="006D7E49"/>
    <w:rsid w:val="006E02D1"/>
    <w:rsid w:val="006E0C1C"/>
    <w:rsid w:val="006E1279"/>
    <w:rsid w:val="006E2708"/>
    <w:rsid w:val="006E3668"/>
    <w:rsid w:val="006E381E"/>
    <w:rsid w:val="006E7CF4"/>
    <w:rsid w:val="006F0FD4"/>
    <w:rsid w:val="006F3675"/>
    <w:rsid w:val="006F5C3B"/>
    <w:rsid w:val="00700987"/>
    <w:rsid w:val="00700FF6"/>
    <w:rsid w:val="00701ECD"/>
    <w:rsid w:val="00702B99"/>
    <w:rsid w:val="00704CD9"/>
    <w:rsid w:val="007112E8"/>
    <w:rsid w:val="00711D8D"/>
    <w:rsid w:val="00712BB5"/>
    <w:rsid w:val="0071360D"/>
    <w:rsid w:val="0072107B"/>
    <w:rsid w:val="00724158"/>
    <w:rsid w:val="00727272"/>
    <w:rsid w:val="007273D4"/>
    <w:rsid w:val="0073071C"/>
    <w:rsid w:val="00732153"/>
    <w:rsid w:val="007344FC"/>
    <w:rsid w:val="007346C2"/>
    <w:rsid w:val="0074284B"/>
    <w:rsid w:val="0074346A"/>
    <w:rsid w:val="007453E4"/>
    <w:rsid w:val="00745ECA"/>
    <w:rsid w:val="00751206"/>
    <w:rsid w:val="007513FB"/>
    <w:rsid w:val="00751471"/>
    <w:rsid w:val="00756865"/>
    <w:rsid w:val="00760956"/>
    <w:rsid w:val="00760FF6"/>
    <w:rsid w:val="00761F3E"/>
    <w:rsid w:val="0077259D"/>
    <w:rsid w:val="007762DF"/>
    <w:rsid w:val="007777BE"/>
    <w:rsid w:val="00780D59"/>
    <w:rsid w:val="00783004"/>
    <w:rsid w:val="0079071F"/>
    <w:rsid w:val="00791415"/>
    <w:rsid w:val="00791784"/>
    <w:rsid w:val="00795E04"/>
    <w:rsid w:val="007A00C0"/>
    <w:rsid w:val="007A0E04"/>
    <w:rsid w:val="007A1F77"/>
    <w:rsid w:val="007A2390"/>
    <w:rsid w:val="007A7290"/>
    <w:rsid w:val="007B03C7"/>
    <w:rsid w:val="007B1180"/>
    <w:rsid w:val="007B1D23"/>
    <w:rsid w:val="007B3B17"/>
    <w:rsid w:val="007B6458"/>
    <w:rsid w:val="007C04AB"/>
    <w:rsid w:val="007C06D2"/>
    <w:rsid w:val="007C72B7"/>
    <w:rsid w:val="007D673A"/>
    <w:rsid w:val="007D7BBC"/>
    <w:rsid w:val="007E00B9"/>
    <w:rsid w:val="007E0969"/>
    <w:rsid w:val="007E28FD"/>
    <w:rsid w:val="007E50AB"/>
    <w:rsid w:val="007E579A"/>
    <w:rsid w:val="007E64F5"/>
    <w:rsid w:val="007F03FA"/>
    <w:rsid w:val="007F0EE2"/>
    <w:rsid w:val="007F323F"/>
    <w:rsid w:val="007F66C6"/>
    <w:rsid w:val="007F7C25"/>
    <w:rsid w:val="008016DF"/>
    <w:rsid w:val="0080399A"/>
    <w:rsid w:val="00805C1F"/>
    <w:rsid w:val="0081074D"/>
    <w:rsid w:val="008130F7"/>
    <w:rsid w:val="00815F29"/>
    <w:rsid w:val="008169A4"/>
    <w:rsid w:val="00821EBB"/>
    <w:rsid w:val="008248ED"/>
    <w:rsid w:val="00826008"/>
    <w:rsid w:val="00832874"/>
    <w:rsid w:val="00836CE2"/>
    <w:rsid w:val="008439DE"/>
    <w:rsid w:val="00852A9A"/>
    <w:rsid w:val="00857B5D"/>
    <w:rsid w:val="00860DBE"/>
    <w:rsid w:val="00860EEF"/>
    <w:rsid w:val="008612D0"/>
    <w:rsid w:val="008657CD"/>
    <w:rsid w:val="008666BC"/>
    <w:rsid w:val="00867C3A"/>
    <w:rsid w:val="00870EC5"/>
    <w:rsid w:val="00870EF9"/>
    <w:rsid w:val="00871AE0"/>
    <w:rsid w:val="008728C5"/>
    <w:rsid w:val="008745E3"/>
    <w:rsid w:val="00875DF9"/>
    <w:rsid w:val="00875E07"/>
    <w:rsid w:val="00880257"/>
    <w:rsid w:val="008806DF"/>
    <w:rsid w:val="00882D9C"/>
    <w:rsid w:val="008830D9"/>
    <w:rsid w:val="00883990"/>
    <w:rsid w:val="00884DC2"/>
    <w:rsid w:val="0088501D"/>
    <w:rsid w:val="00885074"/>
    <w:rsid w:val="008851C9"/>
    <w:rsid w:val="008864D9"/>
    <w:rsid w:val="0088776C"/>
    <w:rsid w:val="0089246A"/>
    <w:rsid w:val="008933D9"/>
    <w:rsid w:val="00895AA3"/>
    <w:rsid w:val="008977B6"/>
    <w:rsid w:val="008A2750"/>
    <w:rsid w:val="008A3DDF"/>
    <w:rsid w:val="008A450F"/>
    <w:rsid w:val="008B275A"/>
    <w:rsid w:val="008B45E0"/>
    <w:rsid w:val="008B507A"/>
    <w:rsid w:val="008B55AF"/>
    <w:rsid w:val="008B74C9"/>
    <w:rsid w:val="008B7B7B"/>
    <w:rsid w:val="008C188B"/>
    <w:rsid w:val="008C31F9"/>
    <w:rsid w:val="008C4FD9"/>
    <w:rsid w:val="008C6698"/>
    <w:rsid w:val="008C67FF"/>
    <w:rsid w:val="008C7696"/>
    <w:rsid w:val="008D002D"/>
    <w:rsid w:val="008D0834"/>
    <w:rsid w:val="008D4DF6"/>
    <w:rsid w:val="008D7A06"/>
    <w:rsid w:val="008E1CA1"/>
    <w:rsid w:val="008E2CC5"/>
    <w:rsid w:val="008E3C21"/>
    <w:rsid w:val="008E549E"/>
    <w:rsid w:val="008E5AA9"/>
    <w:rsid w:val="008E77E0"/>
    <w:rsid w:val="008F1A16"/>
    <w:rsid w:val="008F3C05"/>
    <w:rsid w:val="008F5611"/>
    <w:rsid w:val="008F72CE"/>
    <w:rsid w:val="008F7307"/>
    <w:rsid w:val="00900A5C"/>
    <w:rsid w:val="00904FCF"/>
    <w:rsid w:val="0090557C"/>
    <w:rsid w:val="009073C6"/>
    <w:rsid w:val="00907CF5"/>
    <w:rsid w:val="00913160"/>
    <w:rsid w:val="0091329E"/>
    <w:rsid w:val="00914A72"/>
    <w:rsid w:val="00914DC7"/>
    <w:rsid w:val="00916DCF"/>
    <w:rsid w:val="009273AA"/>
    <w:rsid w:val="00931AB0"/>
    <w:rsid w:val="00936DBB"/>
    <w:rsid w:val="00936DCF"/>
    <w:rsid w:val="00936E0A"/>
    <w:rsid w:val="009404DF"/>
    <w:rsid w:val="00940512"/>
    <w:rsid w:val="00940C6B"/>
    <w:rsid w:val="009428CE"/>
    <w:rsid w:val="009434C4"/>
    <w:rsid w:val="00943529"/>
    <w:rsid w:val="00943E8F"/>
    <w:rsid w:val="0094642A"/>
    <w:rsid w:val="00946AD5"/>
    <w:rsid w:val="00950CB3"/>
    <w:rsid w:val="00951DA4"/>
    <w:rsid w:val="00952B69"/>
    <w:rsid w:val="00952C36"/>
    <w:rsid w:val="00952D95"/>
    <w:rsid w:val="0095376C"/>
    <w:rsid w:val="00954D6D"/>
    <w:rsid w:val="00955BE5"/>
    <w:rsid w:val="00962093"/>
    <w:rsid w:val="0097106B"/>
    <w:rsid w:val="00971D53"/>
    <w:rsid w:val="00974BF9"/>
    <w:rsid w:val="00975414"/>
    <w:rsid w:val="009758AB"/>
    <w:rsid w:val="0097594E"/>
    <w:rsid w:val="009772F9"/>
    <w:rsid w:val="00977A7D"/>
    <w:rsid w:val="009937C0"/>
    <w:rsid w:val="00993AB4"/>
    <w:rsid w:val="009948AA"/>
    <w:rsid w:val="0099553E"/>
    <w:rsid w:val="00995E8B"/>
    <w:rsid w:val="00997F01"/>
    <w:rsid w:val="009A0208"/>
    <w:rsid w:val="009A1608"/>
    <w:rsid w:val="009A2180"/>
    <w:rsid w:val="009A3A91"/>
    <w:rsid w:val="009B324E"/>
    <w:rsid w:val="009B3431"/>
    <w:rsid w:val="009B3649"/>
    <w:rsid w:val="009B5093"/>
    <w:rsid w:val="009C125D"/>
    <w:rsid w:val="009C3A80"/>
    <w:rsid w:val="009C42A2"/>
    <w:rsid w:val="009C4975"/>
    <w:rsid w:val="009C7717"/>
    <w:rsid w:val="009D1C62"/>
    <w:rsid w:val="009D4366"/>
    <w:rsid w:val="009D618E"/>
    <w:rsid w:val="009D65F7"/>
    <w:rsid w:val="009D6A79"/>
    <w:rsid w:val="009E08CB"/>
    <w:rsid w:val="009E166E"/>
    <w:rsid w:val="009E2E49"/>
    <w:rsid w:val="009E7346"/>
    <w:rsid w:val="009E7D29"/>
    <w:rsid w:val="009F0443"/>
    <w:rsid w:val="009F2F1E"/>
    <w:rsid w:val="009F5C64"/>
    <w:rsid w:val="009F6118"/>
    <w:rsid w:val="009F7874"/>
    <w:rsid w:val="009F7FAA"/>
    <w:rsid w:val="00A00403"/>
    <w:rsid w:val="00A005E0"/>
    <w:rsid w:val="00A04323"/>
    <w:rsid w:val="00A13F53"/>
    <w:rsid w:val="00A150C1"/>
    <w:rsid w:val="00A20D02"/>
    <w:rsid w:val="00A2710C"/>
    <w:rsid w:val="00A27E54"/>
    <w:rsid w:val="00A33B85"/>
    <w:rsid w:val="00A34269"/>
    <w:rsid w:val="00A348BC"/>
    <w:rsid w:val="00A34A6C"/>
    <w:rsid w:val="00A355F7"/>
    <w:rsid w:val="00A3738E"/>
    <w:rsid w:val="00A37793"/>
    <w:rsid w:val="00A40382"/>
    <w:rsid w:val="00A441CB"/>
    <w:rsid w:val="00A461F3"/>
    <w:rsid w:val="00A4672B"/>
    <w:rsid w:val="00A479F3"/>
    <w:rsid w:val="00A50E09"/>
    <w:rsid w:val="00A51306"/>
    <w:rsid w:val="00A5262E"/>
    <w:rsid w:val="00A53039"/>
    <w:rsid w:val="00A5459C"/>
    <w:rsid w:val="00A5483F"/>
    <w:rsid w:val="00A57330"/>
    <w:rsid w:val="00A62CF4"/>
    <w:rsid w:val="00A62E7F"/>
    <w:rsid w:val="00A63DA5"/>
    <w:rsid w:val="00A63DA9"/>
    <w:rsid w:val="00A757F2"/>
    <w:rsid w:val="00A76383"/>
    <w:rsid w:val="00A77479"/>
    <w:rsid w:val="00A818B0"/>
    <w:rsid w:val="00A85874"/>
    <w:rsid w:val="00A86177"/>
    <w:rsid w:val="00A87321"/>
    <w:rsid w:val="00A87E84"/>
    <w:rsid w:val="00A93BCC"/>
    <w:rsid w:val="00A9519A"/>
    <w:rsid w:val="00A95200"/>
    <w:rsid w:val="00A96A7A"/>
    <w:rsid w:val="00A97B7F"/>
    <w:rsid w:val="00AA0075"/>
    <w:rsid w:val="00AA1350"/>
    <w:rsid w:val="00AA4709"/>
    <w:rsid w:val="00AA52BA"/>
    <w:rsid w:val="00AA565E"/>
    <w:rsid w:val="00AA6169"/>
    <w:rsid w:val="00AA63E2"/>
    <w:rsid w:val="00AA794D"/>
    <w:rsid w:val="00AA7AE9"/>
    <w:rsid w:val="00AB4AB6"/>
    <w:rsid w:val="00AB6EF1"/>
    <w:rsid w:val="00AC1C9F"/>
    <w:rsid w:val="00AC6CE2"/>
    <w:rsid w:val="00AC6FA9"/>
    <w:rsid w:val="00AD3B62"/>
    <w:rsid w:val="00AD5EFB"/>
    <w:rsid w:val="00AD68A6"/>
    <w:rsid w:val="00AD68CF"/>
    <w:rsid w:val="00AE0A0B"/>
    <w:rsid w:val="00AE16EA"/>
    <w:rsid w:val="00AE33DD"/>
    <w:rsid w:val="00AE4A75"/>
    <w:rsid w:val="00AE6594"/>
    <w:rsid w:val="00AF0542"/>
    <w:rsid w:val="00AF1ACD"/>
    <w:rsid w:val="00AF3992"/>
    <w:rsid w:val="00AF7AFF"/>
    <w:rsid w:val="00B02A73"/>
    <w:rsid w:val="00B030D3"/>
    <w:rsid w:val="00B0454C"/>
    <w:rsid w:val="00B0610F"/>
    <w:rsid w:val="00B10EBA"/>
    <w:rsid w:val="00B11CD2"/>
    <w:rsid w:val="00B14309"/>
    <w:rsid w:val="00B23EC4"/>
    <w:rsid w:val="00B26440"/>
    <w:rsid w:val="00B34177"/>
    <w:rsid w:val="00B35EDD"/>
    <w:rsid w:val="00B40420"/>
    <w:rsid w:val="00B42518"/>
    <w:rsid w:val="00B435ED"/>
    <w:rsid w:val="00B43B0A"/>
    <w:rsid w:val="00B470DF"/>
    <w:rsid w:val="00B51126"/>
    <w:rsid w:val="00B5216A"/>
    <w:rsid w:val="00B527EE"/>
    <w:rsid w:val="00B537C8"/>
    <w:rsid w:val="00B560ED"/>
    <w:rsid w:val="00B5714B"/>
    <w:rsid w:val="00B57B78"/>
    <w:rsid w:val="00B622B6"/>
    <w:rsid w:val="00B6464E"/>
    <w:rsid w:val="00B64A57"/>
    <w:rsid w:val="00B731C5"/>
    <w:rsid w:val="00B75848"/>
    <w:rsid w:val="00B776CF"/>
    <w:rsid w:val="00B804C1"/>
    <w:rsid w:val="00B84555"/>
    <w:rsid w:val="00B87096"/>
    <w:rsid w:val="00B9073D"/>
    <w:rsid w:val="00B90FD0"/>
    <w:rsid w:val="00B937F8"/>
    <w:rsid w:val="00B95E77"/>
    <w:rsid w:val="00B977C0"/>
    <w:rsid w:val="00BA0E2F"/>
    <w:rsid w:val="00BA24F9"/>
    <w:rsid w:val="00BA2EA2"/>
    <w:rsid w:val="00BA3593"/>
    <w:rsid w:val="00BA6DF9"/>
    <w:rsid w:val="00BB1429"/>
    <w:rsid w:val="00BB1CB9"/>
    <w:rsid w:val="00BB3314"/>
    <w:rsid w:val="00BB3D2F"/>
    <w:rsid w:val="00BB7406"/>
    <w:rsid w:val="00BB7B9B"/>
    <w:rsid w:val="00BB7DC8"/>
    <w:rsid w:val="00BC06EC"/>
    <w:rsid w:val="00BC334A"/>
    <w:rsid w:val="00BC3D2A"/>
    <w:rsid w:val="00BC67AA"/>
    <w:rsid w:val="00BD1184"/>
    <w:rsid w:val="00BD346D"/>
    <w:rsid w:val="00BD4873"/>
    <w:rsid w:val="00BD6F46"/>
    <w:rsid w:val="00BD7566"/>
    <w:rsid w:val="00BE2D2C"/>
    <w:rsid w:val="00BE3381"/>
    <w:rsid w:val="00BE7118"/>
    <w:rsid w:val="00BF5F80"/>
    <w:rsid w:val="00BF77C7"/>
    <w:rsid w:val="00C000B0"/>
    <w:rsid w:val="00C01CB2"/>
    <w:rsid w:val="00C05C34"/>
    <w:rsid w:val="00C11626"/>
    <w:rsid w:val="00C1411C"/>
    <w:rsid w:val="00C1645E"/>
    <w:rsid w:val="00C16574"/>
    <w:rsid w:val="00C172D1"/>
    <w:rsid w:val="00C177F0"/>
    <w:rsid w:val="00C20F04"/>
    <w:rsid w:val="00C258E3"/>
    <w:rsid w:val="00C27D8D"/>
    <w:rsid w:val="00C27FEE"/>
    <w:rsid w:val="00C32BFF"/>
    <w:rsid w:val="00C34A3B"/>
    <w:rsid w:val="00C34DB3"/>
    <w:rsid w:val="00C34FE3"/>
    <w:rsid w:val="00C35E89"/>
    <w:rsid w:val="00C3642F"/>
    <w:rsid w:val="00C3653B"/>
    <w:rsid w:val="00C365BA"/>
    <w:rsid w:val="00C369ED"/>
    <w:rsid w:val="00C431AB"/>
    <w:rsid w:val="00C51442"/>
    <w:rsid w:val="00C62264"/>
    <w:rsid w:val="00C655E4"/>
    <w:rsid w:val="00C66C3B"/>
    <w:rsid w:val="00C66D02"/>
    <w:rsid w:val="00C7019E"/>
    <w:rsid w:val="00C70BA3"/>
    <w:rsid w:val="00C71376"/>
    <w:rsid w:val="00C727BB"/>
    <w:rsid w:val="00C72F6D"/>
    <w:rsid w:val="00C731BF"/>
    <w:rsid w:val="00C742F3"/>
    <w:rsid w:val="00C74885"/>
    <w:rsid w:val="00C75EE6"/>
    <w:rsid w:val="00C824A9"/>
    <w:rsid w:val="00C8290E"/>
    <w:rsid w:val="00C83EB7"/>
    <w:rsid w:val="00C854C8"/>
    <w:rsid w:val="00C863C9"/>
    <w:rsid w:val="00C912C3"/>
    <w:rsid w:val="00C924AE"/>
    <w:rsid w:val="00C975EB"/>
    <w:rsid w:val="00CA1D59"/>
    <w:rsid w:val="00CA411E"/>
    <w:rsid w:val="00CA41C9"/>
    <w:rsid w:val="00CA4C66"/>
    <w:rsid w:val="00CA74BB"/>
    <w:rsid w:val="00CA7F65"/>
    <w:rsid w:val="00CB5A89"/>
    <w:rsid w:val="00CB7517"/>
    <w:rsid w:val="00CC1416"/>
    <w:rsid w:val="00CC1CC5"/>
    <w:rsid w:val="00CC1EE4"/>
    <w:rsid w:val="00CC5AB3"/>
    <w:rsid w:val="00CD1E5A"/>
    <w:rsid w:val="00CE0CFC"/>
    <w:rsid w:val="00CE0E8D"/>
    <w:rsid w:val="00CE1E7D"/>
    <w:rsid w:val="00CE4AD1"/>
    <w:rsid w:val="00CF02DA"/>
    <w:rsid w:val="00CF233A"/>
    <w:rsid w:val="00CF2E15"/>
    <w:rsid w:val="00CF2E1C"/>
    <w:rsid w:val="00CF342F"/>
    <w:rsid w:val="00CF3486"/>
    <w:rsid w:val="00CF3C36"/>
    <w:rsid w:val="00CF3FE7"/>
    <w:rsid w:val="00D03058"/>
    <w:rsid w:val="00D06104"/>
    <w:rsid w:val="00D122CD"/>
    <w:rsid w:val="00D14C37"/>
    <w:rsid w:val="00D17478"/>
    <w:rsid w:val="00D214B6"/>
    <w:rsid w:val="00D22A47"/>
    <w:rsid w:val="00D23E0B"/>
    <w:rsid w:val="00D2479C"/>
    <w:rsid w:val="00D265DB"/>
    <w:rsid w:val="00D32119"/>
    <w:rsid w:val="00D3389B"/>
    <w:rsid w:val="00D34227"/>
    <w:rsid w:val="00D4265F"/>
    <w:rsid w:val="00D43D50"/>
    <w:rsid w:val="00D45DBB"/>
    <w:rsid w:val="00D4702F"/>
    <w:rsid w:val="00D51117"/>
    <w:rsid w:val="00D557CD"/>
    <w:rsid w:val="00D5583D"/>
    <w:rsid w:val="00D5714F"/>
    <w:rsid w:val="00D606D1"/>
    <w:rsid w:val="00D606F9"/>
    <w:rsid w:val="00D61373"/>
    <w:rsid w:val="00D613C4"/>
    <w:rsid w:val="00D67C22"/>
    <w:rsid w:val="00D7046C"/>
    <w:rsid w:val="00D7068C"/>
    <w:rsid w:val="00D718EB"/>
    <w:rsid w:val="00D72AC4"/>
    <w:rsid w:val="00D7439E"/>
    <w:rsid w:val="00D74DF5"/>
    <w:rsid w:val="00D750BA"/>
    <w:rsid w:val="00D76A8B"/>
    <w:rsid w:val="00D81018"/>
    <w:rsid w:val="00D82DA2"/>
    <w:rsid w:val="00D82EE4"/>
    <w:rsid w:val="00D83C38"/>
    <w:rsid w:val="00D87B10"/>
    <w:rsid w:val="00D9051F"/>
    <w:rsid w:val="00D92786"/>
    <w:rsid w:val="00D94E18"/>
    <w:rsid w:val="00D961D2"/>
    <w:rsid w:val="00D96272"/>
    <w:rsid w:val="00D96973"/>
    <w:rsid w:val="00DA0C01"/>
    <w:rsid w:val="00DA1564"/>
    <w:rsid w:val="00DA3457"/>
    <w:rsid w:val="00DA367E"/>
    <w:rsid w:val="00DA482B"/>
    <w:rsid w:val="00DA56E6"/>
    <w:rsid w:val="00DA5D12"/>
    <w:rsid w:val="00DA690B"/>
    <w:rsid w:val="00DB0897"/>
    <w:rsid w:val="00DB0B2C"/>
    <w:rsid w:val="00DB4993"/>
    <w:rsid w:val="00DB4D8C"/>
    <w:rsid w:val="00DB65B0"/>
    <w:rsid w:val="00DB65EF"/>
    <w:rsid w:val="00DC20DB"/>
    <w:rsid w:val="00DC218A"/>
    <w:rsid w:val="00DC3B7A"/>
    <w:rsid w:val="00DC702B"/>
    <w:rsid w:val="00DC73AF"/>
    <w:rsid w:val="00DD0966"/>
    <w:rsid w:val="00DD0EFC"/>
    <w:rsid w:val="00DD1A23"/>
    <w:rsid w:val="00DD24E8"/>
    <w:rsid w:val="00DD5E7F"/>
    <w:rsid w:val="00DD61FE"/>
    <w:rsid w:val="00DD687D"/>
    <w:rsid w:val="00DE11D2"/>
    <w:rsid w:val="00DE6F87"/>
    <w:rsid w:val="00DF78EC"/>
    <w:rsid w:val="00E04F5E"/>
    <w:rsid w:val="00E05169"/>
    <w:rsid w:val="00E077CA"/>
    <w:rsid w:val="00E077FB"/>
    <w:rsid w:val="00E11A99"/>
    <w:rsid w:val="00E11BF1"/>
    <w:rsid w:val="00E1301E"/>
    <w:rsid w:val="00E14E14"/>
    <w:rsid w:val="00E165BA"/>
    <w:rsid w:val="00E16F95"/>
    <w:rsid w:val="00E22747"/>
    <w:rsid w:val="00E25DB9"/>
    <w:rsid w:val="00E26EB2"/>
    <w:rsid w:val="00E319C0"/>
    <w:rsid w:val="00E32622"/>
    <w:rsid w:val="00E37820"/>
    <w:rsid w:val="00E37DED"/>
    <w:rsid w:val="00E40E9D"/>
    <w:rsid w:val="00E45772"/>
    <w:rsid w:val="00E51257"/>
    <w:rsid w:val="00E53F35"/>
    <w:rsid w:val="00E55E31"/>
    <w:rsid w:val="00E63A34"/>
    <w:rsid w:val="00E66ABA"/>
    <w:rsid w:val="00E70170"/>
    <w:rsid w:val="00E71294"/>
    <w:rsid w:val="00E71D98"/>
    <w:rsid w:val="00E720D3"/>
    <w:rsid w:val="00E748A0"/>
    <w:rsid w:val="00E75534"/>
    <w:rsid w:val="00E7654B"/>
    <w:rsid w:val="00E76A46"/>
    <w:rsid w:val="00E825D8"/>
    <w:rsid w:val="00E8449C"/>
    <w:rsid w:val="00E851DE"/>
    <w:rsid w:val="00E90A7A"/>
    <w:rsid w:val="00E91D84"/>
    <w:rsid w:val="00E9380D"/>
    <w:rsid w:val="00E940D9"/>
    <w:rsid w:val="00E94369"/>
    <w:rsid w:val="00E9440D"/>
    <w:rsid w:val="00E9561E"/>
    <w:rsid w:val="00E96B8A"/>
    <w:rsid w:val="00EA041E"/>
    <w:rsid w:val="00EA0438"/>
    <w:rsid w:val="00EA1246"/>
    <w:rsid w:val="00EA12F6"/>
    <w:rsid w:val="00EA1F19"/>
    <w:rsid w:val="00EA31B7"/>
    <w:rsid w:val="00EA4501"/>
    <w:rsid w:val="00EA4D0D"/>
    <w:rsid w:val="00EA4DDA"/>
    <w:rsid w:val="00EA75C0"/>
    <w:rsid w:val="00EB1461"/>
    <w:rsid w:val="00EB5176"/>
    <w:rsid w:val="00EB7063"/>
    <w:rsid w:val="00EB7EEA"/>
    <w:rsid w:val="00EC07F8"/>
    <w:rsid w:val="00EC66FB"/>
    <w:rsid w:val="00EC68DA"/>
    <w:rsid w:val="00EC750F"/>
    <w:rsid w:val="00ED0B5C"/>
    <w:rsid w:val="00ED18EF"/>
    <w:rsid w:val="00ED2A07"/>
    <w:rsid w:val="00ED2CEA"/>
    <w:rsid w:val="00ED58FC"/>
    <w:rsid w:val="00ED6173"/>
    <w:rsid w:val="00EE1352"/>
    <w:rsid w:val="00EE35AD"/>
    <w:rsid w:val="00EE3A78"/>
    <w:rsid w:val="00EE3B1B"/>
    <w:rsid w:val="00EE76A9"/>
    <w:rsid w:val="00EF1B4A"/>
    <w:rsid w:val="00EF1B7E"/>
    <w:rsid w:val="00EF28AB"/>
    <w:rsid w:val="00EF29E3"/>
    <w:rsid w:val="00EF4942"/>
    <w:rsid w:val="00EF4DD0"/>
    <w:rsid w:val="00EF5E90"/>
    <w:rsid w:val="00F0083B"/>
    <w:rsid w:val="00F05A1A"/>
    <w:rsid w:val="00F1056A"/>
    <w:rsid w:val="00F14BEA"/>
    <w:rsid w:val="00F211F7"/>
    <w:rsid w:val="00F21A6F"/>
    <w:rsid w:val="00F23AEB"/>
    <w:rsid w:val="00F25521"/>
    <w:rsid w:val="00F26E53"/>
    <w:rsid w:val="00F3413E"/>
    <w:rsid w:val="00F34B05"/>
    <w:rsid w:val="00F40898"/>
    <w:rsid w:val="00F4115D"/>
    <w:rsid w:val="00F41AC9"/>
    <w:rsid w:val="00F4214C"/>
    <w:rsid w:val="00F43D49"/>
    <w:rsid w:val="00F442B8"/>
    <w:rsid w:val="00F45523"/>
    <w:rsid w:val="00F47068"/>
    <w:rsid w:val="00F4791B"/>
    <w:rsid w:val="00F5032F"/>
    <w:rsid w:val="00F50453"/>
    <w:rsid w:val="00F508F8"/>
    <w:rsid w:val="00F53960"/>
    <w:rsid w:val="00F63EEB"/>
    <w:rsid w:val="00F65622"/>
    <w:rsid w:val="00F6587E"/>
    <w:rsid w:val="00F7081F"/>
    <w:rsid w:val="00F715A1"/>
    <w:rsid w:val="00F73346"/>
    <w:rsid w:val="00F73685"/>
    <w:rsid w:val="00F73911"/>
    <w:rsid w:val="00F74446"/>
    <w:rsid w:val="00F76AF0"/>
    <w:rsid w:val="00F76B73"/>
    <w:rsid w:val="00F815DA"/>
    <w:rsid w:val="00F81F41"/>
    <w:rsid w:val="00F8225E"/>
    <w:rsid w:val="00F82D2F"/>
    <w:rsid w:val="00F85E5C"/>
    <w:rsid w:val="00F86027"/>
    <w:rsid w:val="00F90DF7"/>
    <w:rsid w:val="00F9314C"/>
    <w:rsid w:val="00F93218"/>
    <w:rsid w:val="00FA1CBB"/>
    <w:rsid w:val="00FA7E54"/>
    <w:rsid w:val="00FB7220"/>
    <w:rsid w:val="00FB7680"/>
    <w:rsid w:val="00FB7B94"/>
    <w:rsid w:val="00FC0BD1"/>
    <w:rsid w:val="00FC0CF8"/>
    <w:rsid w:val="00FC1367"/>
    <w:rsid w:val="00FC20C2"/>
    <w:rsid w:val="00FC3CCC"/>
    <w:rsid w:val="00FC464F"/>
    <w:rsid w:val="00FC7C16"/>
    <w:rsid w:val="00FC7F55"/>
    <w:rsid w:val="00FD0CA7"/>
    <w:rsid w:val="00FD2D1A"/>
    <w:rsid w:val="00FD2E05"/>
    <w:rsid w:val="00FD7D34"/>
    <w:rsid w:val="00FE0177"/>
    <w:rsid w:val="00FE1FA1"/>
    <w:rsid w:val="00FE2C7D"/>
    <w:rsid w:val="00FF0B44"/>
    <w:rsid w:val="00FF0F07"/>
    <w:rsid w:val="00FF44C8"/>
    <w:rsid w:val="00FF777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4:docId w14:val="3D4091E5"/>
  <w15:docId w15:val="{7BD0E05C-2E9F-4055-8E09-D349A6AB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rsid w:val="00C75EE6"/>
    <w:pPr>
      <w:jc w:val="both"/>
    </w:pPr>
    <w:rPr>
      <w:rFonts w:ascii="Verdana" w:hAnsi="Verdana"/>
    </w:rPr>
  </w:style>
  <w:style w:type="paragraph" w:styleId="Titolo1">
    <w:name w:val="heading 1"/>
    <w:aliases w:val="Header 1"/>
    <w:qFormat/>
    <w:rsid w:val="002203D7"/>
    <w:pPr>
      <w:keepNext/>
      <w:widowControl w:val="0"/>
      <w:numPr>
        <w:numId w:val="11"/>
      </w:numPr>
      <w:tabs>
        <w:tab w:val="left" w:pos="0"/>
        <w:tab w:val="left" w:pos="708"/>
        <w:tab w:val="left" w:pos="1416"/>
        <w:tab w:val="left" w:pos="2124"/>
      </w:tabs>
      <w:suppressAutoHyphens/>
      <w:spacing w:after="60"/>
      <w:jc w:val="both"/>
      <w:outlineLvl w:val="0"/>
    </w:pPr>
    <w:rPr>
      <w:rFonts w:ascii="Verdana" w:hAnsi="Verdana"/>
      <w:b/>
      <w:snapToGrid w:val="0"/>
      <w:color w:val="333399"/>
      <w:lang w:val="en-US"/>
    </w:rPr>
  </w:style>
  <w:style w:type="paragraph" w:styleId="Titolo2">
    <w:name w:val="heading 2"/>
    <w:aliases w:val="Header 2"/>
    <w:qFormat/>
    <w:rsid w:val="00EE76A9"/>
    <w:pPr>
      <w:keepNext/>
      <w:numPr>
        <w:ilvl w:val="1"/>
        <w:numId w:val="11"/>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60"/>
      <w:jc w:val="both"/>
      <w:outlineLvl w:val="1"/>
    </w:pPr>
    <w:rPr>
      <w:rFonts w:ascii="Verdana" w:hAnsi="Verdana"/>
      <w:b/>
      <w:color w:val="333399"/>
      <w:lang w:val="en-US"/>
    </w:rPr>
  </w:style>
  <w:style w:type="paragraph" w:styleId="Titolo3">
    <w:name w:val="heading 3"/>
    <w:aliases w:val="Header 3"/>
    <w:qFormat/>
    <w:rsid w:val="002203D7"/>
    <w:pPr>
      <w:keepNext/>
      <w:numPr>
        <w:ilvl w:val="2"/>
        <w:numId w:val="11"/>
      </w:numPr>
      <w:tabs>
        <w:tab w:val="left" w:pos="0"/>
        <w:tab w:val="left" w:pos="1416"/>
        <w:tab w:val="left" w:pos="2124"/>
        <w:tab w:val="left" w:pos="2832"/>
        <w:tab w:val="left" w:pos="3540"/>
        <w:tab w:val="left" w:pos="4248"/>
        <w:tab w:val="left" w:pos="4875"/>
        <w:tab w:val="left" w:pos="5664"/>
        <w:tab w:val="left" w:pos="6372"/>
        <w:tab w:val="left" w:pos="7080"/>
        <w:tab w:val="left" w:pos="7788"/>
        <w:tab w:val="left" w:pos="8496"/>
        <w:tab w:val="left" w:pos="9204"/>
      </w:tabs>
      <w:suppressAutoHyphens/>
      <w:spacing w:after="60"/>
      <w:jc w:val="both"/>
      <w:outlineLvl w:val="2"/>
    </w:pPr>
    <w:rPr>
      <w:rFonts w:ascii="Verdana" w:hAnsi="Verdana"/>
      <w:b/>
      <w:color w:val="333399"/>
      <w:lang w:val="en-US"/>
    </w:rPr>
  </w:style>
  <w:style w:type="paragraph" w:styleId="Titolo4">
    <w:name w:val="heading 4"/>
    <w:aliases w:val="Header 4 (not to be used)"/>
    <w:next w:val="StyleStandardText10Pt"/>
    <w:autoRedefine/>
    <w:rsid w:val="007B1180"/>
    <w:pPr>
      <w:ind w:left="227"/>
      <w:outlineLvl w:val="3"/>
    </w:pPr>
    <w:rPr>
      <w:rFonts w:ascii="Verdana" w:hAnsi="Verdana"/>
      <w:snapToGrid w:val="0"/>
      <w:lang w:val="en-US"/>
    </w:rPr>
  </w:style>
  <w:style w:type="paragraph" w:styleId="Titolo5">
    <w:name w:val="heading 5"/>
    <w:aliases w:val="Header 5 (not to be used)"/>
    <w:next w:val="StyleStandardText10Pt"/>
    <w:rsid w:val="007B1180"/>
    <w:pPr>
      <w:ind w:left="227"/>
      <w:outlineLvl w:val="4"/>
    </w:pPr>
    <w:rPr>
      <w:rFonts w:ascii="Verdana" w:hAnsi="Verdana"/>
      <w:snapToGrid w:val="0"/>
      <w:lang w:val="en-US"/>
    </w:rPr>
  </w:style>
  <w:style w:type="paragraph" w:styleId="Titolo6">
    <w:name w:val="heading 6"/>
    <w:aliases w:val="Header 6 (not to be used)"/>
    <w:next w:val="StyleStandardText10Pt"/>
    <w:rsid w:val="007B1180"/>
    <w:pPr>
      <w:ind w:left="227"/>
      <w:outlineLvl w:val="5"/>
    </w:pPr>
    <w:rPr>
      <w:rFonts w:ascii="Verdana" w:hAnsi="Verdana"/>
      <w:snapToGrid w:val="0"/>
      <w:lang w:val="en-US"/>
    </w:rPr>
  </w:style>
  <w:style w:type="paragraph" w:styleId="Titolo7">
    <w:name w:val="heading 7"/>
    <w:aliases w:val="Header 7 (not to be used)"/>
    <w:next w:val="StyleStandardText10Pt"/>
    <w:rsid w:val="007B1180"/>
    <w:pPr>
      <w:ind w:left="227"/>
      <w:outlineLvl w:val="6"/>
    </w:pPr>
    <w:rPr>
      <w:rFonts w:ascii="Verdana" w:hAnsi="Verdana"/>
      <w:snapToGrid w:val="0"/>
      <w:lang w:val="en-US"/>
    </w:rPr>
  </w:style>
  <w:style w:type="paragraph" w:styleId="Titolo8">
    <w:name w:val="heading 8"/>
    <w:aliases w:val="Header 8 (not to be used)"/>
    <w:next w:val="StyleStandardText10Pt"/>
    <w:rsid w:val="007B1180"/>
    <w:pPr>
      <w:ind w:left="227"/>
      <w:outlineLvl w:val="7"/>
    </w:pPr>
    <w:rPr>
      <w:rFonts w:ascii="Verdana" w:hAnsi="Verdana"/>
      <w:snapToGrid w:val="0"/>
      <w:lang w:val="en-US"/>
    </w:rPr>
  </w:style>
  <w:style w:type="paragraph" w:styleId="Titolo9">
    <w:name w:val="heading 9"/>
    <w:aliases w:val="Header 9 (not to be used))"/>
    <w:next w:val="StyleStandardText10Pt"/>
    <w:rsid w:val="00C365BA"/>
    <w:pPr>
      <w:ind w:left="227"/>
      <w:outlineLvl w:val="8"/>
    </w:pPr>
    <w:rPr>
      <w:rFonts w:ascii="Verdana" w:hAnsi="Verdana"/>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semiHidden/>
    <w:pPr>
      <w:spacing w:before="360"/>
    </w:pPr>
    <w:rPr>
      <w:rFonts w:cs="Arial"/>
      <w:b/>
      <w:bCs/>
      <w:caps/>
      <w:sz w:val="24"/>
      <w:szCs w:val="24"/>
    </w:rPr>
  </w:style>
  <w:style w:type="paragraph" w:customStyle="1" w:styleId="StyleStandardText10Ptcentered">
    <w:name w:val="Style Standard Text 10 Pt centered"/>
    <w:basedOn w:val="StyleStandardText10Pt"/>
    <w:rsid w:val="001E5735"/>
    <w:pPr>
      <w:jc w:val="center"/>
    </w:pPr>
  </w:style>
  <w:style w:type="paragraph" w:styleId="Sommario3">
    <w:name w:val="toc 3"/>
    <w:basedOn w:val="Normale"/>
    <w:next w:val="Normale"/>
    <w:semiHidden/>
    <w:pPr>
      <w:ind w:left="200"/>
    </w:pPr>
    <w:rPr>
      <w:rFonts w:ascii="Times New Roman" w:hAnsi="Times New Roman"/>
    </w:rPr>
  </w:style>
  <w:style w:type="paragraph" w:styleId="Sommario4">
    <w:name w:val="toc 4"/>
    <w:basedOn w:val="Normale"/>
    <w:next w:val="Normale"/>
    <w:semiHidden/>
    <w:pPr>
      <w:ind w:left="400"/>
    </w:pPr>
    <w:rPr>
      <w:rFonts w:ascii="Times New Roman" w:hAnsi="Times New Roman"/>
    </w:rPr>
  </w:style>
  <w:style w:type="paragraph" w:styleId="Sommario5">
    <w:name w:val="toc 5"/>
    <w:basedOn w:val="Normale"/>
    <w:next w:val="Normale"/>
    <w:semiHidden/>
    <w:pPr>
      <w:ind w:left="600"/>
    </w:pPr>
    <w:rPr>
      <w:rFonts w:ascii="Times New Roman" w:hAnsi="Times New Roman"/>
    </w:rPr>
  </w:style>
  <w:style w:type="paragraph" w:styleId="Sommario6">
    <w:name w:val="toc 6"/>
    <w:basedOn w:val="Normale"/>
    <w:next w:val="Normale"/>
    <w:semiHidden/>
    <w:pPr>
      <w:ind w:left="800"/>
    </w:pPr>
    <w:rPr>
      <w:rFonts w:ascii="Times New Roman" w:hAnsi="Times New Roman"/>
    </w:rPr>
  </w:style>
  <w:style w:type="paragraph" w:styleId="Sommario7">
    <w:name w:val="toc 7"/>
    <w:basedOn w:val="Normale"/>
    <w:next w:val="Normale"/>
    <w:semiHidden/>
    <w:pPr>
      <w:ind w:left="1000"/>
    </w:pPr>
    <w:rPr>
      <w:rFonts w:ascii="Times New Roman" w:hAnsi="Times New Roman"/>
    </w:rPr>
  </w:style>
  <w:style w:type="paragraph" w:styleId="Sommario8">
    <w:name w:val="toc 8"/>
    <w:basedOn w:val="Normale"/>
    <w:next w:val="Normale"/>
    <w:semiHidden/>
    <w:pPr>
      <w:ind w:left="1200"/>
    </w:pPr>
    <w:rPr>
      <w:rFonts w:ascii="Times New Roman" w:hAnsi="Times New Roman"/>
    </w:rPr>
  </w:style>
  <w:style w:type="paragraph" w:styleId="Sommario9">
    <w:name w:val="toc 9"/>
    <w:basedOn w:val="Normale"/>
    <w:next w:val="Normale"/>
    <w:semiHidden/>
    <w:pPr>
      <w:ind w:left="1400"/>
    </w:pPr>
    <w:rPr>
      <w:rFonts w:ascii="Times New Roman" w:hAnsi="Times New Roman"/>
    </w:rPr>
  </w:style>
  <w:style w:type="paragraph" w:styleId="Indice1">
    <w:name w:val="index 1"/>
    <w:basedOn w:val="Normale"/>
    <w:next w:val="Normale"/>
    <w:semiHidden/>
    <w:pPr>
      <w:tabs>
        <w:tab w:val="left" w:leader="dot" w:pos="9000"/>
        <w:tab w:val="right" w:pos="9360"/>
      </w:tabs>
      <w:suppressAutoHyphens/>
      <w:ind w:left="1440" w:right="720" w:hanging="1440"/>
    </w:pPr>
    <w:rPr>
      <w:lang w:val="en-US"/>
    </w:rPr>
  </w:style>
  <w:style w:type="paragraph" w:styleId="Indice2">
    <w:name w:val="index 2"/>
    <w:basedOn w:val="Normale"/>
    <w:next w:val="Normale"/>
    <w:semiHidden/>
    <w:pPr>
      <w:tabs>
        <w:tab w:val="left" w:leader="dot" w:pos="9000"/>
        <w:tab w:val="right" w:pos="9360"/>
      </w:tabs>
      <w:suppressAutoHyphens/>
      <w:ind w:left="1440" w:right="720" w:hanging="720"/>
    </w:pPr>
    <w:rPr>
      <w:lang w:val="en-US"/>
    </w:rPr>
  </w:style>
  <w:style w:type="character" w:styleId="Rimandocommento">
    <w:name w:val="annotation reference"/>
    <w:semiHidden/>
    <w:rPr>
      <w:sz w:val="16"/>
    </w:rPr>
  </w:style>
  <w:style w:type="paragraph" w:styleId="Testocommento">
    <w:name w:val="annotation text"/>
    <w:basedOn w:val="Normale"/>
    <w:semiHidden/>
  </w:style>
  <w:style w:type="paragraph" w:styleId="Testofumetto">
    <w:name w:val="Balloon Text"/>
    <w:basedOn w:val="Normale"/>
    <w:semiHidden/>
    <w:rsid w:val="003421A8"/>
    <w:rPr>
      <w:rFonts w:ascii="Tahoma" w:hAnsi="Tahoma" w:cs="Tahoma"/>
      <w:sz w:val="16"/>
      <w:szCs w:val="16"/>
    </w:rPr>
  </w:style>
  <w:style w:type="table" w:styleId="Grigliatabella">
    <w:name w:val="Table Grid"/>
    <w:basedOn w:val="Tabellanormale"/>
    <w:rsid w:val="00220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ggettocommento">
    <w:name w:val="annotation subject"/>
    <w:basedOn w:val="Testocommento"/>
    <w:next w:val="Testocommento"/>
    <w:semiHidden/>
    <w:rsid w:val="00650189"/>
    <w:rPr>
      <w:b/>
      <w:bCs/>
    </w:rPr>
  </w:style>
  <w:style w:type="paragraph" w:styleId="Testonotaapidipagina">
    <w:name w:val="footnote text"/>
    <w:aliases w:val="Style"/>
    <w:link w:val="TestonotaapidipaginaCarattere"/>
    <w:rsid w:val="005B106F"/>
    <w:rPr>
      <w:rFonts w:ascii="Verdana" w:hAnsi="Verdana"/>
      <w:sz w:val="16"/>
    </w:rPr>
  </w:style>
  <w:style w:type="character" w:styleId="Rimandonotaapidipagina">
    <w:name w:val="footnote reference"/>
    <w:aliases w:val="Style (footnote number in text)"/>
    <w:rsid w:val="00653884"/>
    <w:rPr>
      <w:vertAlign w:val="superscript"/>
    </w:rPr>
  </w:style>
  <w:style w:type="paragraph" w:customStyle="1" w:styleId="StyleListingLevel1Spacing3Pt">
    <w:name w:val="Style Listing Level 1 Spacing 3 Pt"/>
    <w:next w:val="StyleListingLevel1Spacing0Pt"/>
    <w:qFormat/>
    <w:rsid w:val="007A2390"/>
    <w:pPr>
      <w:numPr>
        <w:numId w:val="4"/>
      </w:numPr>
      <w:tabs>
        <w:tab w:val="left" w:pos="709"/>
      </w:tabs>
      <w:spacing w:after="60"/>
      <w:ind w:left="709" w:hanging="255"/>
      <w:jc w:val="both"/>
    </w:pPr>
    <w:rPr>
      <w:rFonts w:ascii="Verdana" w:hAnsi="Verdana"/>
      <w:lang w:val="en-US"/>
    </w:rPr>
  </w:style>
  <w:style w:type="paragraph" w:customStyle="1" w:styleId="FormatvorlageStyleListingLevel1numeric0Pt8PtHintergrund1Lin">
    <w:name w:val="Formatvorlage Style Listing Level 1 numeric 0Pt + 8 Pt. Hintergrund 1 Lin..."/>
    <w:rsid w:val="00B40420"/>
    <w:pPr>
      <w:shd w:val="clear" w:color="auto" w:fill="808080"/>
      <w:ind w:left="814"/>
    </w:pPr>
    <w:rPr>
      <w:rFonts w:ascii="Verdana" w:hAnsi="Verdana"/>
      <w:color w:val="FFFFFF" w:themeColor="background1"/>
      <w:sz w:val="16"/>
      <w:lang w:val="en-US"/>
    </w:rPr>
  </w:style>
  <w:style w:type="paragraph" w:customStyle="1" w:styleId="StyleCaptionFigure8Ptinlinewithheading">
    <w:name w:val="Style Caption Figure 8 Pt (in line with heading)"/>
    <w:qFormat/>
    <w:rsid w:val="002203D7"/>
    <w:pPr>
      <w:tabs>
        <w:tab w:val="left" w:pos="851"/>
      </w:tabs>
      <w:ind w:left="851" w:hanging="851"/>
      <w:jc w:val="both"/>
    </w:pPr>
    <w:rPr>
      <w:rFonts w:ascii="Verdana" w:hAnsi="Verdana"/>
      <w:b/>
      <w:bCs/>
      <w:sz w:val="16"/>
      <w:lang w:val="en-US"/>
    </w:rPr>
  </w:style>
  <w:style w:type="paragraph" w:customStyle="1" w:styleId="StyleFirstPageindigoblueboldVerdana10Pt">
    <w:name w:val="Style First Page indigoblue bold Verdana 10 Pt."/>
    <w:qFormat/>
    <w:rsid w:val="003F451D"/>
    <w:pPr>
      <w:spacing w:before="240" w:after="240"/>
    </w:pPr>
    <w:rPr>
      <w:rFonts w:ascii="Verdana" w:hAnsi="Verdana"/>
      <w:b/>
      <w:bCs/>
      <w:color w:val="333399"/>
      <w:lang w:val="en-US"/>
    </w:rPr>
  </w:style>
  <w:style w:type="paragraph" w:customStyle="1" w:styleId="StyleFirstPageVerdana10Pt">
    <w:name w:val="Style First Page Verdana 10 Pt."/>
    <w:rsid w:val="00C655E4"/>
    <w:rPr>
      <w:rFonts w:ascii="Verdana" w:hAnsi="Verdana"/>
    </w:rPr>
  </w:style>
  <w:style w:type="table" w:customStyle="1" w:styleId="StyleFooterTable8Pt">
    <w:name w:val="Style Footer Table 8 Pt."/>
    <w:basedOn w:val="Tabellanormale"/>
    <w:uiPriority w:val="99"/>
    <w:rsid w:val="002203D7"/>
    <w:pPr>
      <w:spacing w:before="20" w:after="20"/>
    </w:pPr>
    <w:rPr>
      <w:rFonts w:ascii="Verdana" w:hAnsi="Verdana"/>
      <w:sz w:val="16"/>
    </w:rPr>
    <w:tblPr>
      <w:tblInd w:w="108" w:type="dxa"/>
    </w:tblPr>
    <w:tcPr>
      <w:vAlign w:val="center"/>
    </w:tcPr>
    <w:tblStylePr w:type="seCell">
      <w:rPr>
        <w:rFonts w:ascii="Verdana" w:hAnsi="Verdana"/>
        <w:sz w:val="16"/>
      </w:rPr>
    </w:tblStylePr>
  </w:style>
  <w:style w:type="paragraph" w:customStyle="1" w:styleId="StyleFooterTableContentVerdana8PtRightIndentBlack">
    <w:name w:val="Style Footer Table Content Verdana 8 Pt. Right Indent Black"/>
    <w:rsid w:val="003A7757"/>
    <w:pPr>
      <w:spacing w:before="20" w:after="20"/>
      <w:jc w:val="right"/>
    </w:pPr>
    <w:rPr>
      <w:rFonts w:ascii="Verdana" w:hAnsi="Verdana"/>
      <w:sz w:val="16"/>
      <w:szCs w:val="16"/>
      <w:lang w:val="en-US"/>
    </w:rPr>
  </w:style>
  <w:style w:type="paragraph" w:customStyle="1" w:styleId="StyleHeaderandFooter4PtBlueLineTop">
    <w:name w:val="Style Header and  Footer 4 Pt. Blue Line Top"/>
    <w:basedOn w:val="Normale"/>
    <w:rsid w:val="002203D7"/>
    <w:pPr>
      <w:pBdr>
        <w:top w:val="single" w:sz="18" w:space="1" w:color="0066CC"/>
      </w:pBdr>
      <w:tabs>
        <w:tab w:val="center" w:pos="4536"/>
        <w:tab w:val="right" w:pos="9072"/>
      </w:tabs>
    </w:pPr>
    <w:rPr>
      <w:sz w:val="8"/>
      <w:szCs w:val="8"/>
      <w:lang w:val="en-GB"/>
    </w:rPr>
  </w:style>
  <w:style w:type="table" w:customStyle="1" w:styleId="StyleHeaderTableTitleVerdana12Pt">
    <w:name w:val="Style Header Table Title Verdana 12 Pt."/>
    <w:basedOn w:val="Tabellanormale"/>
    <w:uiPriority w:val="99"/>
    <w:rsid w:val="002203D7"/>
    <w:rPr>
      <w:rFonts w:ascii="Verdana" w:hAnsi="Verdana"/>
      <w:b/>
      <w:sz w:val="24"/>
    </w:rPr>
    <w:tblPr>
      <w:tblInd w:w="108" w:type="dxa"/>
    </w:tblPr>
    <w:tcPr>
      <w:vAlign w:val="center"/>
    </w:tcPr>
  </w:style>
  <w:style w:type="paragraph" w:customStyle="1" w:styleId="StyleHeaderTitleVerdana12PtCentreBlackBold">
    <w:name w:val="Style Header Title Verdana 12 Pt. Centre Black Bold"/>
    <w:rsid w:val="00CF342F"/>
    <w:pPr>
      <w:jc w:val="center"/>
    </w:pPr>
    <w:rPr>
      <w:rFonts w:ascii="Verdana" w:hAnsi="Verdana"/>
      <w:b/>
      <w:sz w:val="24"/>
      <w:szCs w:val="24"/>
      <w:lang w:val="en-US"/>
    </w:rPr>
  </w:style>
  <w:style w:type="paragraph" w:customStyle="1" w:styleId="StyleHeaderVerdana8Pt">
    <w:name w:val="Style Header Verdana 8 Pt."/>
    <w:rsid w:val="00E90A7A"/>
    <w:rPr>
      <w:rFonts w:ascii="Verdana" w:hAnsi="Verdana"/>
      <w:b/>
      <w:sz w:val="16"/>
      <w:szCs w:val="24"/>
      <w:lang w:val="en-GB"/>
    </w:rPr>
  </w:style>
  <w:style w:type="paragraph" w:customStyle="1" w:styleId="StyleListingLevel2Spacing0Ptnumeric">
    <w:name w:val="Style Listing Level 2 Spacing 0 Pt numeric"/>
    <w:rsid w:val="006A153A"/>
    <w:pPr>
      <w:numPr>
        <w:numId w:val="10"/>
      </w:numPr>
      <w:tabs>
        <w:tab w:val="left" w:pos="1106"/>
      </w:tabs>
      <w:ind w:left="1106" w:hanging="397"/>
    </w:pPr>
    <w:rPr>
      <w:rFonts w:ascii="Verdana" w:hAnsi="Verdana"/>
      <w:lang w:val="en-US"/>
    </w:rPr>
  </w:style>
  <w:style w:type="paragraph" w:customStyle="1" w:styleId="StyleListingLevel2Spacing3Ptnumeric">
    <w:name w:val="Style Listing Level 2 Spacing 3 Pt numeric"/>
    <w:basedOn w:val="StyleListingLevel2Spacing0Ptnumeric"/>
    <w:rsid w:val="006A153A"/>
    <w:pPr>
      <w:spacing w:after="60"/>
    </w:pPr>
  </w:style>
  <w:style w:type="paragraph" w:customStyle="1" w:styleId="StyleListingLevel2Spacing0Ptalphabrtical">
    <w:name w:val="Style Listing Level 2 Spacing 0 Pt alphabrtical"/>
    <w:qFormat/>
    <w:rsid w:val="007E00B9"/>
    <w:pPr>
      <w:numPr>
        <w:numId w:val="2"/>
      </w:numPr>
      <w:tabs>
        <w:tab w:val="left" w:pos="1106"/>
      </w:tabs>
      <w:ind w:left="1106" w:hanging="397"/>
      <w:jc w:val="both"/>
    </w:pPr>
    <w:rPr>
      <w:rFonts w:ascii="Verdana" w:hAnsi="Verdana"/>
      <w:lang w:val="en-US"/>
    </w:rPr>
  </w:style>
  <w:style w:type="paragraph" w:customStyle="1" w:styleId="StyleListingLevel2Spacing3Pt">
    <w:name w:val="Style Listing Level 2 Spacing 3 Pt"/>
    <w:next w:val="Normale"/>
    <w:qFormat/>
    <w:rsid w:val="00ED6173"/>
    <w:pPr>
      <w:numPr>
        <w:numId w:val="3"/>
      </w:numPr>
      <w:tabs>
        <w:tab w:val="left" w:pos="1106"/>
      </w:tabs>
      <w:spacing w:after="60"/>
      <w:ind w:left="1106" w:hanging="397"/>
      <w:jc w:val="both"/>
    </w:pPr>
    <w:rPr>
      <w:rFonts w:ascii="Verdana" w:hAnsi="Verdana"/>
      <w:lang w:val="en-US"/>
    </w:rPr>
  </w:style>
  <w:style w:type="paragraph" w:customStyle="1" w:styleId="StyleListingLevel2Spacing0Pt">
    <w:name w:val="Style Listing Level 2 Spacing 0 Pt"/>
    <w:qFormat/>
    <w:rsid w:val="00ED6173"/>
    <w:pPr>
      <w:numPr>
        <w:numId w:val="9"/>
      </w:numPr>
      <w:tabs>
        <w:tab w:val="left" w:pos="1106"/>
      </w:tabs>
      <w:ind w:left="1106" w:hanging="397"/>
    </w:pPr>
    <w:rPr>
      <w:rFonts w:ascii="Verdana" w:hAnsi="Verdana"/>
      <w:lang w:val="en-US"/>
    </w:rPr>
  </w:style>
  <w:style w:type="paragraph" w:customStyle="1" w:styleId="StyleStandardText10Pt">
    <w:name w:val="Style Standard Text 10 Pt"/>
    <w:qFormat/>
    <w:rsid w:val="002203D7"/>
    <w:pPr>
      <w:spacing w:after="60"/>
      <w:ind w:left="227"/>
      <w:jc w:val="both"/>
    </w:pPr>
    <w:rPr>
      <w:rFonts w:ascii="Verdana" w:hAnsi="Verdana"/>
      <w:lang w:val="en-US"/>
    </w:rPr>
  </w:style>
  <w:style w:type="paragraph" w:customStyle="1" w:styleId="StyleStandardText10Ptboldunderlined">
    <w:name w:val="Style Standard Text 10 Pt bold underlined"/>
    <w:rsid w:val="004E2F46"/>
    <w:pPr>
      <w:spacing w:after="60"/>
      <w:ind w:left="227"/>
    </w:pPr>
    <w:rPr>
      <w:rFonts w:ascii="Verdana" w:hAnsi="Verdana"/>
      <w:b/>
      <w:bCs/>
      <w:u w:val="single"/>
      <w:lang w:val="en-US"/>
    </w:rPr>
  </w:style>
  <w:style w:type="paragraph" w:customStyle="1" w:styleId="StyleStandardText10Ptunderlined">
    <w:name w:val="Style Standard Text 10 Pt underlined"/>
    <w:rsid w:val="004E2F46"/>
    <w:pPr>
      <w:spacing w:after="60"/>
      <w:ind w:left="227"/>
    </w:pPr>
    <w:rPr>
      <w:rFonts w:ascii="Verdana" w:hAnsi="Verdana"/>
      <w:u w:val="single"/>
      <w:lang w:val="en-US"/>
    </w:rPr>
  </w:style>
  <w:style w:type="paragraph" w:customStyle="1" w:styleId="StyleListingLevel2Spacing3Ptalphabetical">
    <w:name w:val="Style Listing Level 2 Spacing 3 Pt alphabetical"/>
    <w:basedOn w:val="StyleListingLevel2Spacing0Ptalphabrtical"/>
    <w:next w:val="StyleStandardText10Pt"/>
    <w:qFormat/>
    <w:rsid w:val="006840BE"/>
    <w:pPr>
      <w:spacing w:after="60"/>
    </w:pPr>
  </w:style>
  <w:style w:type="paragraph" w:customStyle="1" w:styleId="StyleTableContentHeadingBold8Pt">
    <w:name w:val="Style Table Content Heading Bold 8 Pt"/>
    <w:qFormat/>
    <w:rsid w:val="00247694"/>
    <w:pPr>
      <w:spacing w:before="40" w:after="40"/>
      <w:jc w:val="both"/>
    </w:pPr>
    <w:rPr>
      <w:rFonts w:ascii="Verdana" w:hAnsi="Verdana"/>
      <w:b/>
      <w:bCs/>
      <w:sz w:val="16"/>
      <w:lang w:val="en-US"/>
    </w:rPr>
  </w:style>
  <w:style w:type="paragraph" w:customStyle="1" w:styleId="StyleTableContentStandardText8Pt">
    <w:name w:val="Style Table Content Standard Text 8 Pt"/>
    <w:qFormat/>
    <w:rsid w:val="002203D7"/>
    <w:pPr>
      <w:spacing w:before="40" w:after="40"/>
      <w:jc w:val="both"/>
    </w:pPr>
    <w:rPr>
      <w:rFonts w:ascii="Verdana" w:hAnsi="Verdana" w:cs="Arial"/>
      <w:sz w:val="16"/>
      <w:szCs w:val="16"/>
      <w:lang w:val="en-US"/>
    </w:rPr>
  </w:style>
  <w:style w:type="paragraph" w:customStyle="1" w:styleId="StyleTableContentStandardText8Ptbold">
    <w:name w:val="Style Table Content Standard Text 8 Pt bold"/>
    <w:rsid w:val="004E2F46"/>
    <w:pPr>
      <w:spacing w:before="40" w:after="40"/>
    </w:pPr>
    <w:rPr>
      <w:rFonts w:ascii="Verdana" w:hAnsi="Verdana" w:cs="Arial"/>
      <w:b/>
      <w:sz w:val="16"/>
      <w:szCs w:val="16"/>
      <w:lang w:val="en-US"/>
    </w:rPr>
  </w:style>
  <w:style w:type="paragraph" w:customStyle="1" w:styleId="StyleTableListingLevel1Verdana8Pt">
    <w:name w:val="Style Table Listing Level 1 Verdana 8 Pt"/>
    <w:qFormat/>
    <w:rsid w:val="00A27E54"/>
    <w:pPr>
      <w:numPr>
        <w:numId w:val="7"/>
      </w:numPr>
      <w:spacing w:before="40" w:after="40"/>
      <w:ind w:left="311" w:hanging="215"/>
      <w:jc w:val="both"/>
    </w:pPr>
    <w:rPr>
      <w:rFonts w:ascii="Verdana" w:hAnsi="Verdana" w:cs="Arial"/>
      <w:sz w:val="16"/>
      <w:szCs w:val="16"/>
      <w:lang w:val="en-US"/>
    </w:rPr>
  </w:style>
  <w:style w:type="paragraph" w:customStyle="1" w:styleId="StyleTableListingLevel1Verdana8Ptbold">
    <w:name w:val="Style Table Listing Level 1 Verdana 8 Pt bold"/>
    <w:next w:val="StyleTableListingLevel1Verdana8Pt"/>
    <w:rsid w:val="00A27E54"/>
    <w:pPr>
      <w:numPr>
        <w:numId w:val="5"/>
      </w:numPr>
      <w:ind w:left="311" w:hanging="215"/>
    </w:pPr>
    <w:rPr>
      <w:rFonts w:ascii="Verdana" w:hAnsi="Verdana" w:cs="Arial"/>
      <w:b/>
      <w:bCs/>
      <w:sz w:val="16"/>
      <w:szCs w:val="16"/>
      <w:lang w:val="en-US"/>
    </w:rPr>
  </w:style>
  <w:style w:type="table" w:customStyle="1" w:styleId="StyleTableStandard">
    <w:name w:val="Style Table Standard"/>
    <w:basedOn w:val="Tabellanormale"/>
    <w:uiPriority w:val="99"/>
    <w:rsid w:val="002203D7"/>
    <w:rPr>
      <w:rFonts w:ascii="Verdana" w:hAnsi="Verdana"/>
      <w:sz w:val="16"/>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34" w:type="dxa"/>
      </w:tblCellMar>
    </w:tblPr>
    <w:tcPr>
      <w:shd w:val="clear" w:color="auto" w:fill="auto"/>
      <w:vAlign w:val="center"/>
    </w:tcPr>
    <w:tblStylePr w:type="firstRow">
      <w:pPr>
        <w:wordWrap/>
        <w:spacing w:beforeLines="0" w:before="40" w:beforeAutospacing="0" w:afterLines="0" w:after="40" w:afterAutospacing="0" w:line="240" w:lineRule="auto"/>
        <w:jc w:val="center"/>
        <w:outlineLvl w:val="9"/>
      </w:pPr>
      <w:rPr>
        <w:rFonts w:ascii="Verdana" w:hAnsi="Verdana"/>
        <w:b/>
        <w:color w:val="auto"/>
        <w:sz w:val="16"/>
      </w:rPr>
      <w:tblPr/>
      <w:tcPr>
        <w:shd w:val="clear" w:color="auto" w:fill="E6E6E6"/>
      </w:tcPr>
    </w:tblStylePr>
  </w:style>
  <w:style w:type="numbering" w:customStyle="1" w:styleId="StyleVerdana3ptBefore2ptAfter2pt1">
    <w:name w:val="Style Verdana 3 pt Before:  2 pt After:  2 pt1"/>
    <w:basedOn w:val="Nessunelenco"/>
    <w:uiPriority w:val="99"/>
    <w:rsid w:val="002203D7"/>
    <w:pPr>
      <w:numPr>
        <w:numId w:val="6"/>
      </w:numPr>
    </w:pPr>
  </w:style>
  <w:style w:type="table" w:styleId="Grigliatabella3">
    <w:name w:val="Table Grid 3"/>
    <w:basedOn w:val="Tabellanormale"/>
    <w:rsid w:val="00220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Signature-Date">
    <w:name w:val="Style Signature - Date"/>
    <w:basedOn w:val="StyleTableContentStandardText8Pt"/>
    <w:rsid w:val="00E37820"/>
    <w:pPr>
      <w:tabs>
        <w:tab w:val="right" w:pos="3402"/>
      </w:tabs>
    </w:pPr>
  </w:style>
  <w:style w:type="paragraph" w:styleId="Revisione">
    <w:name w:val="Revision"/>
    <w:hidden/>
    <w:uiPriority w:val="99"/>
    <w:semiHidden/>
    <w:rsid w:val="002E64F0"/>
    <w:rPr>
      <w:rFonts w:ascii="Verdana" w:hAnsi="Verdana"/>
    </w:rPr>
  </w:style>
  <w:style w:type="character" w:customStyle="1" w:styleId="TestonotaapidipaginaCarattere">
    <w:name w:val="Testo nota a piè di pagina Carattere"/>
    <w:aliases w:val="Style Carattere"/>
    <w:basedOn w:val="Carpredefinitoparagrafo"/>
    <w:link w:val="Testonotaapidipagina"/>
    <w:rsid w:val="005B106F"/>
    <w:rPr>
      <w:rFonts w:ascii="Verdana" w:hAnsi="Verdana"/>
      <w:sz w:val="16"/>
    </w:rPr>
  </w:style>
  <w:style w:type="paragraph" w:styleId="Didascalia">
    <w:name w:val="caption"/>
    <w:qFormat/>
    <w:rsid w:val="00A27E54"/>
    <w:pPr>
      <w:jc w:val="both"/>
    </w:pPr>
    <w:rPr>
      <w:rFonts w:ascii="Verdana" w:hAnsi="Verdana"/>
      <w:b/>
      <w:bCs/>
      <w:sz w:val="16"/>
      <w:szCs w:val="18"/>
    </w:rPr>
  </w:style>
  <w:style w:type="paragraph" w:customStyle="1" w:styleId="StyleStandardText10Ptbold">
    <w:name w:val="Style Standard Text 10 Pt bold"/>
    <w:rsid w:val="004E2F46"/>
    <w:pPr>
      <w:spacing w:after="60"/>
      <w:ind w:left="227"/>
    </w:pPr>
    <w:rPr>
      <w:rFonts w:ascii="Verdana" w:hAnsi="Verdana"/>
      <w:b/>
      <w:bCs/>
      <w:lang w:val="en-US"/>
    </w:rPr>
  </w:style>
  <w:style w:type="paragraph" w:customStyle="1" w:styleId="StyleListingLevel1Spacing0Pt">
    <w:name w:val="Style Listing Level 1 Spacing 0 Pt"/>
    <w:rsid w:val="00AA52BA"/>
    <w:pPr>
      <w:numPr>
        <w:numId w:val="8"/>
      </w:numPr>
      <w:tabs>
        <w:tab w:val="left" w:pos="709"/>
      </w:tabs>
      <w:ind w:left="709" w:hanging="255"/>
      <w:jc w:val="both"/>
    </w:pPr>
    <w:rPr>
      <w:rFonts w:ascii="Verdana" w:hAnsi="Verdana"/>
      <w:lang w:val="en-US"/>
    </w:rPr>
  </w:style>
  <w:style w:type="paragraph" w:styleId="Intestazione">
    <w:name w:val="header"/>
    <w:basedOn w:val="Normale"/>
    <w:link w:val="IntestazioneCarattere"/>
    <w:rsid w:val="00670B39"/>
    <w:pPr>
      <w:tabs>
        <w:tab w:val="center" w:pos="4536"/>
        <w:tab w:val="right" w:pos="9072"/>
      </w:tabs>
    </w:pPr>
  </w:style>
  <w:style w:type="character" w:customStyle="1" w:styleId="IntestazioneCarattere">
    <w:name w:val="Intestazione Carattere"/>
    <w:basedOn w:val="Carpredefinitoparagrafo"/>
    <w:link w:val="Intestazione"/>
    <w:rsid w:val="00670B39"/>
    <w:rPr>
      <w:rFonts w:ascii="Verdana" w:hAnsi="Verdana"/>
    </w:rPr>
  </w:style>
  <w:style w:type="paragraph" w:styleId="Pidipagina">
    <w:name w:val="footer"/>
    <w:basedOn w:val="Normale"/>
    <w:link w:val="PidipaginaCarattere"/>
    <w:rsid w:val="00670B39"/>
    <w:pPr>
      <w:tabs>
        <w:tab w:val="center" w:pos="4536"/>
        <w:tab w:val="right" w:pos="9072"/>
      </w:tabs>
    </w:pPr>
  </w:style>
  <w:style w:type="character" w:customStyle="1" w:styleId="PidipaginaCarattere">
    <w:name w:val="Piè di pagina Carattere"/>
    <w:basedOn w:val="Carpredefinitoparagrafo"/>
    <w:link w:val="Pidipagina"/>
    <w:rsid w:val="00670B39"/>
    <w:rPr>
      <w:rFonts w:ascii="Verdana" w:hAnsi="Verdana"/>
    </w:rPr>
  </w:style>
  <w:style w:type="paragraph" w:customStyle="1" w:styleId="StyleHeaderVerdana10Ptbold">
    <w:name w:val="Style Header Verdana 10 Pt. bold"/>
    <w:basedOn w:val="StyleHeaderVerdana8Pt"/>
    <w:rsid w:val="00E90A7A"/>
    <w:rPr>
      <w:b w:val="0"/>
      <w:sz w:val="20"/>
      <w:szCs w:val="20"/>
    </w:rPr>
  </w:style>
  <w:style w:type="paragraph" w:customStyle="1" w:styleId="StyleListingLevel1numeric0Pt">
    <w:name w:val="Style Listing Level 1 numeric 0Pt"/>
    <w:rsid w:val="009F2F1E"/>
    <w:pPr>
      <w:tabs>
        <w:tab w:val="left" w:pos="709"/>
      </w:tabs>
      <w:jc w:val="both"/>
    </w:pPr>
    <w:rPr>
      <w:rFonts w:ascii="Verdana" w:hAnsi="Verdana"/>
      <w:lang w:val="en-US"/>
    </w:rPr>
  </w:style>
  <w:style w:type="paragraph" w:customStyle="1" w:styleId="StyleStandardText10Pt125left3Ptafter">
    <w:name w:val="Style Standard Text 10 Pt 1.25 left 3 Pt after"/>
    <w:rsid w:val="009F2F1E"/>
    <w:pPr>
      <w:spacing w:after="60"/>
      <w:ind w:left="709"/>
      <w:jc w:val="both"/>
    </w:pPr>
    <w:rPr>
      <w:rFonts w:ascii="Verdana" w:hAnsi="Verdana"/>
      <w:lang w:val="en-US"/>
    </w:rPr>
  </w:style>
  <w:style w:type="paragraph" w:customStyle="1" w:styleId="StyleFirstPageblackVerdana">
    <w:name w:val="Style First Page black Verdana"/>
    <w:rsid w:val="003F451D"/>
    <w:pPr>
      <w:spacing w:before="240" w:after="240"/>
      <w:jc w:val="both"/>
    </w:pPr>
    <w:rPr>
      <w:rFonts w:ascii="Verdana" w:hAnsi="Verdana"/>
      <w:lang w:val="en-US"/>
    </w:rPr>
  </w:style>
  <w:style w:type="paragraph" w:customStyle="1" w:styleId="StyleFooterTableContentVerdana8PtLeftIndentBlack">
    <w:name w:val="Style Footer Table Content Verdana 8 Pt. Left Indent Black"/>
    <w:rsid w:val="005C58B1"/>
    <w:pPr>
      <w:spacing w:before="20" w:after="20"/>
    </w:pPr>
    <w:rPr>
      <w:rFonts w:ascii="Verdana" w:hAnsi="Verdana"/>
      <w:sz w:val="16"/>
      <w:szCs w:val="16"/>
      <w:lang w:val="en-US"/>
    </w:rPr>
  </w:style>
  <w:style w:type="paragraph" w:styleId="Paragrafoelenco">
    <w:name w:val="List Paragraph"/>
    <w:basedOn w:val="Normale"/>
    <w:uiPriority w:val="34"/>
    <w:qFormat/>
    <w:rsid w:val="00126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1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GQMTemplates\gSOPs\Format_global_SOP_v04.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26AF7-B60F-4353-8B84-49F7894D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Format_global_SOP_v04</Template>
  <TotalTime>85</TotalTime>
  <Pages>8</Pages>
  <Words>2127</Words>
  <Characters>12128</Characters>
  <Application>Microsoft Office Word</Application>
  <DocSecurity>0</DocSecurity>
  <Lines>101</Lines>
  <Paragraphs>28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Qualitätssicherung PB Infus.</vt:lpstr>
      <vt:lpstr>Qualitätssicherung PB Infus.</vt:lpstr>
    </vt:vector>
  </TitlesOfParts>
  <Company>Fresenius Kabi Deutschland GmbH</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Qualitätssicherung PB Infus.</dc:title>
  <dc:creator>Annette Bieber</dc:creator>
  <cp:lastModifiedBy>Fernando Palluzzi</cp:lastModifiedBy>
  <cp:revision>11</cp:revision>
  <cp:lastPrinted>2018-09-24T11:30:00Z</cp:lastPrinted>
  <dcterms:created xsi:type="dcterms:W3CDTF">2021-06-02T11:00:00Z</dcterms:created>
  <dcterms:modified xsi:type="dcterms:W3CDTF">2021-06-18T09:22:00Z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id">
    <vt:lpwstr>000002724</vt:lpwstr>
  </property>
  <property fmtid="{D5CDD505-2E9C-101B-9397-08002B2CF9AE}" pid="3" name="applicable_sites">
    <vt:lpwstr>Global</vt:lpwstr>
  </property>
  <property fmtid="{D5CDD505-2E9C-101B-9397-08002B2CF9AE}" pid="4" name="applicable_areas">
    <vt:lpwstr>Global</vt:lpwstr>
  </property>
  <property fmtid="{D5CDD505-2E9C-101B-9397-08002B2CF9AE}" pid="5" name="source_doc">
    <vt:lpwstr>Global-SOP-CR-000002722</vt:lpwstr>
  </property>
  <property fmtid="{D5CDD505-2E9C-101B-9397-08002B2CF9AE}" pid="6" name="source_doc_number">
    <vt:lpwstr>Annex to gSOP-CR-002</vt:lpwstr>
  </property>
  <property fmtid="{D5CDD505-2E9C-101B-9397-08002B2CF9AE}" pid="7" name="title">
    <vt:lpwstr>Trial Review Sheet</vt:lpwstr>
  </property>
  <property fmtid="{D5CDD505-2E9C-101B-9397-08002B2CF9AE}" pid="8" name="authors">
    <vt:lpwstr>fk_sop_global_authors, de Vries, Thomas</vt:lpwstr>
  </property>
  <property fmtid="{D5CDD505-2E9C-101B-9397-08002B2CF9AE}" pid="9" name="object_name">
    <vt:lpwstr>Global-FORM-CR-000002724</vt:lpwstr>
  </property>
  <property fmtid="{D5CDD505-2E9C-101B-9397-08002B2CF9AE}" pid="10" name="#version">
    <vt:lpwstr>1.0</vt:lpwstr>
  </property>
</Properties>
</file>