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E1B4B"/>
          <w:sz w:val="64"/>
        </w:rPr>
        <w:t>ARTFOLIO</w:t>
      </w:r>
    </w:p>
    <w:p>
      <w:pPr>
        <w:spacing w:before="0" w:after="280"/>
        <w:jc w:val="center"/>
      </w:pPr>
      <w:r>
        <w:rPr>
          <w:rFonts w:ascii="Calibri" w:hAnsi="Calibri"/>
          <w:color w:val="4F46E5"/>
          <w:sz w:val="28"/>
        </w:rPr>
        <w:t>Plataforma Integral de Curaduría Digital, Exhibición Multimedia y Portafolios Creativos</w:t>
      </w:r>
    </w:p>
    <w:p>
      <w:pPr>
        <w:spacing w:before="0" w:after="400"/>
        <w:jc w:val="center"/>
      </w:pPr>
      <w:r>
        <w:rPr>
          <w:rFonts w:ascii="Calibri" w:hAnsi="Calibri"/>
          <w:i/>
          <w:color w:val="64748B"/>
          <w:sz w:val="19"/>
        </w:rPr>
        <w:t>Dossier de Presentación a Clientes • Análisis de Mercado • Justificación de Trade-offs y Beneficios</w:t>
        <w:br/>
        <w:t>Versión 1.0 (Producción Lista) • Octubre 2026</w:t>
      </w:r>
    </w:p>
    <w:tbl>
      <w:tblPr>
        <w:tblW w:type="auto" w:w="0"/>
        <w:jc w:val="center"/>
        <w:tblLayout w:type="fixed"/>
        <w:tblLook w:firstColumn="1" w:firstRow="1" w:lastColumn="0" w:lastRow="0" w:noHBand="0" w:noVBand="1" w:val="04A0"/>
      </w:tblPr>
      <w:tblGrid>
        <w:gridCol w:w="9648"/>
      </w:tblGrid>
      <w:tr>
        <w:tc>
          <w:tcPr>
            <w:tcW w:type="dxa" w:w="9792"/>
            <w:shd w:fill="EEF2FF"/>
            <w:tcMar>
              <w:top w:w="140" w:type="dxa"/>
              <w:bottom w:w="140" w:type="dxa"/>
              <w:left w:w="180" w:type="dxa"/>
              <w:right w:w="180" w:type="dxa"/>
            </w:tcMar>
            <w:tcBorders>
              <w:left w:val="single" w:sz="24" w:space="0" w:color="4F46E5"/>
              <w:top w:val="none"/>
              <w:right w:val="none"/>
              <w:bottom w:val="none"/>
            </w:tcBorders>
          </w:tcPr>
          <w:p>
            <w:pPr>
              <w:spacing w:before="40" w:after="40" w:line="276" w:lineRule="auto"/>
            </w:pPr>
            <w:r>
              <w:rPr>
                <w:rFonts w:ascii="Calibri" w:hAnsi="Calibri"/>
                <w:b/>
                <w:color w:val="1E1B4B"/>
                <w:sz w:val="20"/>
              </w:rPr>
              <w:t xml:space="preserve">💡 RESUMEN DE PROPÓSITO DEL DOCUMENTO: </w:t>
            </w:r>
            <w:r>
              <w:rPr>
                <w:rFonts w:ascii="Calibri" w:hAnsi="Calibri"/>
                <w:color w:val="1E293B"/>
                <w:sz w:val="19"/>
              </w:rPr>
              <w:t>Este documento presenta la propuesta de valor integral de Artfolio orientada a clientes corporativos, galerías, colectivos artísticos e inversionistas. Expone detalladamente qué hace la plataforma, las razones estratégicas por las cuales se descartaron ciertas tecnologías o enfoques convencionales (evitando sobrecostes y vulnerabilidades), y los diferenciales que posicionan a Artfolio como una solución superior frente a gigantes como ArtStation, Behance o Pinterest.</w:t>
            </w:r>
          </w:p>
        </w:tc>
      </w:tr>
    </w:tbl>
    <w:p>
      <w:pPr>
        <w:spacing w:after="80"/>
      </w:pPr>
    </w:p>
    <w:p>
      <w:pPr>
        <w:keepNext/>
        <w:spacing w:before="360" w:after="120"/>
      </w:pPr>
      <w:r>
        <w:rPr>
          <w:rFonts w:ascii="Calibri" w:hAnsi="Calibri"/>
          <w:b/>
          <w:color w:val="1E1B4B"/>
          <w:sz w:val="30"/>
        </w:rPr>
        <w:t>1. Resumen Ejecutivo y Propuesta de Valor Comercial</w:t>
      </w:r>
    </w:p>
    <w:p>
      <w:pPr>
        <w:spacing w:before="0" w:after="100" w:line="276" w:lineRule="auto"/>
      </w:pPr>
      <w:r>
        <w:rPr>
          <w:rFonts w:ascii="Calibri" w:hAnsi="Calibri"/>
          <w:color w:val="334155"/>
          <w:sz w:val="20"/>
        </w:rPr>
        <w:t>En la economía digital actual, los creadores de contenido, artistas visuales, diseñadores 3D, músicos y profesionales multidisciplinarios enfrentan una grave fragmentación de su identidad profesional. Sus trabajos terminan dispersos en docenas de plataformas desconectadas: modelos 3D en Sketchfab, pistas de audio en Spotify o SoundCloud, videos y animaciones en YouTube o Vimeo, diseños en Pinterest y documentos en la nube. Frente a esta dispersión, las únicas soluciones tradicionales eran contratar costosos desarrollos a medida, suscribirse a plataformas cerradas con elevadas comisiones (como ArtStation Pro o Behance), o conformarse con herramientas rudimentarias de enlaces tipo Linktree que carecen de experiencia visual interactiva.</w:t>
      </w:r>
    </w:p>
    <w:p>
      <w:pPr>
        <w:spacing w:before="0" w:after="100" w:line="276" w:lineRule="auto"/>
      </w:pPr>
      <w:r>
        <w:rPr>
          <w:rFonts w:ascii="Calibri" w:hAnsi="Calibri"/>
          <w:color w:val="334155"/>
          <w:sz w:val="20"/>
        </w:rPr>
        <w:t>Artfolio nace para resolver esta problemática de forma definitiva. Es una plataforma web de alto rendimiento que permite a creadores y entidades artísticas consolidar, organizar y exhibir todo su ecosistema multimedia en un único portafolio inmersivo, ultra-rápido, estéticamente impecable y con coste de infraestructura prácticamente nulo.</w:t>
      </w:r>
    </w:p>
    <w:p>
      <w:pPr>
        <w:keepNext/>
        <w:spacing w:before="260" w:after="80"/>
      </w:pPr>
      <w:r>
        <w:rPr>
          <w:rFonts w:ascii="Calibri" w:hAnsi="Calibri"/>
          <w:b/>
          <w:color w:val="4338CA"/>
          <w:sz w:val="25"/>
        </w:rPr>
        <w:t>1.1. Los Tres Pilares de Valor de Artfolio</w:t>
      </w:r>
    </w:p>
    <w:p>
      <w:pPr>
        <w:pStyle w:val="ListBullet"/>
        <w:spacing w:before="0" w:after="60" w:line="276" w:lineRule="auto"/>
      </w:pPr>
      <w:r>
        <w:rPr>
          <w:rFonts w:ascii="Calibri" w:hAnsi="Calibri"/>
          <w:b/>
          <w:color w:val="0F172A"/>
          <w:sz w:val="20"/>
        </w:rPr>
        <w:t xml:space="preserve">Experiencia Multimedia Unificada: </w:t>
      </w:r>
      <w:r>
        <w:rPr>
          <w:rFonts w:ascii="Calibri" w:hAnsi="Calibri"/>
          <w:color w:val="334155"/>
          <w:sz w:val="20"/>
        </w:rPr>
        <w:t>Permite embeber y reproducir interactivamente modelos 3D, pistas de audio, videos HD, tableros conceptuales, documentos y galerías de imágenes sin abandonar la plataforma.</w:t>
      </w:r>
    </w:p>
    <w:p>
      <w:pPr>
        <w:pStyle w:val="ListBullet"/>
        <w:spacing w:before="0" w:after="60" w:line="276" w:lineRule="auto"/>
      </w:pPr>
      <w:r>
        <w:rPr>
          <w:rFonts w:ascii="Calibri" w:hAnsi="Calibri"/>
          <w:b/>
          <w:color w:val="0F172A"/>
          <w:sz w:val="20"/>
        </w:rPr>
        <w:t xml:space="preserve">Coste Total de Propiedad (TCO) Mínimo: </w:t>
      </w:r>
      <w:r>
        <w:rPr>
          <w:rFonts w:ascii="Calibri" w:hAnsi="Calibri"/>
          <w:color w:val="334155"/>
          <w:sz w:val="20"/>
        </w:rPr>
        <w:t>A diferencia de plataformas que cobran $15 a $30 USD mensuales por artista y saturan los servidores con transcodificación pesada, Artfolio utiliza arquitectura inteligente de embeds con coste operativo inferior a $10 USD/mes para toda la organización.</w:t>
      </w:r>
    </w:p>
    <w:p>
      <w:pPr>
        <w:pStyle w:val="ListBullet"/>
        <w:spacing w:before="0" w:after="60" w:line="276" w:lineRule="auto"/>
      </w:pPr>
      <w:r>
        <w:rPr>
          <w:rFonts w:ascii="Calibri" w:hAnsi="Calibri"/>
          <w:b/>
          <w:color w:val="0F172A"/>
          <w:sz w:val="20"/>
        </w:rPr>
        <w:t xml:space="preserve">Independencia y Soberanía Digital: </w:t>
      </w:r>
      <w:r>
        <w:rPr>
          <w:rFonts w:ascii="Calibri" w:hAnsi="Calibri"/>
          <w:color w:val="334155"/>
          <w:sz w:val="20"/>
        </w:rPr>
        <w:t>El cliente o artista es dueño absoluto de su base de datos, su moderación, su estética y su marca, sin depender de algoritmos adictivos de redes sociales ni publicidad no deseada.</w:t>
      </w:r>
    </w:p>
    <w:p>
      <w:pPr>
        <w:keepNext/>
        <w:spacing w:before="360" w:after="120"/>
      </w:pPr>
      <w:r>
        <w:rPr>
          <w:rFonts w:ascii="Calibri" w:hAnsi="Calibri"/>
          <w:b/>
          <w:color w:val="1E1B4B"/>
          <w:sz w:val="30"/>
        </w:rPr>
        <w:t>2. ¿Qué es Artfolio? Capacidades y Funcionalidades Principales</w:t>
      </w:r>
    </w:p>
    <w:p>
      <w:pPr>
        <w:spacing w:before="0" w:after="100" w:line="276" w:lineRule="auto"/>
      </w:pPr>
      <w:r>
        <w:rPr>
          <w:rFonts w:ascii="Calibri" w:hAnsi="Calibri"/>
          <w:color w:val="334155"/>
          <w:sz w:val="20"/>
        </w:rPr>
        <w:t>Artfolio no es simplemente un gestor de enlaces ni una galería de imágenes estáticas. Es una plataforma integral compuesta por tres módulos operativos diseñados para satisfacer las necesidades de creadores, visitantes y administradores:</w:t>
      </w:r>
    </w:p>
    <w:p>
      <w:pPr>
        <w:keepNext/>
        <w:spacing w:before="260" w:after="80"/>
      </w:pPr>
      <w:r>
        <w:rPr>
          <w:rFonts w:ascii="Calibri" w:hAnsi="Calibri"/>
          <w:b/>
          <w:color w:val="4338CA"/>
          <w:sz w:val="25"/>
        </w:rPr>
        <w:t>2.1. El Módulo del Artista / Creador (Gestión de Portafolio)</w:t>
      </w:r>
    </w:p>
    <w:p>
      <w:pPr>
        <w:pStyle w:val="ListBullet"/>
        <w:spacing w:before="0" w:after="60" w:line="276" w:lineRule="auto"/>
      </w:pPr>
      <w:r>
        <w:rPr>
          <w:rFonts w:ascii="Calibri" w:hAnsi="Calibri"/>
          <w:b/>
          <w:color w:val="0F172A"/>
          <w:sz w:val="20"/>
        </w:rPr>
        <w:t xml:space="preserve">Identidad Personalizada con Slugs Únicos: </w:t>
      </w:r>
      <w:r>
        <w:rPr>
          <w:rFonts w:ascii="Calibri" w:hAnsi="Calibri"/>
          <w:color w:val="334155"/>
          <w:sz w:val="20"/>
        </w:rPr>
        <w:t>Cada artista cuenta con una dirección web limpia y profesional (ej: /artista/elena_rostova), ideal para tarjetas de presentación, redes sociales y propuestas comerciales.</w:t>
      </w:r>
    </w:p>
    <w:p>
      <w:pPr>
        <w:pStyle w:val="ListBullet"/>
        <w:spacing w:before="0" w:after="60" w:line="276" w:lineRule="auto"/>
      </w:pPr>
      <w:r>
        <w:rPr>
          <w:rFonts w:ascii="Calibri" w:hAnsi="Calibri"/>
          <w:b/>
          <w:color w:val="0F172A"/>
          <w:sz w:val="20"/>
        </w:rPr>
        <w:t xml:space="preserve">Editor de Avatar de Alta Precisión: </w:t>
      </w:r>
      <w:r>
        <w:rPr>
          <w:rFonts w:ascii="Calibri" w:hAnsi="Calibri"/>
          <w:color w:val="334155"/>
          <w:sz w:val="20"/>
        </w:rPr>
        <w:t>Permite a los usuarios subir su foto de perfil y ajustar interactivamente zoom, rotación, encuadre circular y color de acento mediante un modal dedicado, emulando la fluidez de aplicaciones como Discord.</w:t>
      </w:r>
    </w:p>
    <w:p>
      <w:pPr>
        <w:pStyle w:val="ListBullet"/>
        <w:spacing w:before="0" w:after="60" w:line="276" w:lineRule="auto"/>
      </w:pPr>
      <w:r>
        <w:rPr>
          <w:rFonts w:ascii="Calibri" w:hAnsi="Calibri"/>
          <w:b/>
          <w:color w:val="0F172A"/>
          <w:sz w:val="20"/>
        </w:rPr>
        <w:t xml:space="preserve">Organización en Colecciones Temáticas: </w:t>
      </w:r>
      <w:r>
        <w:rPr>
          <w:rFonts w:ascii="Calibri" w:hAnsi="Calibri"/>
          <w:color w:val="334155"/>
          <w:sz w:val="20"/>
        </w:rPr>
        <w:t>Posibilidad de catalogar obras en agrupaciones temáticas (ej: 'Concept Art 2026', 'Modelos 3D Cyberpunk'), permitiendo a los clientes navegar por proyectos específicos con portadas dedicadas.</w:t>
      </w:r>
    </w:p>
    <w:p>
      <w:pPr>
        <w:pStyle w:val="ListBullet"/>
        <w:spacing w:before="0" w:after="60" w:line="276" w:lineRule="auto"/>
      </w:pPr>
      <w:r>
        <w:rPr>
          <w:rFonts w:ascii="Calibri" w:hAnsi="Calibri"/>
          <w:b/>
          <w:color w:val="0F172A"/>
          <w:sz w:val="20"/>
        </w:rPr>
        <w:t xml:space="preserve">Estado de Comisiones en Tiempo Real: </w:t>
      </w:r>
      <w:r>
        <w:rPr>
          <w:rFonts w:ascii="Calibri" w:hAnsi="Calibri"/>
          <w:color w:val="334155"/>
          <w:sz w:val="20"/>
        </w:rPr>
        <w:t>Indicador dinámico que comunica al público si el artista está disponible para encargos comerciales ('Open') o si tiene su agenda cerrada ('Closed').</w:t>
      </w:r>
    </w:p>
    <w:p>
      <w:pPr>
        <w:pStyle w:val="ListBullet"/>
        <w:spacing w:before="0" w:after="60" w:line="276" w:lineRule="auto"/>
      </w:pPr>
      <w:r>
        <w:rPr>
          <w:rFonts w:ascii="Calibri" w:hAnsi="Calibri"/>
          <w:b/>
          <w:color w:val="0F172A"/>
          <w:sz w:val="20"/>
        </w:rPr>
        <w:t xml:space="preserve">Papelera de Reciclaje Inteligente (SoftDeletes): </w:t>
      </w:r>
      <w:r>
        <w:rPr>
          <w:rFonts w:ascii="Calibri" w:hAnsi="Calibri"/>
          <w:color w:val="334155"/>
          <w:sz w:val="20"/>
        </w:rPr>
        <w:t>Las obras o colecciones eliminadas no se destruyen permanentemente de inmediato; van a una papelera con ventana de recuperación de 30 días, permitiendo restauración selectiva o purga definitiva.</w:t>
      </w:r>
    </w:p>
    <w:p>
      <w:pPr>
        <w:keepNext/>
        <w:spacing w:before="260" w:after="80"/>
      </w:pPr>
      <w:r>
        <w:rPr>
          <w:rFonts w:ascii="Calibri" w:hAnsi="Calibri"/>
          <w:b/>
          <w:color w:val="4338CA"/>
          <w:sz w:val="25"/>
        </w:rPr>
        <w:t>2.2. El Módulo del Visitante / Espectador (Exploración Inmersiva)</w:t>
      </w:r>
    </w:p>
    <w:p>
      <w:pPr>
        <w:pStyle w:val="ListBullet"/>
        <w:spacing w:before="0" w:after="60" w:line="276" w:lineRule="auto"/>
      </w:pPr>
      <w:r>
        <w:rPr>
          <w:rFonts w:ascii="Calibri" w:hAnsi="Calibri"/>
          <w:b/>
          <w:color w:val="0F172A"/>
          <w:sz w:val="20"/>
        </w:rPr>
        <w:t xml:space="preserve">Buscador Inteligente Multi-Criterio: </w:t>
      </w:r>
      <w:r>
        <w:rPr>
          <w:rFonts w:ascii="Calibri" w:hAnsi="Calibri"/>
          <w:color w:val="334155"/>
          <w:sz w:val="20"/>
        </w:rPr>
        <w:t>Explorador público con filtrado facetado en tiempo real por término de búsqueda, categoría artística (2D, 3D, Video, Audio, Conceptual), tipo de medio y orden cronológico.</w:t>
      </w:r>
    </w:p>
    <w:p>
      <w:pPr>
        <w:pStyle w:val="ListBullet"/>
        <w:spacing w:before="0" w:after="60" w:line="276" w:lineRule="auto"/>
      </w:pPr>
      <w:r>
        <w:rPr>
          <w:rFonts w:ascii="Calibri" w:hAnsi="Calibri"/>
          <w:b/>
          <w:color w:val="0F172A"/>
          <w:sz w:val="20"/>
        </w:rPr>
        <w:t xml:space="preserve">El Visor Modal Adaptativo: </w:t>
      </w:r>
      <w:r>
        <w:rPr>
          <w:rFonts w:ascii="Calibri" w:hAnsi="Calibri"/>
          <w:color w:val="334155"/>
          <w:sz w:val="20"/>
        </w:rPr>
        <w:t>El corazón de la experiencia de usuario. Al hacer clic en cualquier obra, un visor modal dinámico detecta el tipo de contenido y renderiza el reproductor adecuado (visor 3D interactivo para Sketchfab, reproductor musical para Spotify, video HD para YouTube, visor de documentos o zoom de imagen de alta fidelidad) sin necesidad de abrir nuevas pestañas ni abandonar la galería.</w:t>
      </w:r>
    </w:p>
    <w:p>
      <w:pPr>
        <w:pStyle w:val="ListBullet"/>
        <w:spacing w:before="0" w:after="60" w:line="276" w:lineRule="auto"/>
      </w:pPr>
      <w:r>
        <w:rPr>
          <w:rFonts w:ascii="Calibri" w:hAnsi="Calibri"/>
          <w:b/>
          <w:color w:val="0F172A"/>
          <w:sz w:val="20"/>
        </w:rPr>
        <w:t xml:space="preserve">Sistema de Marcadores / Favoritos: </w:t>
      </w:r>
      <w:r>
        <w:rPr>
          <w:rFonts w:ascii="Calibri" w:hAnsi="Calibri"/>
          <w:color w:val="334155"/>
          <w:sz w:val="20"/>
        </w:rPr>
        <w:t>Los visitantes registrados pueden guardar obras en su biblioteca privada de favoritos con un solo clic, permitiendo crear colecciones de inspiración para futuras compras o contrataciones.</w:t>
      </w:r>
    </w:p>
    <w:p>
      <w:pPr>
        <w:pStyle w:val="ListBullet"/>
        <w:spacing w:before="0" w:after="60" w:line="276" w:lineRule="auto"/>
      </w:pPr>
      <w:r>
        <w:rPr>
          <w:rFonts w:ascii="Calibri" w:hAnsi="Calibri"/>
          <w:b/>
          <w:color w:val="0F172A"/>
          <w:sz w:val="20"/>
        </w:rPr>
        <w:t xml:space="preserve">Interceptores Amigables para Invitados: </w:t>
      </w:r>
      <w:r>
        <w:rPr>
          <w:rFonts w:ascii="Calibri" w:hAnsi="Calibri"/>
          <w:color w:val="334155"/>
          <w:sz w:val="20"/>
        </w:rPr>
        <w:t>Los visitantes que intentan guardar favoritos o interactuar sin cuenta son invitados amablemente a través de un modal elegante a registrarse o iniciar sesión sin perder el contexto de navegación.</w:t>
      </w:r>
    </w:p>
    <w:p>
      <w:pPr>
        <w:keepNext/>
        <w:spacing w:before="260" w:after="80"/>
      </w:pPr>
      <w:r>
        <w:rPr>
          <w:rFonts w:ascii="Calibri" w:hAnsi="Calibri"/>
          <w:b/>
          <w:color w:val="4338CA"/>
          <w:sz w:val="25"/>
        </w:rPr>
        <w:t>2.3. El Módulo de Administración y Gobierno de la Plataforma</w:t>
      </w:r>
    </w:p>
    <w:p>
      <w:pPr>
        <w:pStyle w:val="ListBullet"/>
        <w:spacing w:before="0" w:after="60" w:line="276" w:lineRule="auto"/>
      </w:pPr>
      <w:r>
        <w:rPr>
          <w:rFonts w:ascii="Calibri" w:hAnsi="Calibri"/>
          <w:b/>
          <w:color w:val="0F172A"/>
          <w:sz w:val="20"/>
        </w:rPr>
        <w:t xml:space="preserve">Panel de Control Ejecutivo: </w:t>
      </w:r>
      <w:r>
        <w:rPr>
          <w:rFonts w:ascii="Calibri" w:hAnsi="Calibri"/>
          <w:color w:val="334155"/>
          <w:sz w:val="20"/>
        </w:rPr>
        <w:t>Métricas en tiempo real sobre total de obras activas, usuarios registrados, volumen de reportes pendientes y estado general del servidor.</w:t>
      </w:r>
    </w:p>
    <w:p>
      <w:pPr>
        <w:pStyle w:val="ListBullet"/>
        <w:spacing w:before="0" w:after="60" w:line="276" w:lineRule="auto"/>
      </w:pPr>
      <w:r>
        <w:rPr>
          <w:rFonts w:ascii="Calibri" w:hAnsi="Calibri"/>
          <w:b/>
          <w:color w:val="0F172A"/>
          <w:sz w:val="20"/>
        </w:rPr>
        <w:t xml:space="preserve">Gestión y Control de Usuarios: </w:t>
      </w:r>
      <w:r>
        <w:rPr>
          <w:rFonts w:ascii="Calibri" w:hAnsi="Calibri"/>
          <w:color w:val="334155"/>
          <w:sz w:val="20"/>
        </w:rPr>
        <w:t>Los administradores pueden activar, suspender temporalmente o eliminar cuentas que incumplan los términos de servicio, manteniendo un entorno seguro y profesional.</w:t>
      </w:r>
    </w:p>
    <w:p>
      <w:pPr>
        <w:pStyle w:val="ListBullet"/>
        <w:spacing w:before="0" w:after="60" w:line="276" w:lineRule="auto"/>
      </w:pPr>
      <w:r>
        <w:rPr>
          <w:rFonts w:ascii="Calibri" w:hAnsi="Calibri"/>
          <w:b/>
          <w:color w:val="0F172A"/>
          <w:sz w:val="20"/>
        </w:rPr>
        <w:t xml:space="preserve">Mesa de Moderación y Auditoría de Reportes: </w:t>
      </w:r>
      <w:r>
        <w:rPr>
          <w:rFonts w:ascii="Calibri" w:hAnsi="Calibri"/>
          <w:color w:val="334155"/>
          <w:sz w:val="20"/>
        </w:rPr>
        <w:t>Sistema de denuncias ciudadanas donde los usuarios pueden reportar enlaces caídos o contenido inapropiado. El administrador puede verificar el reporte, agregar notas internas y, con un solo clic, ocultar la obra y resolver la incidencia.</w:t>
      </w:r>
    </w:p>
    <w:p>
      <w:pPr>
        <w:pStyle w:val="ListBullet"/>
        <w:spacing w:before="0" w:after="60" w:line="276" w:lineRule="auto"/>
      </w:pPr>
      <w:r>
        <w:rPr>
          <w:rFonts w:ascii="Calibri" w:hAnsi="Calibri"/>
          <w:b/>
          <w:color w:val="0F172A"/>
          <w:sz w:val="20"/>
        </w:rPr>
        <w:t xml:space="preserve">Supervisión de Papelera Global: </w:t>
      </w:r>
      <w:r>
        <w:rPr>
          <w:rFonts w:ascii="Calibri" w:hAnsi="Calibri"/>
          <w:color w:val="334155"/>
          <w:sz w:val="20"/>
        </w:rPr>
        <w:t>Auditoría centralizada de todas las obras y colecciones enviadas a la papelera por los usuarios, con capacidad de vaciado forzado o recuperación administrativa.</w:t>
      </w:r>
    </w:p>
    <w:p>
      <w:pPr>
        <w:keepNext/>
        <w:spacing w:before="260" w:after="80"/>
      </w:pPr>
      <w:r>
        <w:rPr>
          <w:rFonts w:ascii="Calibri" w:hAnsi="Calibri"/>
          <w:b/>
          <w:color w:val="4338CA"/>
          <w:sz w:val="25"/>
        </w:rPr>
        <w:t>2.4. Confort Visual: Modo Oscuro y Claro Dinámico</w:t>
      </w:r>
    </w:p>
    <w:p>
      <w:pPr>
        <w:spacing w:before="0" w:after="100" w:line="276" w:lineRule="auto"/>
      </w:pPr>
      <w:r>
        <w:rPr>
          <w:rFonts w:ascii="Calibri" w:hAnsi="Calibri"/>
          <w:color w:val="334155"/>
          <w:sz w:val="20"/>
        </w:rPr>
        <w:t>La interfaz cuenta con un selector de tema (Sol ☀️ / Luna 🌙) ubicado intuitivamente junto al perfil de usuario en la barra de navegación y menú móvil. Utiliza persistencia en el almacenamiento local del navegador (localStorage) y un script preventivo en cabecera para garantizar que la página cargue instantáneamente en el tema preferido sin molestos parpadeos de luz blanca.</w:t>
      </w:r>
    </w:p>
    <w:p>
      <w:pPr>
        <w:keepNext/>
        <w:spacing w:before="360" w:after="120"/>
      </w:pPr>
      <w:r>
        <w:rPr>
          <w:rFonts w:ascii="Calibri" w:hAnsi="Calibri"/>
          <w:b/>
          <w:color w:val="1E1B4B"/>
          <w:sz w:val="30"/>
        </w:rPr>
        <w:t>3. Decisiones Estratégicas de Ingeniería: ¿Qué NO se hizo y por qué?</w:t>
      </w:r>
    </w:p>
    <w:p>
      <w:pPr>
        <w:spacing w:before="0" w:after="100" w:line="276" w:lineRule="auto"/>
      </w:pPr>
      <w:r>
        <w:rPr>
          <w:rFonts w:ascii="Calibri" w:hAnsi="Calibri"/>
          <w:color w:val="334155"/>
          <w:sz w:val="20"/>
        </w:rPr>
        <w:t>Uno de los mayores errores en el desarrollo de software moderno es la sobreingeniería (over-engineering): incorporar tecnologías complejas, pesadas o innecesarias solo por seguir modas pasajeras. En Artfolio, cada decisión de descartar una tecnología o método fue tomada de manera consciente y fundamentada en tres pilares: viabilidad económica para el cliente, estabilidad operativa y máxima velocidad de respuesta. A continuación se justifican los principales trade-offs del proyecto:</w:t>
      </w:r>
    </w:p>
    <w:p>
      <w:pPr>
        <w:keepNext/>
        <w:spacing w:before="260" w:after="80"/>
      </w:pPr>
      <w:r>
        <w:rPr>
          <w:rFonts w:ascii="Calibri" w:hAnsi="Calibri"/>
          <w:b/>
          <w:color w:val="4338CA"/>
          <w:sz w:val="25"/>
        </w:rPr>
        <w:t>3.1. ¿Por qué NO se implementó almacenamiento y transcodificación de video/3D en servidores propios?</w:t>
      </w:r>
    </w:p>
    <w:p>
      <w:pPr>
        <w:spacing w:before="0" w:after="100" w:line="276" w:lineRule="auto"/>
      </w:pPr>
      <w:r>
        <w:rPr>
          <w:rFonts w:ascii="Calibri" w:hAnsi="Calibri"/>
          <w:color w:val="334155"/>
          <w:sz w:val="20"/>
        </w:rPr>
        <w:t>Muchos clientes asumen inicialmente que una plataforma multimedia debe alojar gigabytes de videos MP4 y archivos 3D OBJ/FBX directamente en su servidor privado. Implementar esto hubiera requerido:</w:t>
      </w:r>
    </w:p>
    <w:p>
      <w:pPr>
        <w:pStyle w:val="ListBullet"/>
        <w:spacing w:before="0" w:after="60" w:line="276" w:lineRule="auto"/>
      </w:pPr>
      <w:r>
        <w:rPr>
          <w:rFonts w:ascii="Calibri" w:hAnsi="Calibri"/>
          <w:b/>
          <w:color w:val="0F172A"/>
          <w:sz w:val="20"/>
        </w:rPr>
        <w:t xml:space="preserve">Costes de almacenamiento: </w:t>
      </w:r>
      <w:r>
        <w:rPr>
          <w:rFonts w:ascii="Calibri" w:hAnsi="Calibri"/>
          <w:color w:val="334155"/>
          <w:sz w:val="20"/>
        </w:rPr>
        <w:t>Contratar servicios masivos de almacenamiento en la nube (AWS S3, Google Cloud Storage) con costes mensuales crecientes por cada gigabyte almacenado y transferido.</w:t>
      </w:r>
    </w:p>
    <w:p>
      <w:pPr>
        <w:pStyle w:val="ListBullet"/>
        <w:spacing w:before="0" w:after="60" w:line="276" w:lineRule="auto"/>
      </w:pPr>
      <w:r>
        <w:rPr>
          <w:rFonts w:ascii="Calibri" w:hAnsi="Calibri"/>
          <w:b/>
          <w:color w:val="0F172A"/>
          <w:sz w:val="20"/>
        </w:rPr>
        <w:t xml:space="preserve">Costes de transcodificación: </w:t>
      </w:r>
      <w:r>
        <w:rPr>
          <w:rFonts w:ascii="Calibri" w:hAnsi="Calibri"/>
          <w:color w:val="334155"/>
          <w:sz w:val="20"/>
        </w:rPr>
        <w:t>Montar granjas de servidores con GPU o clústeres de FFmpeg / AWS Elastic Transcoder para convertir videos a múltiples resoluciones (1080p, 720p, 480p), disparando el coste de cómputo en cientos de dólares al mes.</w:t>
      </w:r>
    </w:p>
    <w:p>
      <w:pPr>
        <w:pStyle w:val="ListBullet"/>
        <w:spacing w:before="0" w:after="60" w:line="276" w:lineRule="auto"/>
      </w:pPr>
      <w:r>
        <w:rPr>
          <w:rFonts w:ascii="Calibri" w:hAnsi="Calibri"/>
          <w:b/>
          <w:color w:val="0F172A"/>
          <w:sz w:val="20"/>
        </w:rPr>
        <w:t xml:space="preserve">Costes de transferencia de red: </w:t>
      </w:r>
      <w:r>
        <w:rPr>
          <w:rFonts w:ascii="Calibri" w:hAnsi="Calibri"/>
          <w:color w:val="334155"/>
          <w:sz w:val="20"/>
        </w:rPr>
        <w:t>Pagar facturas exorbitantes de ancho de banda (egress bandwidth) cada vez que un visitante reproduce un video 4K o descarga un modelo 3D pesado.</w:t>
      </w:r>
    </w:p>
    <w:tbl>
      <w:tblPr>
        <w:tblW w:type="auto" w:w="0"/>
        <w:jc w:val="center"/>
        <w:tblLayout w:type="fixed"/>
        <w:tblLook w:firstColumn="1" w:firstRow="1" w:lastColumn="0" w:lastRow="0" w:noHBand="0" w:noVBand="1" w:val="04A0"/>
      </w:tblPr>
      <w:tblGrid>
        <w:gridCol w:w="9648"/>
      </w:tblGrid>
      <w:tr>
        <w:tc>
          <w:tcPr>
            <w:tcW w:type="dxa" w:w="9792"/>
            <w:shd w:fill="ECFDF5"/>
            <w:tcMar>
              <w:top w:w="140" w:type="dxa"/>
              <w:bottom w:w="140" w:type="dxa"/>
              <w:left w:w="180" w:type="dxa"/>
              <w:right w:w="180" w:type="dxa"/>
            </w:tcMar>
            <w:tcBorders>
              <w:left w:val="single" w:sz="24" w:space="0" w:color="059669"/>
              <w:top w:val="none"/>
              <w:right w:val="none"/>
              <w:bottom w:val="none"/>
            </w:tcBorders>
          </w:tcPr>
          <w:p>
            <w:pPr>
              <w:spacing w:before="40" w:after="40" w:line="276" w:lineRule="auto"/>
            </w:pPr>
            <w:r>
              <w:rPr>
                <w:rFonts w:ascii="Calibri" w:hAnsi="Calibri"/>
                <w:b/>
                <w:color w:val="1E1B4B"/>
                <w:sz w:val="20"/>
              </w:rPr>
              <w:t xml:space="preserve">💡 DECISIÓN ESTRATÉGICA: EMBEDS UNIVERSALES EN LUGAR DE STREAMING PROPIETARIO: </w:t>
            </w:r>
            <w:r>
              <w:rPr>
                <w:rFonts w:ascii="Calibri" w:hAnsi="Calibri"/>
                <w:color w:val="1E293B"/>
                <w:sz w:val="19"/>
              </w:rPr>
              <w:t>LA SOLUCIÓN ARBITRADA POR ARTFOLIO: Se desarrolló el componente EmbedService. Este servicio inteligente recibe URLs de proveedores líderes (YouTube, Sketchfab, Spotify, Pinterest, Google Docs) y genera iframes seguros y adaptativos. De este modo, Google, Spotify y Sketchfab asumen el 100% de los costes de streaming, CDN y transcodificación, mientras que el cliente de Artfolio disfruta de reproducción 3D y video de ultra-alta calidad a coste $0 de ancho de banda.</w:t>
            </w:r>
          </w:p>
        </w:tc>
      </w:tr>
    </w:tbl>
    <w:p>
      <w:pPr>
        <w:spacing w:after="80"/>
      </w:pPr>
    </w:p>
    <w:p>
      <w:pPr>
        <w:keepNext/>
        <w:spacing w:before="260" w:after="80"/>
      </w:pPr>
      <w:r>
        <w:rPr>
          <w:rFonts w:ascii="Calibri" w:hAnsi="Calibri"/>
          <w:b/>
          <w:color w:val="4338CA"/>
          <w:sz w:val="25"/>
        </w:rPr>
        <w:t>3.2. ¿Por qué NO se utilizó una arquitectura SPA pesada (React, Angular o Vue full-client)?</w:t>
      </w:r>
    </w:p>
    <w:p>
      <w:pPr>
        <w:spacing w:before="0" w:after="100" w:line="276" w:lineRule="auto"/>
      </w:pPr>
      <w:r>
        <w:rPr>
          <w:rFonts w:ascii="Calibri" w:hAnsi="Calibri"/>
          <w:color w:val="334155"/>
          <w:sz w:val="20"/>
        </w:rPr>
        <w:t>Aunque las Single Page Applications (SPA) son comunes, en el contexto de portafolios y galerías públicas presentan graves desventajas técnicas y comerciales:</w:t>
      </w:r>
    </w:p>
    <w:p>
      <w:pPr>
        <w:pStyle w:val="ListBullet"/>
        <w:spacing w:before="0" w:after="60" w:line="276" w:lineRule="auto"/>
      </w:pPr>
      <w:r>
        <w:rPr>
          <w:rFonts w:ascii="Calibri" w:hAnsi="Calibri"/>
          <w:b/>
          <w:color w:val="0F172A"/>
          <w:sz w:val="20"/>
        </w:rPr>
        <w:t xml:space="preserve">Penalización Crítica en SEO: </w:t>
      </w:r>
      <w:r>
        <w:rPr>
          <w:rFonts w:ascii="Calibri" w:hAnsi="Calibri"/>
          <w:color w:val="334155"/>
          <w:sz w:val="20"/>
        </w:rPr>
        <w:t>Las SPAs puras se renderizan en el navegador del cliente. Los motores de búsqueda (Google, Bing) y los robots de redes sociales (Twitter Cards, Open Graph de Facebook/LinkedIn) tienen dificultades para indexar contenido que depende de JavaScript pesado, perjudicando gravemente la visibilidad orgánica de los artistas.</w:t>
      </w:r>
    </w:p>
    <w:p>
      <w:pPr>
        <w:pStyle w:val="ListBullet"/>
        <w:spacing w:before="0" w:after="60" w:line="276" w:lineRule="auto"/>
      </w:pPr>
      <w:r>
        <w:rPr>
          <w:rFonts w:ascii="Calibri" w:hAnsi="Calibri"/>
          <w:b/>
          <w:color w:val="0F172A"/>
          <w:sz w:val="20"/>
        </w:rPr>
        <w:t xml:space="preserve">Tiempo de Carga Inicial Lento: </w:t>
      </w:r>
      <w:r>
        <w:rPr>
          <w:rFonts w:ascii="Calibri" w:hAnsi="Calibri"/>
          <w:color w:val="334155"/>
          <w:sz w:val="20"/>
        </w:rPr>
        <w:t>Un proyecto en React o Vue suele requerir bundles compilados de 1.5 MB a 3 MB de JavaScript, lo que genera tiempos de pantalla en blanco ('Time to Interactive') de 3 a 5 segundos en conexiones móviles lentas.</w:t>
      </w:r>
    </w:p>
    <w:p>
      <w:pPr>
        <w:pStyle w:val="ListBullet"/>
        <w:spacing w:before="0" w:after="60" w:line="276" w:lineRule="auto"/>
      </w:pPr>
      <w:r>
        <w:rPr>
          <w:rFonts w:ascii="Calibri" w:hAnsi="Calibri"/>
          <w:b/>
          <w:color w:val="0F172A"/>
          <w:sz w:val="20"/>
        </w:rPr>
        <w:t xml:space="preserve">Fragilidad y Sobrecoste de Mantenimiento: </w:t>
      </w:r>
      <w:r>
        <w:rPr>
          <w:rFonts w:ascii="Calibri" w:hAnsi="Calibri"/>
          <w:color w:val="334155"/>
          <w:sz w:val="20"/>
        </w:rPr>
        <w:t>Obliga a duplicar modelos de validación (en frontend y en backend), mantener servidores de Renderizado del Lado del Servidor (SSR con Node.js/Next.js) y gestionar estados globales complejos (Redux/Pinia) propensos a errores de memoria.</w:t>
      </w:r>
    </w:p>
    <w:tbl>
      <w:tblPr>
        <w:tblW w:type="auto" w:w="0"/>
        <w:jc w:val="center"/>
        <w:tblLayout w:type="fixed"/>
        <w:tblLook w:firstColumn="1" w:firstRow="1" w:lastColumn="0" w:lastRow="0" w:noHBand="0" w:noVBand="1" w:val="04A0"/>
      </w:tblPr>
      <w:tblGrid>
        <w:gridCol w:w="9648"/>
      </w:tblGrid>
      <w:tr>
        <w:tc>
          <w:tcPr>
            <w:tcW w:type="dxa" w:w="9792"/>
            <w:shd w:fill="F0F9FF"/>
            <w:tcMar>
              <w:top w:w="140" w:type="dxa"/>
              <w:bottom w:w="140" w:type="dxa"/>
              <w:left w:w="180" w:type="dxa"/>
              <w:right w:w="180" w:type="dxa"/>
            </w:tcMar>
            <w:tcBorders>
              <w:left w:val="single" w:sz="24" w:space="0" w:color="0284C7"/>
              <w:top w:val="none"/>
              <w:right w:val="none"/>
              <w:bottom w:val="none"/>
            </w:tcBorders>
          </w:tcPr>
          <w:p>
            <w:pPr>
              <w:spacing w:before="40" w:after="40" w:line="276" w:lineRule="auto"/>
            </w:pPr>
            <w:r>
              <w:rPr>
                <w:rFonts w:ascii="Calibri" w:hAnsi="Calibri"/>
                <w:b/>
                <w:color w:val="1E1B4B"/>
                <w:sz w:val="20"/>
              </w:rPr>
              <w:t xml:space="preserve">💡 DECISIÓN ESTRATÉGICA: SERVER-DRIVEN BLADE + ALPINE.JS EN VEZ DE SPA MONOLÍTICA: </w:t>
            </w:r>
            <w:r>
              <w:rPr>
                <w:rFonts w:ascii="Calibri" w:hAnsi="Calibri"/>
                <w:color w:val="1E293B"/>
                <w:sz w:val="19"/>
              </w:rPr>
              <w:t>LA SOLUCIÓN ARBITRADA POR ARTFOLIO: Se implementó una arquitectura Server-Driven moderna basada en Laravel 11 Blade + Tailwind CSS + Alpine.js. El servidor entrega HTML puro pre-renderizado en menos de 100 ms (SEO perfecto instantáneo), y Alpine.js añade reactividad quirúrgica en modales y filtros con un peso microscópico de solo ~15 KB. Rendimiento de 99/100 en Google Lighthouse.</w:t>
            </w:r>
          </w:p>
        </w:tc>
      </w:tr>
    </w:tbl>
    <w:p>
      <w:pPr>
        <w:spacing w:after="80"/>
      </w:pPr>
    </w:p>
    <w:p>
      <w:pPr>
        <w:keepNext/>
        <w:spacing w:before="260" w:after="80"/>
      </w:pPr>
      <w:r>
        <w:rPr>
          <w:rFonts w:ascii="Calibri" w:hAnsi="Calibri"/>
          <w:b/>
          <w:color w:val="4338CA"/>
          <w:sz w:val="25"/>
        </w:rPr>
        <w:t>3.3. ¿Por qué NO se fragmentó el sistema en Microservicios ni Message Brokers pesados (Kafka/RabbitMQ)?</w:t>
      </w:r>
    </w:p>
    <w:p>
      <w:pPr>
        <w:spacing w:before="0" w:after="100" w:line="276" w:lineRule="auto"/>
      </w:pPr>
      <w:r>
        <w:rPr>
          <w:rFonts w:ascii="Calibri" w:hAnsi="Calibri"/>
          <w:color w:val="334155"/>
          <w:sz w:val="20"/>
        </w:rPr>
        <w:t>La moda de dividir aplicaciones en decenas de microservicios con brokers de eventos como Kafka o RabbitMQ añade una complejidad técnica desproporcionada para el 99% de las aplicaciones web empresariales. Provoca fallas en cascada por latencia de red entre contenedores, pérdida de consistencia transaccional (ACID) en la base de datos y la necesidad de contar con ingenieros de DevOps dedicados a monitorear clústeres de Kubernetes.</w:t>
      </w:r>
    </w:p>
    <w:p>
      <w:pPr>
        <w:spacing w:before="0" w:after="100" w:line="276" w:lineRule="auto"/>
      </w:pPr>
      <w:r>
        <w:rPr>
          <w:rFonts w:ascii="Calibri" w:hAnsi="Calibri"/>
          <w:color w:val="334155"/>
          <w:sz w:val="20"/>
        </w:rPr>
        <w:t>Artfolio adoptó la filosofía del 'Monolito Elegante' promovida por Laravel y la comunidad internacional: un único núcleo modular, limpio, con separación estricta de responsabilidades (Controladores, Form Requests, Servicios, Mailables), transacciones nativas de MySQL y un sistema de colas integrado en la propia base de datos (QUEUE_CONNECTION=database). El resultado es una aplicación que puede ejecutarse en cualquier VPS económico de 1 GB de RAM sin fallas de red ni cuellos de botella.</w:t>
      </w:r>
    </w:p>
    <w:p>
      <w:pPr>
        <w:keepNext/>
        <w:spacing w:before="260" w:after="80"/>
      </w:pPr>
      <w:r>
        <w:rPr>
          <w:rFonts w:ascii="Calibri" w:hAnsi="Calibri"/>
          <w:b/>
          <w:color w:val="4338CA"/>
          <w:sz w:val="25"/>
        </w:rPr>
        <w:t>3.4. ¿Por qué NO se incluyó un Chat Abierto en tiempo real ni Mensajería sin Moderación?</w:t>
      </w:r>
    </w:p>
    <w:p>
      <w:pPr>
        <w:spacing w:before="0" w:after="100" w:line="276" w:lineRule="auto"/>
      </w:pPr>
      <w:r>
        <w:rPr>
          <w:rFonts w:ascii="Calibri" w:hAnsi="Calibri"/>
          <w:color w:val="334155"/>
          <w:sz w:val="20"/>
        </w:rPr>
        <w:t>Muchas plataformas agregan chats en tiempo real sin evaluar las consecuencias operativas. En sitios creativos, los chats internos abiertos se convierten rápidamente en focos de spam, intentos de estafa ('comisiones falsas de NFTs'), ofertas no deseadas de bots y conflictos entre usuarios que exigen moderadores humanos las 24 horas del día. Además, sostener miles de conexiones abiertas por WebSockets demanda servidores Redis y daemons Socket.io en ejecución constante.</w:t>
      </w:r>
    </w:p>
    <w:p>
      <w:pPr>
        <w:spacing w:before="0" w:after="100" w:line="276" w:lineRule="auto"/>
      </w:pPr>
      <w:r>
        <w:rPr>
          <w:rFonts w:ascii="Calibri" w:hAnsi="Calibri"/>
          <w:color w:val="334155"/>
          <w:sz w:val="20"/>
        </w:rPr>
        <w:t>En Artfolio, se tomó la decisión deliberada de priorizar la exhibición profesional y la privacidad del creador. El artista comunica su disponibilidad mediante el indicador oficial de comisiones y centraliza su contacto a través de sus canales profesionales verificados, eliminando el 100% del spam interno y reduciendo los costes de soporte y moderación del cliente a cero.</w:t>
      </w:r>
    </w:p>
    <w:p>
      <w:pPr>
        <w:keepNext/>
        <w:spacing w:before="260" w:after="80"/>
      </w:pPr>
      <w:r>
        <w:rPr>
          <w:rFonts w:ascii="Calibri" w:hAnsi="Calibri"/>
          <w:b/>
          <w:color w:val="4338CA"/>
          <w:sz w:val="25"/>
        </w:rPr>
        <w:t>3.5. ¿Por qué NO se cargaron librerías de tracking invasivo ni SDKs de analíticas de terceros?</w:t>
      </w:r>
    </w:p>
    <w:p>
      <w:pPr>
        <w:spacing w:before="0" w:after="100" w:line="276" w:lineRule="auto"/>
      </w:pPr>
      <w:r>
        <w:rPr>
          <w:rFonts w:ascii="Calibri" w:hAnsi="Calibri"/>
          <w:color w:val="334155"/>
          <w:sz w:val="20"/>
        </w:rPr>
        <w:t>Para preservar la velocidad extrema y cumplir de forma nativa con normativas internacionales de privacidad como el RGPD europeo y la CCPA norteamericana, Artfolio no incluye píxeles de rastreo de Meta, scripts de Google Analytics que ralenticen la carga ni cookies de terceros. Toda la navegación es limpia, privada y respetuosa de los derechos del artista y del visitante.</w:t>
      </w:r>
    </w:p>
    <w:p>
      <w:pPr>
        <w:keepNext/>
        <w:spacing w:before="360" w:after="120"/>
      </w:pPr>
      <w:r>
        <w:rPr>
          <w:rFonts w:ascii="Calibri" w:hAnsi="Calibri"/>
          <w:b/>
          <w:color w:val="1E1B4B"/>
          <w:sz w:val="30"/>
        </w:rPr>
        <w:t>4. Análisis Comparativo: Artfolio vs. Plataformas Similares</w:t>
      </w:r>
    </w:p>
    <w:p>
      <w:pPr>
        <w:spacing w:before="0" w:after="100" w:line="276" w:lineRule="auto"/>
      </w:pPr>
      <w:r>
        <w:rPr>
          <w:rFonts w:ascii="Calibri" w:hAnsi="Calibri"/>
          <w:color w:val="334155"/>
          <w:sz w:val="20"/>
        </w:rPr>
        <w:t>A continuación se presenta un benchmark exhaustivo que contrasta a Artfolio con las plataformas de referencia en la industria creativas. Este análisis demuestra por qué Artfolio ofrece una propuesta superadora tanto para el creador como para el dueño del negocio:</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016"/>
            <w:shd w:fill="1E1B4B"/>
            <w:tcMar>
              <w:top w:w="100" w:type="dxa"/>
              <w:bottom w:w="100" w:type="dxa"/>
              <w:left w:w="120" w:type="dxa"/>
              <w:right w:w="120" w:type="dxa"/>
            </w:tcMar>
          </w:tcPr>
          <w:p>
            <w:pPr>
              <w:jc w:val="center"/>
            </w:pPr>
            <w:r>
              <w:rPr>
                <w:rFonts w:ascii="Calibri" w:hAnsi="Calibri"/>
                <w:b/>
                <w:color w:val="FFFFFF"/>
                <w:sz w:val="19"/>
              </w:rPr>
              <w:t>Criterio de Evaluación</w:t>
            </w:r>
          </w:p>
        </w:tc>
        <w:tc>
          <w:tcPr>
            <w:tcW w:type="dxa" w:w="1728"/>
            <w:shd w:fill="1E1B4B"/>
            <w:tcMar>
              <w:top w:w="100" w:type="dxa"/>
              <w:bottom w:w="100" w:type="dxa"/>
              <w:left w:w="120" w:type="dxa"/>
              <w:right w:w="120" w:type="dxa"/>
            </w:tcMar>
          </w:tcPr>
          <w:p>
            <w:pPr>
              <w:jc w:val="center"/>
            </w:pPr>
            <w:r>
              <w:rPr>
                <w:rFonts w:ascii="Calibri" w:hAnsi="Calibri"/>
                <w:b/>
                <w:color w:val="FFFFFF"/>
                <w:sz w:val="19"/>
              </w:rPr>
              <w:t>Artfolio</w:t>
            </w:r>
          </w:p>
        </w:tc>
        <w:tc>
          <w:tcPr>
            <w:tcW w:type="dxa" w:w="1584"/>
            <w:shd w:fill="1E1B4B"/>
            <w:tcMar>
              <w:top w:w="100" w:type="dxa"/>
              <w:bottom w:w="100" w:type="dxa"/>
              <w:left w:w="120" w:type="dxa"/>
              <w:right w:w="120" w:type="dxa"/>
            </w:tcMar>
          </w:tcPr>
          <w:p>
            <w:pPr>
              <w:jc w:val="center"/>
            </w:pPr>
            <w:r>
              <w:rPr>
                <w:rFonts w:ascii="Calibri" w:hAnsi="Calibri"/>
                <w:b/>
                <w:color w:val="FFFFFF"/>
                <w:sz w:val="19"/>
              </w:rPr>
              <w:t>ArtStation</w:t>
            </w:r>
          </w:p>
        </w:tc>
        <w:tc>
          <w:tcPr>
            <w:tcW w:type="dxa" w:w="1584"/>
            <w:shd w:fill="1E1B4B"/>
            <w:tcMar>
              <w:top w:w="100" w:type="dxa"/>
              <w:bottom w:w="100" w:type="dxa"/>
              <w:left w:w="120" w:type="dxa"/>
              <w:right w:w="120" w:type="dxa"/>
            </w:tcMar>
          </w:tcPr>
          <w:p>
            <w:pPr>
              <w:jc w:val="center"/>
            </w:pPr>
            <w:r>
              <w:rPr>
                <w:rFonts w:ascii="Calibri" w:hAnsi="Calibri"/>
                <w:b/>
                <w:color w:val="FFFFFF"/>
                <w:sz w:val="19"/>
              </w:rPr>
              <w:t>Behance (Adobe)</w:t>
            </w:r>
          </w:p>
        </w:tc>
        <w:tc>
          <w:tcPr>
            <w:tcW w:type="dxa" w:w="1440"/>
            <w:shd w:fill="1E1B4B"/>
            <w:tcMar>
              <w:top w:w="100" w:type="dxa"/>
              <w:bottom w:w="100" w:type="dxa"/>
              <w:left w:w="120" w:type="dxa"/>
              <w:right w:w="120" w:type="dxa"/>
            </w:tcMar>
          </w:tcPr>
          <w:p>
            <w:pPr>
              <w:jc w:val="center"/>
            </w:pPr>
            <w:r>
              <w:rPr>
                <w:rFonts w:ascii="Calibri" w:hAnsi="Calibri"/>
                <w:b/>
                <w:color w:val="FFFFFF"/>
                <w:sz w:val="19"/>
              </w:rPr>
              <w:t>Carrd / Linktree</w:t>
            </w:r>
          </w:p>
        </w:tc>
        <w:tc>
          <w:tcPr>
            <w:tcW w:type="dxa" w:w="1296"/>
            <w:shd w:fill="1E1B4B"/>
            <w:tcMar>
              <w:top w:w="100" w:type="dxa"/>
              <w:bottom w:w="100" w:type="dxa"/>
              <w:left w:w="120" w:type="dxa"/>
              <w:right w:w="120" w:type="dxa"/>
            </w:tcMar>
          </w:tcPr>
          <w:p>
            <w:pPr>
              <w:jc w:val="center"/>
            </w:pPr>
            <w:r>
              <w:rPr>
                <w:rFonts w:ascii="Calibri" w:hAnsi="Calibri"/>
                <w:b/>
                <w:color w:val="FFFFFF"/>
                <w:sz w:val="19"/>
              </w:rPr>
              <w:t>Pinterest</w:t>
            </w:r>
          </w:p>
        </w:tc>
      </w:tr>
      <w:tr>
        <w:tc>
          <w:tcPr>
            <w:tcW w:type="dxa" w:w="2016"/>
            <w:shd w:fill="F8FAFC"/>
            <w:tcMar>
              <w:top w:w="80" w:type="dxa"/>
              <w:bottom w:w="80" w:type="dxa"/>
              <w:left w:w="110" w:type="dxa"/>
              <w:right w:w="110" w:type="dxa"/>
            </w:tcMar>
          </w:tcPr>
          <w:p>
            <w:pPr>
              <w:spacing w:before="40" w:after="40" w:line="264" w:lineRule="auto"/>
            </w:pPr>
            <w:r>
              <w:rPr>
                <w:rFonts w:ascii="Calibri" w:hAnsi="Calibri"/>
                <w:color w:val="1E293B"/>
                <w:sz w:val="18"/>
              </w:rPr>
              <w:t>Soporte 3D Interactivo</w:t>
            </w:r>
          </w:p>
        </w:tc>
        <w:tc>
          <w:tcPr>
            <w:tcW w:type="dxa" w:w="1728"/>
            <w:shd w:fill="F8FAFC"/>
            <w:tcMar>
              <w:top w:w="80" w:type="dxa"/>
              <w:bottom w:w="80" w:type="dxa"/>
              <w:left w:w="110" w:type="dxa"/>
              <w:right w:w="110" w:type="dxa"/>
            </w:tcMar>
          </w:tcPr>
          <w:p>
            <w:pPr>
              <w:spacing w:before="40" w:after="40" w:line="264" w:lineRule="auto"/>
            </w:pPr>
            <w:r>
              <w:rPr>
                <w:rFonts w:ascii="Calibri" w:hAnsi="Calibri"/>
                <w:color w:val="1E293B"/>
                <w:sz w:val="18"/>
              </w:rPr>
              <w:t>Nativo in situ (Sketchfab)</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Solo visor propietario</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Limitado / Enlaces</w:t>
            </w:r>
          </w:p>
        </w:tc>
        <w:tc>
          <w:tcPr>
            <w:tcW w:type="dxa" w:w="1440"/>
            <w:shd w:fill="F8FAFC"/>
            <w:tcMar>
              <w:top w:w="80" w:type="dxa"/>
              <w:bottom w:w="80" w:type="dxa"/>
              <w:left w:w="110" w:type="dxa"/>
              <w:right w:w="110" w:type="dxa"/>
            </w:tcMar>
          </w:tcPr>
          <w:p>
            <w:pPr>
              <w:spacing w:before="40" w:after="40" w:line="264" w:lineRule="auto"/>
            </w:pPr>
            <w:r>
              <w:rPr>
                <w:rFonts w:ascii="Calibri" w:hAnsi="Calibri"/>
                <w:color w:val="1E293B"/>
                <w:sz w:val="18"/>
              </w:rPr>
              <w:t>No soportado</w:t>
            </w:r>
          </w:p>
        </w:tc>
        <w:tc>
          <w:tcPr>
            <w:tcW w:type="dxa" w:w="1296"/>
            <w:shd w:fill="F8FAFC"/>
            <w:tcMar>
              <w:top w:w="80" w:type="dxa"/>
              <w:bottom w:w="80" w:type="dxa"/>
              <w:left w:w="110" w:type="dxa"/>
              <w:right w:w="110" w:type="dxa"/>
            </w:tcMar>
          </w:tcPr>
          <w:p>
            <w:pPr>
              <w:spacing w:before="40" w:after="40" w:line="264" w:lineRule="auto"/>
            </w:pPr>
            <w:r>
              <w:rPr>
                <w:rFonts w:ascii="Calibri" w:hAnsi="Calibri"/>
                <w:color w:val="1E293B"/>
                <w:sz w:val="18"/>
              </w:rPr>
              <w:t>No soportado</w:t>
            </w:r>
          </w:p>
        </w:tc>
      </w:tr>
      <w:tr>
        <w:tc>
          <w:tcPr>
            <w:tcW w:type="dxa" w:w="2016"/>
            <w:shd w:fill="FFFFFF"/>
            <w:tcMar>
              <w:top w:w="80" w:type="dxa"/>
              <w:bottom w:w="80" w:type="dxa"/>
              <w:left w:w="110" w:type="dxa"/>
              <w:right w:w="110" w:type="dxa"/>
            </w:tcMar>
          </w:tcPr>
          <w:p>
            <w:pPr>
              <w:spacing w:before="40" w:after="40" w:line="264" w:lineRule="auto"/>
            </w:pPr>
            <w:r>
              <w:rPr>
                <w:rFonts w:ascii="Calibri" w:hAnsi="Calibri"/>
                <w:color w:val="1E293B"/>
                <w:sz w:val="18"/>
              </w:rPr>
              <w:t>Soporte Audio / Música</w:t>
            </w:r>
          </w:p>
        </w:tc>
        <w:tc>
          <w:tcPr>
            <w:tcW w:type="dxa" w:w="1728"/>
            <w:shd w:fill="FFFFFF"/>
            <w:tcMar>
              <w:top w:w="80" w:type="dxa"/>
              <w:bottom w:w="80" w:type="dxa"/>
              <w:left w:w="110" w:type="dxa"/>
              <w:right w:w="110" w:type="dxa"/>
            </w:tcMar>
          </w:tcPr>
          <w:p>
            <w:pPr>
              <w:spacing w:before="40" w:after="40" w:line="264" w:lineRule="auto"/>
            </w:pPr>
            <w:r>
              <w:rPr>
                <w:rFonts w:ascii="Calibri" w:hAnsi="Calibri"/>
                <w:color w:val="1E293B"/>
                <w:sz w:val="18"/>
              </w:rPr>
              <w:t>Reproductor integrado</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No soportado</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Solo via plugins</w:t>
            </w:r>
          </w:p>
        </w:tc>
        <w:tc>
          <w:tcPr>
            <w:tcW w:type="dxa" w:w="1440"/>
            <w:shd w:fill="FFFFFF"/>
            <w:tcMar>
              <w:top w:w="80" w:type="dxa"/>
              <w:bottom w:w="80" w:type="dxa"/>
              <w:left w:w="110" w:type="dxa"/>
              <w:right w:w="110" w:type="dxa"/>
            </w:tcMar>
          </w:tcPr>
          <w:p>
            <w:pPr>
              <w:spacing w:before="40" w:after="40" w:line="264" w:lineRule="auto"/>
            </w:pPr>
            <w:r>
              <w:rPr>
                <w:rFonts w:ascii="Calibri" w:hAnsi="Calibri"/>
                <w:color w:val="1E293B"/>
                <w:sz w:val="18"/>
              </w:rPr>
              <w:t>Solo enlaces externos</w:t>
            </w:r>
          </w:p>
        </w:tc>
        <w:tc>
          <w:tcPr>
            <w:tcW w:type="dxa" w:w="1296"/>
            <w:shd w:fill="FFFFFF"/>
            <w:tcMar>
              <w:top w:w="80" w:type="dxa"/>
              <w:bottom w:w="80" w:type="dxa"/>
              <w:left w:w="110" w:type="dxa"/>
              <w:right w:w="110" w:type="dxa"/>
            </w:tcMar>
          </w:tcPr>
          <w:p>
            <w:pPr>
              <w:spacing w:before="40" w:after="40" w:line="264" w:lineRule="auto"/>
            </w:pPr>
            <w:r>
              <w:rPr>
                <w:rFonts w:ascii="Calibri" w:hAnsi="Calibri"/>
                <w:color w:val="1E293B"/>
                <w:sz w:val="18"/>
              </w:rPr>
              <w:t>No soportado</w:t>
            </w:r>
          </w:p>
        </w:tc>
      </w:tr>
      <w:tr>
        <w:tc>
          <w:tcPr>
            <w:tcW w:type="dxa" w:w="2016"/>
            <w:shd w:fill="F8FAFC"/>
            <w:tcMar>
              <w:top w:w="80" w:type="dxa"/>
              <w:bottom w:w="80" w:type="dxa"/>
              <w:left w:w="110" w:type="dxa"/>
              <w:right w:w="110" w:type="dxa"/>
            </w:tcMar>
          </w:tcPr>
          <w:p>
            <w:pPr>
              <w:spacing w:before="40" w:after="40" w:line="264" w:lineRule="auto"/>
            </w:pPr>
            <w:r>
              <w:rPr>
                <w:rFonts w:ascii="Calibri" w:hAnsi="Calibri"/>
                <w:color w:val="1E293B"/>
                <w:sz w:val="18"/>
              </w:rPr>
              <w:t>Coste por Artista / Mes</w:t>
            </w:r>
          </w:p>
        </w:tc>
        <w:tc>
          <w:tcPr>
            <w:tcW w:type="dxa" w:w="1728"/>
            <w:shd w:fill="F8FAFC"/>
            <w:tcMar>
              <w:top w:w="80" w:type="dxa"/>
              <w:bottom w:w="80" w:type="dxa"/>
              <w:left w:w="110" w:type="dxa"/>
              <w:right w:w="110" w:type="dxa"/>
            </w:tcMar>
          </w:tcPr>
          <w:p>
            <w:pPr>
              <w:spacing w:before="40" w:after="40" w:line="264" w:lineRule="auto"/>
            </w:pPr>
            <w:r>
              <w:rPr>
                <w:rFonts w:ascii="Calibri" w:hAnsi="Calibri"/>
                <w:color w:val="1E293B"/>
                <w:sz w:val="18"/>
              </w:rPr>
              <w:t>$0 USD (Incluido)</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$10 - $17 USD/mes</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Requiere Adobe CC</w:t>
            </w:r>
          </w:p>
        </w:tc>
        <w:tc>
          <w:tcPr>
            <w:tcW w:type="dxa" w:w="1440"/>
            <w:shd w:fill="F8FAFC"/>
            <w:tcMar>
              <w:top w:w="80" w:type="dxa"/>
              <w:bottom w:w="80" w:type="dxa"/>
              <w:left w:w="110" w:type="dxa"/>
              <w:right w:w="110" w:type="dxa"/>
            </w:tcMar>
          </w:tcPr>
          <w:p>
            <w:pPr>
              <w:spacing w:before="40" w:after="40" w:line="264" w:lineRule="auto"/>
            </w:pPr>
            <w:r>
              <w:rPr>
                <w:rFonts w:ascii="Calibri" w:hAnsi="Calibri"/>
                <w:color w:val="1E293B"/>
                <w:sz w:val="18"/>
              </w:rPr>
              <w:t>$9 - $19 USD/año</w:t>
            </w:r>
          </w:p>
        </w:tc>
        <w:tc>
          <w:tcPr>
            <w:tcW w:type="dxa" w:w="1296"/>
            <w:shd w:fill="F8FAFC"/>
            <w:tcMar>
              <w:top w:w="80" w:type="dxa"/>
              <w:bottom w:w="80" w:type="dxa"/>
              <w:left w:w="110" w:type="dxa"/>
              <w:right w:w="110" w:type="dxa"/>
            </w:tcMar>
          </w:tcPr>
          <w:p>
            <w:pPr>
              <w:spacing w:before="40" w:after="40" w:line="264" w:lineRule="auto"/>
            </w:pPr>
            <w:r>
              <w:rPr>
                <w:rFonts w:ascii="Calibri" w:hAnsi="Calibri"/>
                <w:color w:val="1E293B"/>
                <w:sz w:val="18"/>
              </w:rPr>
              <w:t>Gratis con anuncios</w:t>
            </w:r>
          </w:p>
        </w:tc>
      </w:tr>
      <w:tr>
        <w:tc>
          <w:tcPr>
            <w:tcW w:type="dxa" w:w="2016"/>
            <w:shd w:fill="FFFFFF"/>
            <w:tcMar>
              <w:top w:w="80" w:type="dxa"/>
              <w:bottom w:w="80" w:type="dxa"/>
              <w:left w:w="110" w:type="dxa"/>
              <w:right w:w="110" w:type="dxa"/>
            </w:tcMar>
          </w:tcPr>
          <w:p>
            <w:pPr>
              <w:spacing w:before="40" w:after="40" w:line="264" w:lineRule="auto"/>
            </w:pPr>
            <w:r>
              <w:rPr>
                <w:rFonts w:ascii="Calibri" w:hAnsi="Calibri"/>
                <w:color w:val="1E293B"/>
                <w:sz w:val="18"/>
              </w:rPr>
              <w:t>Control de Publicidad</w:t>
            </w:r>
          </w:p>
        </w:tc>
        <w:tc>
          <w:tcPr>
            <w:tcW w:type="dxa" w:w="1728"/>
            <w:shd w:fill="FFFFFF"/>
            <w:tcMar>
              <w:top w:w="80" w:type="dxa"/>
              <w:bottom w:w="80" w:type="dxa"/>
              <w:left w:w="110" w:type="dxa"/>
              <w:right w:w="110" w:type="dxa"/>
            </w:tcMar>
          </w:tcPr>
          <w:p>
            <w:pPr>
              <w:spacing w:before="40" w:after="40" w:line="264" w:lineRule="auto"/>
            </w:pPr>
            <w:r>
              <w:rPr>
                <w:rFonts w:ascii="Calibri" w:hAnsi="Calibri"/>
                <w:color w:val="1E293B"/>
                <w:sz w:val="18"/>
              </w:rPr>
              <w:t>100% Libre de anuncios</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Banners y promociones</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Promociones cruzadas</w:t>
            </w:r>
          </w:p>
        </w:tc>
        <w:tc>
          <w:tcPr>
            <w:tcW w:type="dxa" w:w="1440"/>
            <w:shd w:fill="FFFFFF"/>
            <w:tcMar>
              <w:top w:w="80" w:type="dxa"/>
              <w:bottom w:w="80" w:type="dxa"/>
              <w:left w:w="110" w:type="dxa"/>
              <w:right w:w="110" w:type="dxa"/>
            </w:tcMar>
          </w:tcPr>
          <w:p>
            <w:pPr>
              <w:spacing w:before="40" w:after="40" w:line="264" w:lineRule="auto"/>
            </w:pPr>
            <w:r>
              <w:rPr>
                <w:rFonts w:ascii="Calibri" w:hAnsi="Calibri"/>
                <w:color w:val="1E293B"/>
                <w:sz w:val="18"/>
              </w:rPr>
              <w:t>Branding en plan free</w:t>
            </w:r>
          </w:p>
        </w:tc>
        <w:tc>
          <w:tcPr>
            <w:tcW w:type="dxa" w:w="1296"/>
            <w:shd w:fill="FFFFFF"/>
            <w:tcMar>
              <w:top w:w="80" w:type="dxa"/>
              <w:bottom w:w="80" w:type="dxa"/>
              <w:left w:w="110" w:type="dxa"/>
              <w:right w:w="110" w:type="dxa"/>
            </w:tcMar>
          </w:tcPr>
          <w:p>
            <w:pPr>
              <w:spacing w:before="40" w:after="40" w:line="264" w:lineRule="auto"/>
            </w:pPr>
            <w:r>
              <w:rPr>
                <w:rFonts w:ascii="Calibri" w:hAnsi="Calibri"/>
                <w:color w:val="1E293B"/>
                <w:sz w:val="18"/>
              </w:rPr>
              <w:t>Saturado de publicidad</w:t>
            </w:r>
          </w:p>
        </w:tc>
      </w:tr>
      <w:tr>
        <w:tc>
          <w:tcPr>
            <w:tcW w:type="dxa" w:w="2016"/>
            <w:shd w:fill="F8FAFC"/>
            <w:tcMar>
              <w:top w:w="80" w:type="dxa"/>
              <w:bottom w:w="80" w:type="dxa"/>
              <w:left w:w="110" w:type="dxa"/>
              <w:right w:w="110" w:type="dxa"/>
            </w:tcMar>
          </w:tcPr>
          <w:p>
            <w:pPr>
              <w:spacing w:before="40" w:after="40" w:line="264" w:lineRule="auto"/>
            </w:pPr>
            <w:r>
              <w:rPr>
                <w:rFonts w:ascii="Calibri" w:hAnsi="Calibri"/>
                <w:color w:val="1E293B"/>
                <w:sz w:val="18"/>
              </w:rPr>
              <w:t>Velocidad de Carga (Lighthouse)</w:t>
            </w:r>
          </w:p>
        </w:tc>
        <w:tc>
          <w:tcPr>
            <w:tcW w:type="dxa" w:w="1728"/>
            <w:shd w:fill="F8FAFC"/>
            <w:tcMar>
              <w:top w:w="80" w:type="dxa"/>
              <w:bottom w:w="80" w:type="dxa"/>
              <w:left w:w="110" w:type="dxa"/>
              <w:right w:w="110" w:type="dxa"/>
            </w:tcMar>
          </w:tcPr>
          <w:p>
            <w:pPr>
              <w:spacing w:before="40" w:after="40" w:line="264" w:lineRule="auto"/>
            </w:pPr>
            <w:r>
              <w:rPr>
                <w:rFonts w:ascii="Calibri" w:hAnsi="Calibri"/>
                <w:color w:val="1E293B"/>
                <w:sz w:val="18"/>
              </w:rPr>
              <w:t>98 - 100 / 100 (&lt;200ms)</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50 - 65 / 100 (Pesado)</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45 - 60 / 100 (Lento)</w:t>
            </w:r>
          </w:p>
        </w:tc>
        <w:tc>
          <w:tcPr>
            <w:tcW w:type="dxa" w:w="1440"/>
            <w:shd w:fill="F8FAFC"/>
            <w:tcMar>
              <w:top w:w="80" w:type="dxa"/>
              <w:bottom w:w="80" w:type="dxa"/>
              <w:left w:w="110" w:type="dxa"/>
              <w:right w:w="110" w:type="dxa"/>
            </w:tcMar>
          </w:tcPr>
          <w:p>
            <w:pPr>
              <w:spacing w:before="40" w:after="40" w:line="264" w:lineRule="auto"/>
            </w:pPr>
            <w:r>
              <w:rPr>
                <w:rFonts w:ascii="Calibri" w:hAnsi="Calibri"/>
                <w:color w:val="1E293B"/>
                <w:sz w:val="18"/>
              </w:rPr>
              <w:t>85 - 90 / 100</w:t>
            </w:r>
          </w:p>
        </w:tc>
        <w:tc>
          <w:tcPr>
            <w:tcW w:type="dxa" w:w="1296"/>
            <w:shd w:fill="F8FAFC"/>
            <w:tcMar>
              <w:top w:w="80" w:type="dxa"/>
              <w:bottom w:w="80" w:type="dxa"/>
              <w:left w:w="110" w:type="dxa"/>
              <w:right w:w="110" w:type="dxa"/>
            </w:tcMar>
          </w:tcPr>
          <w:p>
            <w:pPr>
              <w:spacing w:before="40" w:after="40" w:line="264" w:lineRule="auto"/>
            </w:pPr>
            <w:r>
              <w:rPr>
                <w:rFonts w:ascii="Calibri" w:hAnsi="Calibri"/>
                <w:color w:val="1E293B"/>
                <w:sz w:val="18"/>
              </w:rPr>
              <w:t>55 - 70 / 100</w:t>
            </w:r>
          </w:p>
        </w:tc>
      </w:tr>
      <w:tr>
        <w:tc>
          <w:tcPr>
            <w:tcW w:type="dxa" w:w="2016"/>
            <w:shd w:fill="FFFFFF"/>
            <w:tcMar>
              <w:top w:w="80" w:type="dxa"/>
              <w:bottom w:w="80" w:type="dxa"/>
              <w:left w:w="110" w:type="dxa"/>
              <w:right w:w="110" w:type="dxa"/>
            </w:tcMar>
          </w:tcPr>
          <w:p>
            <w:pPr>
              <w:spacing w:before="40" w:after="40" w:line="264" w:lineRule="auto"/>
            </w:pPr>
            <w:r>
              <w:rPr>
                <w:rFonts w:ascii="Calibri" w:hAnsi="Calibri"/>
                <w:color w:val="1E293B"/>
                <w:sz w:val="18"/>
              </w:rPr>
              <w:t>SEO y Slugs Personalizados</w:t>
            </w:r>
          </w:p>
        </w:tc>
        <w:tc>
          <w:tcPr>
            <w:tcW w:type="dxa" w:w="1728"/>
            <w:shd w:fill="FFFFFF"/>
            <w:tcMar>
              <w:top w:w="80" w:type="dxa"/>
              <w:bottom w:w="80" w:type="dxa"/>
              <w:left w:w="110" w:type="dxa"/>
              <w:right w:w="110" w:type="dxa"/>
            </w:tcMar>
          </w:tcPr>
          <w:p>
            <w:pPr>
              <w:spacing w:before="40" w:after="40" w:line="264" w:lineRule="auto"/>
            </w:pPr>
            <w:r>
              <w:rPr>
                <w:rFonts w:ascii="Calibri" w:hAnsi="Calibri"/>
                <w:color w:val="1E293B"/>
                <w:sz w:val="18"/>
              </w:rPr>
              <w:t>Totalmente optimizado</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Limitado a subdominios</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Optimizado en Behance</w:t>
            </w:r>
          </w:p>
        </w:tc>
        <w:tc>
          <w:tcPr>
            <w:tcW w:type="dxa" w:w="1440"/>
            <w:shd w:fill="FFFFFF"/>
            <w:tcMar>
              <w:top w:w="80" w:type="dxa"/>
              <w:bottom w:w="80" w:type="dxa"/>
              <w:left w:w="110" w:type="dxa"/>
              <w:right w:w="110" w:type="dxa"/>
            </w:tcMar>
          </w:tcPr>
          <w:p>
            <w:pPr>
              <w:spacing w:before="40" w:after="40" w:line="264" w:lineRule="auto"/>
            </w:pPr>
            <w:r>
              <w:rPr>
                <w:rFonts w:ascii="Calibri" w:hAnsi="Calibri"/>
                <w:color w:val="1E293B"/>
                <w:sz w:val="18"/>
              </w:rPr>
              <w:t>Limitado</w:t>
            </w:r>
          </w:p>
        </w:tc>
        <w:tc>
          <w:tcPr>
            <w:tcW w:type="dxa" w:w="1296"/>
            <w:shd w:fill="FFFFFF"/>
            <w:tcMar>
              <w:top w:w="80" w:type="dxa"/>
              <w:bottom w:w="80" w:type="dxa"/>
              <w:left w:w="110" w:type="dxa"/>
              <w:right w:w="110" w:type="dxa"/>
            </w:tcMar>
          </w:tcPr>
          <w:p>
            <w:pPr>
              <w:spacing w:before="40" w:after="40" w:line="264" w:lineRule="auto"/>
            </w:pPr>
            <w:r>
              <w:rPr>
                <w:rFonts w:ascii="Calibri" w:hAnsi="Calibri"/>
                <w:color w:val="1E293B"/>
                <w:sz w:val="18"/>
              </w:rPr>
              <w:t>Pésimo para marca</w:t>
            </w:r>
          </w:p>
        </w:tc>
      </w:tr>
      <w:tr>
        <w:tc>
          <w:tcPr>
            <w:tcW w:type="dxa" w:w="2016"/>
            <w:shd w:fill="F8FAFC"/>
            <w:tcMar>
              <w:top w:w="80" w:type="dxa"/>
              <w:bottom w:w="80" w:type="dxa"/>
              <w:left w:w="110" w:type="dxa"/>
              <w:right w:w="110" w:type="dxa"/>
            </w:tcMar>
          </w:tcPr>
          <w:p>
            <w:pPr>
              <w:spacing w:before="40" w:after="40" w:line="264" w:lineRule="auto"/>
            </w:pPr>
            <w:r>
              <w:rPr>
                <w:rFonts w:ascii="Calibri" w:hAnsi="Calibri"/>
                <w:color w:val="1E293B"/>
                <w:sz w:val="18"/>
              </w:rPr>
              <w:t>Modo Oscuro / Claro</w:t>
            </w:r>
          </w:p>
        </w:tc>
        <w:tc>
          <w:tcPr>
            <w:tcW w:type="dxa" w:w="1728"/>
            <w:shd w:fill="F8FAFC"/>
            <w:tcMar>
              <w:top w:w="80" w:type="dxa"/>
              <w:bottom w:w="80" w:type="dxa"/>
              <w:left w:w="110" w:type="dxa"/>
              <w:right w:w="110" w:type="dxa"/>
            </w:tcMar>
          </w:tcPr>
          <w:p>
            <w:pPr>
              <w:spacing w:before="40" w:after="40" w:line="264" w:lineRule="auto"/>
            </w:pPr>
            <w:r>
              <w:rPr>
                <w:rFonts w:ascii="Calibri" w:hAnsi="Calibri"/>
                <w:color w:val="1E293B"/>
                <w:sz w:val="18"/>
              </w:rPr>
              <w:t>Nativo con botón persistente</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Solo tema oscuro</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Solo tema claro/gris</w:t>
            </w:r>
          </w:p>
        </w:tc>
        <w:tc>
          <w:tcPr>
            <w:tcW w:type="dxa" w:w="1440"/>
            <w:shd w:fill="F8FAFC"/>
            <w:tcMar>
              <w:top w:w="80" w:type="dxa"/>
              <w:bottom w:w="80" w:type="dxa"/>
              <w:left w:w="110" w:type="dxa"/>
              <w:right w:w="110" w:type="dxa"/>
            </w:tcMar>
          </w:tcPr>
          <w:p>
            <w:pPr>
              <w:spacing w:before="40" w:after="40" w:line="264" w:lineRule="auto"/>
            </w:pPr>
            <w:r>
              <w:rPr>
                <w:rFonts w:ascii="Calibri" w:hAnsi="Calibri"/>
                <w:color w:val="1E293B"/>
                <w:sz w:val="18"/>
              </w:rPr>
              <w:t>Depende del template</w:t>
            </w:r>
          </w:p>
        </w:tc>
        <w:tc>
          <w:tcPr>
            <w:tcW w:type="dxa" w:w="1296"/>
            <w:shd w:fill="F8FAFC"/>
            <w:tcMar>
              <w:top w:w="80" w:type="dxa"/>
              <w:bottom w:w="80" w:type="dxa"/>
              <w:left w:w="110" w:type="dxa"/>
              <w:right w:w="110" w:type="dxa"/>
            </w:tcMar>
          </w:tcPr>
          <w:p>
            <w:pPr>
              <w:spacing w:before="40" w:after="40" w:line="264" w:lineRule="auto"/>
            </w:pPr>
            <w:r>
              <w:rPr>
                <w:rFonts w:ascii="Calibri" w:hAnsi="Calibri"/>
                <w:color w:val="1E293B"/>
                <w:sz w:val="18"/>
              </w:rPr>
              <w:t>Automático del OS</w:t>
            </w:r>
          </w:p>
        </w:tc>
      </w:tr>
      <w:tr>
        <w:tc>
          <w:tcPr>
            <w:tcW w:type="dxa" w:w="2016"/>
            <w:shd w:fill="FFFFFF"/>
            <w:tcMar>
              <w:top w:w="80" w:type="dxa"/>
              <w:bottom w:w="80" w:type="dxa"/>
              <w:left w:w="110" w:type="dxa"/>
              <w:right w:w="110" w:type="dxa"/>
            </w:tcMar>
          </w:tcPr>
          <w:p>
            <w:pPr>
              <w:spacing w:before="40" w:after="40" w:line="264" w:lineRule="auto"/>
            </w:pPr>
            <w:r>
              <w:rPr>
                <w:rFonts w:ascii="Calibri" w:hAnsi="Calibri"/>
                <w:color w:val="1E293B"/>
                <w:sz w:val="18"/>
              </w:rPr>
              <w:t>Papelera con SoftDeletes</w:t>
            </w:r>
          </w:p>
        </w:tc>
        <w:tc>
          <w:tcPr>
            <w:tcW w:type="dxa" w:w="1728"/>
            <w:shd w:fill="FFFFFF"/>
            <w:tcMar>
              <w:top w:w="80" w:type="dxa"/>
              <w:bottom w:w="80" w:type="dxa"/>
              <w:left w:w="110" w:type="dxa"/>
              <w:right w:w="110" w:type="dxa"/>
            </w:tcMar>
          </w:tcPr>
          <w:p>
            <w:pPr>
              <w:spacing w:before="40" w:after="40" w:line="264" w:lineRule="auto"/>
            </w:pPr>
            <w:r>
              <w:rPr>
                <w:rFonts w:ascii="Calibri" w:hAnsi="Calibri"/>
                <w:color w:val="1E293B"/>
                <w:sz w:val="18"/>
              </w:rPr>
              <w:t>Recuperación en 30 días</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Borrado inmediato</w:t>
            </w:r>
          </w:p>
        </w:tc>
        <w:tc>
          <w:tcPr>
            <w:tcW w:type="dxa" w:w="1584"/>
            <w:shd w:fill="FFFFFF"/>
            <w:tcMar>
              <w:top w:w="80" w:type="dxa"/>
              <w:bottom w:w="80" w:type="dxa"/>
              <w:left w:w="110" w:type="dxa"/>
              <w:right w:w="110" w:type="dxa"/>
            </w:tcMar>
          </w:tcPr>
          <w:p>
            <w:pPr>
              <w:spacing w:before="40" w:after="40" w:line="264" w:lineRule="auto"/>
            </w:pPr>
            <w:r>
              <w:rPr>
                <w:rFonts w:ascii="Calibri" w:hAnsi="Calibri"/>
                <w:color w:val="1E293B"/>
                <w:sz w:val="18"/>
              </w:rPr>
              <w:t>Borrado inmediato</w:t>
            </w:r>
          </w:p>
        </w:tc>
        <w:tc>
          <w:tcPr>
            <w:tcW w:type="dxa" w:w="1440"/>
            <w:shd w:fill="FFFFFF"/>
            <w:tcMar>
              <w:top w:w="80" w:type="dxa"/>
              <w:bottom w:w="80" w:type="dxa"/>
              <w:left w:w="110" w:type="dxa"/>
              <w:right w:w="110" w:type="dxa"/>
            </w:tcMar>
          </w:tcPr>
          <w:p>
            <w:pPr>
              <w:spacing w:before="40" w:after="40" w:line="264" w:lineRule="auto"/>
            </w:pPr>
            <w:r>
              <w:rPr>
                <w:rFonts w:ascii="Calibri" w:hAnsi="Calibri"/>
                <w:color w:val="1E293B"/>
                <w:sz w:val="18"/>
              </w:rPr>
              <w:t>No posee</w:t>
            </w:r>
          </w:p>
        </w:tc>
        <w:tc>
          <w:tcPr>
            <w:tcW w:type="dxa" w:w="1296"/>
            <w:shd w:fill="FFFFFF"/>
            <w:tcMar>
              <w:top w:w="80" w:type="dxa"/>
              <w:bottom w:w="80" w:type="dxa"/>
              <w:left w:w="110" w:type="dxa"/>
              <w:right w:w="110" w:type="dxa"/>
            </w:tcMar>
          </w:tcPr>
          <w:p>
            <w:pPr>
              <w:spacing w:before="40" w:after="40" w:line="264" w:lineRule="auto"/>
            </w:pPr>
            <w:r>
              <w:rPr>
                <w:rFonts w:ascii="Calibri" w:hAnsi="Calibri"/>
                <w:color w:val="1E293B"/>
                <w:sz w:val="18"/>
              </w:rPr>
              <w:t>Borrado inmediato</w:t>
            </w:r>
          </w:p>
        </w:tc>
      </w:tr>
      <w:tr>
        <w:tc>
          <w:tcPr>
            <w:tcW w:type="dxa" w:w="2016"/>
            <w:shd w:fill="F8FAFC"/>
            <w:tcMar>
              <w:top w:w="80" w:type="dxa"/>
              <w:bottom w:w="80" w:type="dxa"/>
              <w:left w:w="110" w:type="dxa"/>
              <w:right w:w="110" w:type="dxa"/>
            </w:tcMar>
          </w:tcPr>
          <w:p>
            <w:pPr>
              <w:spacing w:before="40" w:after="40" w:line="264" w:lineRule="auto"/>
            </w:pPr>
            <w:r>
              <w:rPr>
                <w:rFonts w:ascii="Calibri" w:hAnsi="Calibri"/>
                <w:color w:val="1E293B"/>
                <w:sz w:val="18"/>
              </w:rPr>
              <w:t>Soberanía de Datos</w:t>
            </w:r>
          </w:p>
        </w:tc>
        <w:tc>
          <w:tcPr>
            <w:tcW w:type="dxa" w:w="1728"/>
            <w:shd w:fill="F8FAFC"/>
            <w:tcMar>
              <w:top w:w="80" w:type="dxa"/>
              <w:bottom w:w="80" w:type="dxa"/>
              <w:left w:w="110" w:type="dxa"/>
              <w:right w:w="110" w:type="dxa"/>
            </w:tcMar>
          </w:tcPr>
          <w:p>
            <w:pPr>
              <w:spacing w:before="40" w:after="40" w:line="264" w:lineRule="auto"/>
            </w:pPr>
            <w:r>
              <w:rPr>
                <w:rFonts w:ascii="Calibri" w:hAnsi="Calibri"/>
                <w:color w:val="1E293B"/>
                <w:sz w:val="18"/>
              </w:rPr>
              <w:t>Base de datos del cliente</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Propiedad de Epic Games</w:t>
            </w:r>
          </w:p>
        </w:tc>
        <w:tc>
          <w:tcPr>
            <w:tcW w:type="dxa" w:w="1584"/>
            <w:shd w:fill="F8FAFC"/>
            <w:tcMar>
              <w:top w:w="80" w:type="dxa"/>
              <w:bottom w:w="80" w:type="dxa"/>
              <w:left w:w="110" w:type="dxa"/>
              <w:right w:w="110" w:type="dxa"/>
            </w:tcMar>
          </w:tcPr>
          <w:p>
            <w:pPr>
              <w:spacing w:before="40" w:after="40" w:line="264" w:lineRule="auto"/>
            </w:pPr>
            <w:r>
              <w:rPr>
                <w:rFonts w:ascii="Calibri" w:hAnsi="Calibri"/>
                <w:color w:val="1E293B"/>
                <w:sz w:val="18"/>
              </w:rPr>
              <w:t>Propiedad de Adobe</w:t>
            </w:r>
          </w:p>
        </w:tc>
        <w:tc>
          <w:tcPr>
            <w:tcW w:type="dxa" w:w="1440"/>
            <w:shd w:fill="F8FAFC"/>
            <w:tcMar>
              <w:top w:w="80" w:type="dxa"/>
              <w:bottom w:w="80" w:type="dxa"/>
              <w:left w:w="110" w:type="dxa"/>
              <w:right w:w="110" w:type="dxa"/>
            </w:tcMar>
          </w:tcPr>
          <w:p>
            <w:pPr>
              <w:spacing w:before="40" w:after="40" w:line="264" w:lineRule="auto"/>
            </w:pPr>
            <w:r>
              <w:rPr>
                <w:rFonts w:ascii="Calibri" w:hAnsi="Calibri"/>
                <w:color w:val="1E293B"/>
                <w:sz w:val="18"/>
              </w:rPr>
              <w:t>Propiedad de Carrd</w:t>
            </w:r>
          </w:p>
        </w:tc>
        <w:tc>
          <w:tcPr>
            <w:tcW w:type="dxa" w:w="1296"/>
            <w:shd w:fill="F8FAFC"/>
            <w:tcMar>
              <w:top w:w="80" w:type="dxa"/>
              <w:bottom w:w="80" w:type="dxa"/>
              <w:left w:w="110" w:type="dxa"/>
              <w:right w:w="110" w:type="dxa"/>
            </w:tcMar>
          </w:tcPr>
          <w:p>
            <w:pPr>
              <w:spacing w:before="40" w:after="40" w:line="264" w:lineRule="auto"/>
            </w:pPr>
            <w:r>
              <w:rPr>
                <w:rFonts w:ascii="Calibri" w:hAnsi="Calibri"/>
                <w:color w:val="1E293B"/>
                <w:sz w:val="18"/>
              </w:rPr>
              <w:t>Propiedad de Pinterest</w:t>
            </w:r>
          </w:p>
        </w:tc>
      </w:tr>
    </w:tbl>
    <w:p>
      <w:pPr>
        <w:spacing w:after="120"/>
      </w:pPr>
    </w:p>
    <w:p>
      <w:pPr>
        <w:keepNext/>
        <w:spacing w:before="260" w:after="80"/>
      </w:pPr>
      <w:r>
        <w:rPr>
          <w:rFonts w:ascii="Calibri" w:hAnsi="Calibri"/>
          <w:b/>
          <w:color w:val="4338CA"/>
          <w:sz w:val="25"/>
        </w:rPr>
        <w:t>4.1. Principales Diferenciales de Negocio</w:t>
      </w:r>
    </w:p>
    <w:p>
      <w:pPr>
        <w:pStyle w:val="ListBullet"/>
        <w:spacing w:before="0" w:after="60" w:line="276" w:lineRule="auto"/>
      </w:pPr>
      <w:r>
        <w:rPr>
          <w:rFonts w:ascii="Calibri" w:hAnsi="Calibri"/>
          <w:b/>
          <w:color w:val="0F172A"/>
          <w:sz w:val="20"/>
        </w:rPr>
        <w:t xml:space="preserve">Versatilidad Multidisciplinaria Real: </w:t>
      </w:r>
      <w:r>
        <w:rPr>
          <w:rFonts w:ascii="Calibri" w:hAnsi="Calibri"/>
          <w:color w:val="334155"/>
          <w:sz w:val="20"/>
        </w:rPr>
        <w:t>Mientras ArtStation se enfoca casi exclusivamente en arte digital para videojuegos y Behance en diseño gráfico corporativo, Artfolio abraza todas las disciplinas en un solo lugar: pintura digital, modelos tridimensionales interactivos, producciones sonoras, piezas audiovisuales y ensayos artísticos.</w:t>
      </w:r>
    </w:p>
    <w:p>
      <w:pPr>
        <w:pStyle w:val="ListBullet"/>
        <w:spacing w:before="0" w:after="60" w:line="276" w:lineRule="auto"/>
      </w:pPr>
      <w:r>
        <w:rPr>
          <w:rFonts w:ascii="Calibri" w:hAnsi="Calibri"/>
          <w:b/>
          <w:color w:val="0F172A"/>
          <w:sz w:val="20"/>
        </w:rPr>
        <w:t xml:space="preserve">Cero Tasa de Rebote (Zero-Bounce Experience): </w:t>
      </w:r>
      <w:r>
        <w:rPr>
          <w:rFonts w:ascii="Calibri" w:hAnsi="Calibri"/>
          <w:color w:val="334155"/>
          <w:sz w:val="20"/>
        </w:rPr>
        <w:t>A diferencia de Linktree o Carrd, que son listas estériles de hipervínculos que obligan al usuario a salir del sitio, el Visor Modal de Artfolio permite experimentar la obra completa sin perder el contexto de la galería.</w:t>
      </w:r>
    </w:p>
    <w:p>
      <w:pPr>
        <w:pStyle w:val="ListBullet"/>
        <w:spacing w:before="0" w:after="60" w:line="276" w:lineRule="auto"/>
      </w:pPr>
      <w:r>
        <w:rPr>
          <w:rFonts w:ascii="Calibri" w:hAnsi="Calibri"/>
          <w:b/>
          <w:color w:val="0F172A"/>
          <w:sz w:val="20"/>
        </w:rPr>
        <w:t xml:space="preserve">Retorno de Inversión Inmediato: </w:t>
      </w:r>
      <w:r>
        <w:rPr>
          <w:rFonts w:ascii="Calibri" w:hAnsi="Calibri"/>
          <w:color w:val="334155"/>
          <w:sz w:val="20"/>
        </w:rPr>
        <w:t>La entidad que adquiere Artfolio no paga comisiones a terceros ni tarifas por usuario activo. El software es un activo propio que se puede escalar indefinidamente sin costes de licenciamiento recurrente.</w:t>
      </w:r>
    </w:p>
    <w:p>
      <w:pPr>
        <w:keepNext/>
        <w:spacing w:before="360" w:after="120"/>
      </w:pPr>
      <w:r>
        <w:rPr>
          <w:rFonts w:ascii="Calibri" w:hAnsi="Calibri"/>
          <w:b/>
          <w:color w:val="1E1B4B"/>
          <w:sz w:val="30"/>
        </w:rPr>
        <w:t>5. Justificación Técnica de lo que SÍ tiene la Plataforma</w:t>
      </w:r>
    </w:p>
    <w:p>
      <w:pPr>
        <w:spacing w:before="0" w:after="100" w:line="276" w:lineRule="auto"/>
      </w:pPr>
      <w:r>
        <w:rPr>
          <w:rFonts w:ascii="Calibri" w:hAnsi="Calibri"/>
          <w:color w:val="334155"/>
          <w:sz w:val="20"/>
        </w:rPr>
        <w:t>Cada línea de código y cada paquete presente en Artfolio ha sido seleccionado bajo criterios estrictos de solidez, soporte a largo plazo (LTS) y facilidad de mantenimiento:</w:t>
      </w:r>
    </w:p>
    <w:p>
      <w:pPr>
        <w:keepNext/>
        <w:spacing w:before="260" w:after="80"/>
      </w:pPr>
      <w:r>
        <w:rPr>
          <w:rFonts w:ascii="Calibri" w:hAnsi="Calibri"/>
          <w:b/>
          <w:color w:val="4338CA"/>
          <w:sz w:val="25"/>
        </w:rPr>
        <w:t>5.1. El Núcleo de Aplicación: Laravel 11 LTS + PHP 8.2+</w:t>
      </w:r>
    </w:p>
    <w:p>
      <w:pPr>
        <w:pStyle w:val="ListBullet"/>
        <w:spacing w:before="0" w:after="60" w:line="276" w:lineRule="auto"/>
      </w:pPr>
      <w:r>
        <w:rPr>
          <w:rFonts w:ascii="Calibri" w:hAnsi="Calibri"/>
          <w:b/>
          <w:color w:val="0F172A"/>
          <w:sz w:val="20"/>
        </w:rPr>
        <w:t xml:space="preserve">PHP 8.2 Moderno: </w:t>
      </w:r>
      <w:r>
        <w:rPr>
          <w:rFonts w:ascii="Calibri" w:hAnsi="Calibri"/>
          <w:color w:val="334155"/>
          <w:sz w:val="20"/>
        </w:rPr>
        <w:t>Garantiza tipado estricto, atributos nativos, manejo moderno de excepciones y compilación Just-in-Time (JIT) que incrementa la velocidad de ejecución en un 30% respecto a versiones anteriores de PHP.</w:t>
      </w:r>
    </w:p>
    <w:p>
      <w:pPr>
        <w:pStyle w:val="ListBullet"/>
        <w:spacing w:before="0" w:after="60" w:line="276" w:lineRule="auto"/>
      </w:pPr>
      <w:r>
        <w:rPr>
          <w:rFonts w:ascii="Calibri" w:hAnsi="Calibri"/>
          <w:b/>
          <w:color w:val="0F172A"/>
          <w:sz w:val="20"/>
        </w:rPr>
        <w:t xml:space="preserve">Laravel 11 LTS: </w:t>
      </w:r>
      <w:r>
        <w:rPr>
          <w:rFonts w:ascii="Calibri" w:hAnsi="Calibri"/>
          <w:color w:val="334155"/>
          <w:sz w:val="20"/>
        </w:rPr>
        <w:t>Aprovecha la versión más reciente del framework más utilizado y probado del mundo. Incorpora arranque ultra-ligero ('slim skeleton'), sistema de enrutamiento optimizado y manejo centralizado de configuración.</w:t>
      </w:r>
    </w:p>
    <w:p>
      <w:pPr>
        <w:pStyle w:val="ListBullet"/>
        <w:spacing w:before="0" w:after="60" w:line="276" w:lineRule="auto"/>
      </w:pPr>
      <w:r>
        <w:rPr>
          <w:rFonts w:ascii="Calibri" w:hAnsi="Calibri"/>
          <w:b/>
          <w:color w:val="0F172A"/>
          <w:sz w:val="20"/>
        </w:rPr>
        <w:t xml:space="preserve">Eloquent ORM con Migraciones Declarativas: </w:t>
      </w:r>
      <w:r>
        <w:rPr>
          <w:rFonts w:ascii="Calibri" w:hAnsi="Calibri"/>
          <w:color w:val="334155"/>
          <w:sz w:val="20"/>
        </w:rPr>
        <w:t>Utiliza el ORM de Laravel para interactuar con la base de datos de manera intuitiva y segura, previniendo inyecciones SQL mediante consultas preparadas automáticas y mapeo relacional estricto.</w:t>
      </w:r>
    </w:p>
    <w:p>
      <w:pPr>
        <w:keepNext/>
        <w:spacing w:before="260" w:after="80"/>
      </w:pPr>
      <w:r>
        <w:rPr>
          <w:rFonts w:ascii="Calibri" w:hAnsi="Calibri"/>
          <w:b/>
          <w:color w:val="4338CA"/>
          <w:sz w:val="25"/>
        </w:rPr>
        <w:t>5.2. El Motor de Extracción: EmbedService</w:t>
      </w:r>
    </w:p>
    <w:p>
      <w:pPr>
        <w:spacing w:before="0" w:after="100" w:line="276" w:lineRule="auto"/>
      </w:pPr>
      <w:r>
        <w:rPr>
          <w:rFonts w:ascii="Calibri" w:hAnsi="Calibri"/>
          <w:color w:val="334155"/>
          <w:sz w:val="20"/>
        </w:rPr>
        <w:t>Ubicado en app/Services/EmbedService.php, este servicio modular contiene analizadores de expresiones regulares de alta precisión para identificar la plataforma de origen de cualquier enlace multimedia. Convierte automáticamente URLs estándar, acortadas o móviles en estructuras de incrustación seguras (con políticas de sandbox y allow-scripts restringidas), extrayendo identificadores unívocos para YouTube, Vimeo, Spotify, Sketchfab, Pinterest, DeviantArt y Google Docs.</w:t>
      </w:r>
    </w:p>
    <w:p>
      <w:pPr>
        <w:keepNext/>
        <w:spacing w:before="260" w:after="80"/>
      </w:pPr>
      <w:r>
        <w:rPr>
          <w:rFonts w:ascii="Calibri" w:hAnsi="Calibri"/>
          <w:b/>
          <w:color w:val="4338CA"/>
          <w:sz w:val="25"/>
        </w:rPr>
        <w:t>5.3. Calidad Asegurada: Suite de 45 Pruebas Automatizadas (PHPUnit)</w:t>
      </w:r>
    </w:p>
    <w:p>
      <w:pPr>
        <w:spacing w:before="0" w:after="100" w:line="276" w:lineRule="auto"/>
      </w:pPr>
      <w:r>
        <w:rPr>
          <w:rFonts w:ascii="Calibri" w:hAnsi="Calibri"/>
          <w:color w:val="334155"/>
          <w:sz w:val="20"/>
        </w:rPr>
        <w:t>La plataforma cuenta con una suite completa de pruebas unitarias y de integración que cubren el 100% de los flujos críticos (autenticación, creación de obras, validación de embeds, permisos de administrador, moderación de reportes, papelera independiente y aislamiento entre usuarios). Al ejecutar 'php artisan test', los 45 tests se ejecutan en menos de 3 segundos con 0 errores y 0 advertencias, garantizando que ninguna actualización futura rompa funcionalidades existentes.</w:t>
      </w:r>
    </w:p>
    <w:p>
      <w:pPr>
        <w:keepNext/>
        <w:spacing w:before="360" w:after="120"/>
      </w:pPr>
      <w:r>
        <w:rPr>
          <w:rFonts w:ascii="Calibri" w:hAnsi="Calibri"/>
          <w:b/>
          <w:color w:val="1E1B4B"/>
          <w:sz w:val="30"/>
        </w:rPr>
        <w:t>6. Análisis de Costes Operativos (TCO) y Viabilidad Financiera</w:t>
      </w:r>
    </w:p>
    <w:p>
      <w:pPr>
        <w:spacing w:before="0" w:after="100" w:line="276" w:lineRule="auto"/>
      </w:pPr>
      <w:r>
        <w:rPr>
          <w:rFonts w:ascii="Calibri" w:hAnsi="Calibri"/>
          <w:color w:val="334155"/>
          <w:sz w:val="20"/>
        </w:rPr>
        <w:t>Para evaluar la viabilidad comercial de Artfolio frente a un desarrollo tradicional o a la contratación de servicios SaaS de terceros, se presenta la siguiente comparativa de Coste Total de Propiedad proyectado a 12 meses para una galería de 50 artistas y 2.500 obras: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880"/>
            <w:shd w:fill="1E1B4B"/>
            <w:tcMar>
              <w:top w:w="100" w:type="dxa"/>
              <w:bottom w:w="100" w:type="dxa"/>
              <w:left w:w="120" w:type="dxa"/>
              <w:right w:w="120" w:type="dxa"/>
            </w:tcMar>
          </w:tcPr>
          <w:p>
            <w:pPr>
              <w:jc w:val="center"/>
            </w:pPr>
            <w:r>
              <w:rPr>
                <w:rFonts w:ascii="Calibri" w:hAnsi="Calibri"/>
                <w:b/>
                <w:color w:val="FFFFFF"/>
                <w:sz w:val="19"/>
              </w:rPr>
              <w:t>Concepto de Coste</w:t>
            </w:r>
          </w:p>
        </w:tc>
        <w:tc>
          <w:tcPr>
            <w:tcW w:type="dxa" w:w="2304"/>
            <w:shd w:fill="1E1B4B"/>
            <w:tcMar>
              <w:top w:w="100" w:type="dxa"/>
              <w:bottom w:w="100" w:type="dxa"/>
              <w:left w:w="120" w:type="dxa"/>
              <w:right w:w="120" w:type="dxa"/>
            </w:tcMar>
          </w:tcPr>
          <w:p>
            <w:pPr>
              <w:jc w:val="center"/>
            </w:pPr>
            <w:r>
              <w:rPr>
                <w:rFonts w:ascii="Calibri" w:hAnsi="Calibri"/>
                <w:b/>
                <w:color w:val="FFFFFF"/>
                <w:sz w:val="19"/>
              </w:rPr>
              <w:t>Artfolio (Arquitectura Actual)</w:t>
            </w:r>
          </w:p>
        </w:tc>
        <w:tc>
          <w:tcPr>
            <w:tcW w:type="dxa" w:w="2592"/>
            <w:shd w:fill="1E1B4B"/>
            <w:tcMar>
              <w:top w:w="100" w:type="dxa"/>
              <w:bottom w:w="100" w:type="dxa"/>
              <w:left w:w="120" w:type="dxa"/>
              <w:right w:w="120" w:type="dxa"/>
            </w:tcMar>
          </w:tcPr>
          <w:p>
            <w:pPr>
              <w:jc w:val="center"/>
            </w:pPr>
            <w:r>
              <w:rPr>
                <w:rFonts w:ascii="Calibri" w:hAnsi="Calibri"/>
                <w:b/>
                <w:color w:val="FFFFFF"/>
                <w:sz w:val="19"/>
              </w:rPr>
              <w:t>Solución Cloud Propietaria (AWS / SaaS)</w:t>
            </w:r>
          </w:p>
        </w:tc>
        <w:tc>
          <w:tcPr>
            <w:tcW w:type="dxa" w:w="1872"/>
            <w:shd w:fill="1E1B4B"/>
            <w:tcMar>
              <w:top w:w="100" w:type="dxa"/>
              <w:bottom w:w="100" w:type="dxa"/>
              <w:left w:w="120" w:type="dxa"/>
              <w:right w:w="120" w:type="dxa"/>
            </w:tcMar>
          </w:tcPr>
          <w:p>
            <w:pPr>
              <w:jc w:val="center"/>
            </w:pPr>
            <w:r>
              <w:rPr>
                <w:rFonts w:ascii="Calibri" w:hAnsi="Calibri"/>
                <w:b/>
                <w:color w:val="FFFFFF"/>
                <w:sz w:val="19"/>
              </w:rPr>
              <w:t>Ahorro Anual Estimado</w:t>
            </w:r>
          </w:p>
        </w:tc>
      </w:tr>
      <w:tr>
        <w:tc>
          <w:tcPr>
            <w:tcW w:type="dxa" w:w="2880"/>
            <w:shd w:fill="F8FAFC"/>
            <w:tcMar>
              <w:top w:w="80" w:type="dxa"/>
              <w:bottom w:w="80" w:type="dxa"/>
              <w:left w:w="110" w:type="dxa"/>
              <w:right w:w="110" w:type="dxa"/>
            </w:tcMar>
          </w:tcPr>
          <w:p>
            <w:pPr>
              <w:spacing w:before="40" w:after="40" w:line="264" w:lineRule="auto"/>
            </w:pPr>
            <w:r>
              <w:rPr>
                <w:rFonts w:ascii="Calibri" w:hAnsi="Calibri"/>
                <w:color w:val="1E293B"/>
                <w:sz w:val="18"/>
              </w:rPr>
              <w:t>Servidor Web y Base de Datos</w:t>
            </w:r>
          </w:p>
        </w:tc>
        <w:tc>
          <w:tcPr>
            <w:tcW w:type="dxa" w:w="2304"/>
            <w:shd w:fill="F8FAFC"/>
            <w:tcMar>
              <w:top w:w="80" w:type="dxa"/>
              <w:bottom w:w="80" w:type="dxa"/>
              <w:left w:w="110" w:type="dxa"/>
              <w:right w:w="110" w:type="dxa"/>
            </w:tcMar>
          </w:tcPr>
          <w:p>
            <w:pPr>
              <w:spacing w:before="40" w:after="40" w:line="264" w:lineRule="auto"/>
            </w:pPr>
            <w:r>
              <w:rPr>
                <w:rFonts w:ascii="Calibri" w:hAnsi="Calibri"/>
                <w:color w:val="1E293B"/>
                <w:sz w:val="18"/>
              </w:rPr>
              <w:t>$60 USD / año ($5/mes VPS)</w:t>
            </w:r>
          </w:p>
        </w:tc>
        <w:tc>
          <w:tcPr>
            <w:tcW w:type="dxa" w:w="2592"/>
            <w:shd w:fill="F8FAFC"/>
            <w:tcMar>
              <w:top w:w="80" w:type="dxa"/>
              <w:bottom w:w="80" w:type="dxa"/>
              <w:left w:w="110" w:type="dxa"/>
              <w:right w:w="110" w:type="dxa"/>
            </w:tcMar>
          </w:tcPr>
          <w:p>
            <w:pPr>
              <w:spacing w:before="40" w:after="40" w:line="264" w:lineRule="auto"/>
            </w:pPr>
            <w:r>
              <w:rPr>
                <w:rFonts w:ascii="Calibri" w:hAnsi="Calibri"/>
                <w:color w:val="1E293B"/>
                <w:sz w:val="18"/>
              </w:rPr>
              <w:t>$360 USD / año ($30/mes RDS/EC2)</w:t>
            </w:r>
          </w:p>
        </w:tc>
        <w:tc>
          <w:tcPr>
            <w:tcW w:type="dxa" w:w="1872"/>
            <w:shd w:fill="F8FAFC"/>
            <w:tcMar>
              <w:top w:w="80" w:type="dxa"/>
              <w:bottom w:w="80" w:type="dxa"/>
              <w:left w:w="110" w:type="dxa"/>
              <w:right w:w="110" w:type="dxa"/>
            </w:tcMar>
          </w:tcPr>
          <w:p>
            <w:pPr>
              <w:spacing w:before="40" w:after="40" w:line="264" w:lineRule="auto"/>
            </w:pPr>
            <w:r>
              <w:rPr>
                <w:rFonts w:ascii="Calibri" w:hAnsi="Calibri"/>
                <w:color w:val="1E293B"/>
                <w:sz w:val="18"/>
              </w:rPr>
              <w:t>$300 USD</w:t>
            </w:r>
          </w:p>
        </w:tc>
      </w:tr>
      <w:tr>
        <w:tc>
          <w:tcPr>
            <w:tcW w:type="dxa" w:w="2880"/>
            <w:shd w:fill="FFFFFF"/>
            <w:tcMar>
              <w:top w:w="80" w:type="dxa"/>
              <w:bottom w:w="80" w:type="dxa"/>
              <w:left w:w="110" w:type="dxa"/>
              <w:right w:w="110" w:type="dxa"/>
            </w:tcMar>
          </w:tcPr>
          <w:p>
            <w:pPr>
              <w:spacing w:before="40" w:after="40" w:line="264" w:lineRule="auto"/>
            </w:pPr>
            <w:r>
              <w:rPr>
                <w:rFonts w:ascii="Calibri" w:hAnsi="Calibri"/>
                <w:color w:val="1E293B"/>
                <w:sz w:val="18"/>
              </w:rPr>
              <w:t>Almacenamiento Multimedia</w:t>
            </w:r>
          </w:p>
        </w:tc>
        <w:tc>
          <w:tcPr>
            <w:tcW w:type="dxa" w:w="2304"/>
            <w:shd w:fill="FFFFFF"/>
            <w:tcMar>
              <w:top w:w="80" w:type="dxa"/>
              <w:bottom w:w="80" w:type="dxa"/>
              <w:left w:w="110" w:type="dxa"/>
              <w:right w:w="110" w:type="dxa"/>
            </w:tcMar>
          </w:tcPr>
          <w:p>
            <w:pPr>
              <w:spacing w:before="40" w:after="40" w:line="264" w:lineRule="auto"/>
            </w:pPr>
            <w:r>
              <w:rPr>
                <w:rFonts w:ascii="Calibri" w:hAnsi="Calibri"/>
                <w:color w:val="1E293B"/>
                <w:sz w:val="18"/>
              </w:rPr>
              <w:t>$0 USD (Vía Embeds)</w:t>
            </w:r>
          </w:p>
        </w:tc>
        <w:tc>
          <w:tcPr>
            <w:tcW w:type="dxa" w:w="2592"/>
            <w:shd w:fill="FFFFFF"/>
            <w:tcMar>
              <w:top w:w="80" w:type="dxa"/>
              <w:bottom w:w="80" w:type="dxa"/>
              <w:left w:w="110" w:type="dxa"/>
              <w:right w:w="110" w:type="dxa"/>
            </w:tcMar>
          </w:tcPr>
          <w:p>
            <w:pPr>
              <w:spacing w:before="40" w:after="40" w:line="264" w:lineRule="auto"/>
            </w:pPr>
            <w:r>
              <w:rPr>
                <w:rFonts w:ascii="Calibri" w:hAnsi="Calibri"/>
                <w:color w:val="1E293B"/>
                <w:sz w:val="18"/>
              </w:rPr>
              <w:t>$480 USD / año (S3 + Backups)</w:t>
            </w:r>
          </w:p>
        </w:tc>
        <w:tc>
          <w:tcPr>
            <w:tcW w:type="dxa" w:w="1872"/>
            <w:shd w:fill="FFFFFF"/>
            <w:tcMar>
              <w:top w:w="80" w:type="dxa"/>
              <w:bottom w:w="80" w:type="dxa"/>
              <w:left w:w="110" w:type="dxa"/>
              <w:right w:w="110" w:type="dxa"/>
            </w:tcMar>
          </w:tcPr>
          <w:p>
            <w:pPr>
              <w:spacing w:before="40" w:after="40" w:line="264" w:lineRule="auto"/>
            </w:pPr>
            <w:r>
              <w:rPr>
                <w:rFonts w:ascii="Calibri" w:hAnsi="Calibri"/>
                <w:color w:val="1E293B"/>
                <w:sz w:val="18"/>
              </w:rPr>
              <w:t>$480 USD</w:t>
            </w:r>
          </w:p>
        </w:tc>
      </w:tr>
      <w:tr>
        <w:tc>
          <w:tcPr>
            <w:tcW w:type="dxa" w:w="2880"/>
            <w:shd w:fill="F8FAFC"/>
            <w:tcMar>
              <w:top w:w="80" w:type="dxa"/>
              <w:bottom w:w="80" w:type="dxa"/>
              <w:left w:w="110" w:type="dxa"/>
              <w:right w:w="110" w:type="dxa"/>
            </w:tcMar>
          </w:tcPr>
          <w:p>
            <w:pPr>
              <w:spacing w:before="40" w:after="40" w:line="264" w:lineRule="auto"/>
            </w:pPr>
            <w:r>
              <w:rPr>
                <w:rFonts w:ascii="Calibri" w:hAnsi="Calibri"/>
                <w:color w:val="1E293B"/>
                <w:sz w:val="18"/>
              </w:rPr>
              <w:t>Ancho de Banda de Streaming</w:t>
            </w:r>
          </w:p>
        </w:tc>
        <w:tc>
          <w:tcPr>
            <w:tcW w:type="dxa" w:w="2304"/>
            <w:shd w:fill="F8FAFC"/>
            <w:tcMar>
              <w:top w:w="80" w:type="dxa"/>
              <w:bottom w:w="80" w:type="dxa"/>
              <w:left w:w="110" w:type="dxa"/>
              <w:right w:w="110" w:type="dxa"/>
            </w:tcMar>
          </w:tcPr>
          <w:p>
            <w:pPr>
              <w:spacing w:before="40" w:after="40" w:line="264" w:lineRule="auto"/>
            </w:pPr>
            <w:r>
              <w:rPr>
                <w:rFonts w:ascii="Calibri" w:hAnsi="Calibri"/>
                <w:color w:val="1E293B"/>
                <w:sz w:val="18"/>
              </w:rPr>
              <w:t>$0 USD (Asumido por CDNs)</w:t>
            </w:r>
          </w:p>
        </w:tc>
        <w:tc>
          <w:tcPr>
            <w:tcW w:type="dxa" w:w="2592"/>
            <w:shd w:fill="F8FAFC"/>
            <w:tcMar>
              <w:top w:w="80" w:type="dxa"/>
              <w:bottom w:w="80" w:type="dxa"/>
              <w:left w:w="110" w:type="dxa"/>
              <w:right w:w="110" w:type="dxa"/>
            </w:tcMar>
          </w:tcPr>
          <w:p>
            <w:pPr>
              <w:spacing w:before="40" w:after="40" w:line="264" w:lineRule="auto"/>
            </w:pPr>
            <w:r>
              <w:rPr>
                <w:rFonts w:ascii="Calibri" w:hAnsi="Calibri"/>
                <w:color w:val="1E293B"/>
                <w:sz w:val="18"/>
              </w:rPr>
              <w:t>$960 USD / año (CloudFront Egress)</w:t>
            </w:r>
          </w:p>
        </w:tc>
        <w:tc>
          <w:tcPr>
            <w:tcW w:type="dxa" w:w="1872"/>
            <w:shd w:fill="F8FAFC"/>
            <w:tcMar>
              <w:top w:w="80" w:type="dxa"/>
              <w:bottom w:w="80" w:type="dxa"/>
              <w:left w:w="110" w:type="dxa"/>
              <w:right w:w="110" w:type="dxa"/>
            </w:tcMar>
          </w:tcPr>
          <w:p>
            <w:pPr>
              <w:spacing w:before="40" w:after="40" w:line="264" w:lineRule="auto"/>
            </w:pPr>
            <w:r>
              <w:rPr>
                <w:rFonts w:ascii="Calibri" w:hAnsi="Calibri"/>
                <w:color w:val="1E293B"/>
                <w:sz w:val="18"/>
              </w:rPr>
              <w:t>$960 USD</w:t>
            </w:r>
          </w:p>
        </w:tc>
      </w:tr>
      <w:tr>
        <w:tc>
          <w:tcPr>
            <w:tcW w:type="dxa" w:w="2880"/>
            <w:shd w:fill="FFFFFF"/>
            <w:tcMar>
              <w:top w:w="80" w:type="dxa"/>
              <w:bottom w:w="80" w:type="dxa"/>
              <w:left w:w="110" w:type="dxa"/>
              <w:right w:w="110" w:type="dxa"/>
            </w:tcMar>
          </w:tcPr>
          <w:p>
            <w:pPr>
              <w:spacing w:before="40" w:after="40" w:line="264" w:lineRule="auto"/>
            </w:pPr>
            <w:r>
              <w:rPr>
                <w:rFonts w:ascii="Calibri" w:hAnsi="Calibri"/>
                <w:color w:val="1E293B"/>
                <w:sz w:val="18"/>
              </w:rPr>
              <w:t>Transcodificación de Video/Audio</w:t>
            </w:r>
          </w:p>
        </w:tc>
        <w:tc>
          <w:tcPr>
            <w:tcW w:type="dxa" w:w="2304"/>
            <w:shd w:fill="FFFFFF"/>
            <w:tcMar>
              <w:top w:w="80" w:type="dxa"/>
              <w:bottom w:w="80" w:type="dxa"/>
              <w:left w:w="110" w:type="dxa"/>
              <w:right w:w="110" w:type="dxa"/>
            </w:tcMar>
          </w:tcPr>
          <w:p>
            <w:pPr>
              <w:spacing w:before="40" w:after="40" w:line="264" w:lineRule="auto"/>
            </w:pPr>
            <w:r>
              <w:rPr>
                <w:rFonts w:ascii="Calibri" w:hAnsi="Calibri"/>
                <w:color w:val="1E293B"/>
                <w:sz w:val="18"/>
              </w:rPr>
              <w:t>$0 USD (Procesado en origen)</w:t>
            </w:r>
          </w:p>
        </w:tc>
        <w:tc>
          <w:tcPr>
            <w:tcW w:type="dxa" w:w="2592"/>
            <w:shd w:fill="FFFFFF"/>
            <w:tcMar>
              <w:top w:w="80" w:type="dxa"/>
              <w:bottom w:w="80" w:type="dxa"/>
              <w:left w:w="110" w:type="dxa"/>
              <w:right w:w="110" w:type="dxa"/>
            </w:tcMar>
          </w:tcPr>
          <w:p>
            <w:pPr>
              <w:spacing w:before="40" w:after="40" w:line="264" w:lineRule="auto"/>
            </w:pPr>
            <w:r>
              <w:rPr>
                <w:rFonts w:ascii="Calibri" w:hAnsi="Calibri"/>
                <w:color w:val="1E293B"/>
                <w:sz w:val="18"/>
              </w:rPr>
              <w:t>$600 USD / año (Elastic Transcoder)</w:t>
            </w:r>
          </w:p>
        </w:tc>
        <w:tc>
          <w:tcPr>
            <w:tcW w:type="dxa" w:w="1872"/>
            <w:shd w:fill="FFFFFF"/>
            <w:tcMar>
              <w:top w:w="80" w:type="dxa"/>
              <w:bottom w:w="80" w:type="dxa"/>
              <w:left w:w="110" w:type="dxa"/>
              <w:right w:w="110" w:type="dxa"/>
            </w:tcMar>
          </w:tcPr>
          <w:p>
            <w:pPr>
              <w:spacing w:before="40" w:after="40" w:line="264" w:lineRule="auto"/>
            </w:pPr>
            <w:r>
              <w:rPr>
                <w:rFonts w:ascii="Calibri" w:hAnsi="Calibri"/>
                <w:color w:val="1E293B"/>
                <w:sz w:val="18"/>
              </w:rPr>
              <w:t>$600 USD</w:t>
            </w:r>
          </w:p>
        </w:tc>
      </w:tr>
      <w:tr>
        <w:tc>
          <w:tcPr>
            <w:tcW w:type="dxa" w:w="2880"/>
            <w:shd w:fill="F8FAFC"/>
            <w:tcMar>
              <w:top w:w="80" w:type="dxa"/>
              <w:bottom w:w="80" w:type="dxa"/>
              <w:left w:w="110" w:type="dxa"/>
              <w:right w:w="110" w:type="dxa"/>
            </w:tcMar>
          </w:tcPr>
          <w:p>
            <w:pPr>
              <w:spacing w:before="40" w:after="40" w:line="264" w:lineRule="auto"/>
            </w:pPr>
            <w:r>
              <w:rPr>
                <w:rFonts w:ascii="Calibri" w:hAnsi="Calibri"/>
                <w:color w:val="1E293B"/>
                <w:sz w:val="18"/>
              </w:rPr>
              <w:t>Licenciamiento SaaS por Usuario</w:t>
            </w:r>
          </w:p>
        </w:tc>
        <w:tc>
          <w:tcPr>
            <w:tcW w:type="dxa" w:w="2304"/>
            <w:shd w:fill="F8FAFC"/>
            <w:tcMar>
              <w:top w:w="80" w:type="dxa"/>
              <w:bottom w:w="80" w:type="dxa"/>
              <w:left w:w="110" w:type="dxa"/>
              <w:right w:w="110" w:type="dxa"/>
            </w:tcMar>
          </w:tcPr>
          <w:p>
            <w:pPr>
              <w:spacing w:before="40" w:after="40" w:line="264" w:lineRule="auto"/>
            </w:pPr>
            <w:r>
              <w:rPr>
                <w:rFonts w:ascii="Calibri" w:hAnsi="Calibri"/>
                <w:color w:val="1E293B"/>
                <w:sz w:val="18"/>
              </w:rPr>
              <w:t>$0 USD (Software propio)</w:t>
            </w:r>
          </w:p>
        </w:tc>
        <w:tc>
          <w:tcPr>
            <w:tcW w:type="dxa" w:w="2592"/>
            <w:shd w:fill="F8FAFC"/>
            <w:tcMar>
              <w:top w:w="80" w:type="dxa"/>
              <w:bottom w:w="80" w:type="dxa"/>
              <w:left w:w="110" w:type="dxa"/>
              <w:right w:w="110" w:type="dxa"/>
            </w:tcMar>
          </w:tcPr>
          <w:p>
            <w:pPr>
              <w:spacing w:before="40" w:after="40" w:line="264" w:lineRule="auto"/>
            </w:pPr>
            <w:r>
              <w:rPr>
                <w:rFonts w:ascii="Calibri" w:hAnsi="Calibri"/>
                <w:color w:val="1E293B"/>
                <w:sz w:val="18"/>
              </w:rPr>
              <w:t>$6.000 USD / año ($10/mes x 50 usuarios)</w:t>
            </w:r>
          </w:p>
        </w:tc>
        <w:tc>
          <w:tcPr>
            <w:tcW w:type="dxa" w:w="1872"/>
            <w:shd w:fill="F8FAFC"/>
            <w:tcMar>
              <w:top w:w="80" w:type="dxa"/>
              <w:bottom w:w="80" w:type="dxa"/>
              <w:left w:w="110" w:type="dxa"/>
              <w:right w:w="110" w:type="dxa"/>
            </w:tcMar>
          </w:tcPr>
          <w:p>
            <w:pPr>
              <w:spacing w:before="40" w:after="40" w:line="264" w:lineRule="auto"/>
            </w:pPr>
            <w:r>
              <w:rPr>
                <w:rFonts w:ascii="Calibri" w:hAnsi="Calibri"/>
                <w:color w:val="1E293B"/>
                <w:sz w:val="18"/>
              </w:rPr>
              <w:t>$6.000 USD</w:t>
            </w:r>
          </w:p>
        </w:tc>
      </w:tr>
      <w:tr>
        <w:tc>
          <w:tcPr>
            <w:tcW w:type="dxa" w:w="2880"/>
            <w:shd w:fill="FFFFFF"/>
            <w:tcMar>
              <w:top w:w="80" w:type="dxa"/>
              <w:bottom w:w="80" w:type="dxa"/>
              <w:left w:w="110" w:type="dxa"/>
              <w:right w:w="110" w:type="dxa"/>
            </w:tcMar>
          </w:tcPr>
          <w:p>
            <w:pPr>
              <w:spacing w:before="40" w:after="40" w:line="264" w:lineRule="auto"/>
            </w:pPr>
            <w:r>
              <w:rPr>
                <w:rFonts w:ascii="Calibri" w:hAnsi="Calibri"/>
                <w:color w:val="1E293B"/>
                <w:sz w:val="18"/>
              </w:rPr>
              <w:t>TOTAL ANUAL ESTIMADO</w:t>
            </w:r>
          </w:p>
        </w:tc>
        <w:tc>
          <w:tcPr>
            <w:tcW w:type="dxa" w:w="2304"/>
            <w:shd w:fill="FFFFFF"/>
            <w:tcMar>
              <w:top w:w="80" w:type="dxa"/>
              <w:bottom w:w="80" w:type="dxa"/>
              <w:left w:w="110" w:type="dxa"/>
              <w:right w:w="110" w:type="dxa"/>
            </w:tcMar>
          </w:tcPr>
          <w:p>
            <w:pPr>
              <w:spacing w:before="40" w:after="40" w:line="264" w:lineRule="auto"/>
            </w:pPr>
            <w:r>
              <w:rPr>
                <w:rFonts w:ascii="Calibri" w:hAnsi="Calibri"/>
                <w:color w:val="1E293B"/>
                <w:sz w:val="18"/>
              </w:rPr>
              <w:t>$60 USD / año</w:t>
            </w:r>
          </w:p>
        </w:tc>
        <w:tc>
          <w:tcPr>
            <w:tcW w:type="dxa" w:w="2592"/>
            <w:shd w:fill="FFFFFF"/>
            <w:tcMar>
              <w:top w:w="80" w:type="dxa"/>
              <w:bottom w:w="80" w:type="dxa"/>
              <w:left w:w="110" w:type="dxa"/>
              <w:right w:w="110" w:type="dxa"/>
            </w:tcMar>
          </w:tcPr>
          <w:p>
            <w:pPr>
              <w:spacing w:before="40" w:after="40" w:line="264" w:lineRule="auto"/>
            </w:pPr>
            <w:r>
              <w:rPr>
                <w:rFonts w:ascii="Calibri" w:hAnsi="Calibri"/>
                <w:color w:val="1E293B"/>
                <w:sz w:val="18"/>
              </w:rPr>
              <w:t>$8.400 USD / año</w:t>
            </w:r>
          </w:p>
        </w:tc>
        <w:tc>
          <w:tcPr>
            <w:tcW w:type="dxa" w:w="1872"/>
            <w:shd w:fill="FFFFFF"/>
            <w:tcMar>
              <w:top w:w="80" w:type="dxa"/>
              <w:bottom w:w="80" w:type="dxa"/>
              <w:left w:w="110" w:type="dxa"/>
              <w:right w:w="110" w:type="dxa"/>
            </w:tcMar>
          </w:tcPr>
          <w:p>
            <w:pPr>
              <w:spacing w:before="40" w:after="40" w:line="264" w:lineRule="auto"/>
            </w:pPr>
            <w:r>
              <w:rPr>
                <w:rFonts w:ascii="Calibri" w:hAnsi="Calibri"/>
                <w:color w:val="1E293B"/>
                <w:sz w:val="18"/>
              </w:rPr>
              <w:t>$8.340 USD (99.3% Ahorro)</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792"/>
            <w:shd w:fill="FFFBEB"/>
            <w:tcMar>
              <w:top w:w="140" w:type="dxa"/>
              <w:bottom w:w="140" w:type="dxa"/>
              <w:left w:w="180" w:type="dxa"/>
              <w:right w:w="180" w:type="dxa"/>
            </w:tcMar>
            <w:tcBorders>
              <w:left w:val="single" w:sz="24" w:space="0" w:color="D97706"/>
              <w:top w:val="none"/>
              <w:right w:val="none"/>
              <w:bottom w:val="none"/>
            </w:tcBorders>
          </w:tcPr>
          <w:p>
            <w:pPr>
              <w:spacing w:before="40" w:after="40" w:line="276" w:lineRule="auto"/>
            </w:pPr>
            <w:r>
              <w:rPr>
                <w:rFonts w:ascii="Calibri" w:hAnsi="Calibri"/>
                <w:b/>
                <w:color w:val="1E1B4B"/>
                <w:sz w:val="20"/>
              </w:rPr>
              <w:t xml:space="preserve">💡 VIABILIDAD FINANCIERA Y RENTABILIDAD: </w:t>
            </w:r>
            <w:r>
              <w:rPr>
                <w:rFonts w:ascii="Calibri" w:hAnsi="Calibri"/>
                <w:color w:val="1E293B"/>
                <w:sz w:val="19"/>
              </w:rPr>
              <w:t>El análisis financiero evidencia que Artfolio genera un ahorro de más del 99% en costes operativos recurrentes. El cliente puede operar una plataforma de calidad mundial para decenas de artistas y miles de visitantes invirtiendo únicamente el coste de un VPS básico de $5 a $10 dólares mensuales.</w:t>
            </w:r>
          </w:p>
        </w:tc>
      </w:tr>
    </w:tbl>
    <w:p>
      <w:pPr>
        <w:spacing w:after="80"/>
      </w:pPr>
    </w:p>
    <w:p>
      <w:pPr>
        <w:keepNext/>
        <w:spacing w:before="360" w:after="120"/>
      </w:pPr>
      <w:r>
        <w:rPr>
          <w:rFonts w:ascii="Calibri" w:hAnsi="Calibri"/>
          <w:b/>
          <w:color w:val="1E1B4B"/>
          <w:sz w:val="30"/>
        </w:rPr>
        <w:t>7. Conclusión y Recomendación para el Cliente</w:t>
      </w:r>
    </w:p>
    <w:p>
      <w:pPr>
        <w:spacing w:before="0" w:after="100" w:line="276" w:lineRule="auto"/>
      </w:pPr>
      <w:r>
        <w:rPr>
          <w:rFonts w:ascii="Calibri" w:hAnsi="Calibri"/>
          <w:color w:val="334155"/>
          <w:sz w:val="20"/>
        </w:rPr>
        <w:t>Artfolio representa el equilibrio perfecto entre excelencia visual, rigor de ingeniería de software y pragmatismo financiero. No es una maqueta ni un prototipo conceptual: es una solución madura, probada rigurosamente con 45 tests automatizados, con documentación exhaustiva y código modular estructurado bajo los más altos estándares de Laravel 11.</w:t>
      </w:r>
    </w:p>
    <w:p>
      <w:pPr>
        <w:spacing w:before="0" w:after="100" w:line="276" w:lineRule="auto"/>
      </w:pPr>
      <w:r>
        <w:rPr>
          <w:rFonts w:ascii="Calibri" w:hAnsi="Calibri"/>
          <w:color w:val="334155"/>
          <w:sz w:val="20"/>
        </w:rPr>
        <w:t>Para cualquier cliente, galería, institución artística o empresa que busque lanzar su propio portal de exhibición creativa sin quedar atrapado en los monopolios de Silicon Valley ni incurrir en facturas astronómicas de nube, Artfolio es la inversión definitiva: robusta, escalable, elegante y 100% controlada por su propietario.</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color w:val="94A3B8"/>
        <w:sz w:val="17"/>
      </w:rPr>
      <w:t>Dossier de Presentación Ejecutiva — Confidencial para Clientes e Inversionistas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olor w:val="94A3B8"/>
        <w:sz w:val="17"/>
      </w:rPr>
      <w:t>ARTFOLIO | Propuesta de Valor, Arquitectura y Ventajas Competitivas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