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The Best Roman Emperor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omeone delivered us an envelope with a hidden message, can you decipher it?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“Uryyb Qnexarff, Zl Byq Sevraq”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Roman Emperor? If you’ve read even the starting page of cryptography, the first thing that comes to mind reading this is “Caesar cipher” ofc!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Decode it using brute force, and we get the flag.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</w:t>
      </w:r>
      <w:r w:rsidDel="00000000" w:rsidR="00000000" w:rsidRPr="00000000">
        <w:rPr>
          <w:b w:val="1"/>
          <w:sz w:val="26"/>
          <w:szCs w:val="26"/>
          <w:rtl w:val="0"/>
        </w:rPr>
        <w:t xml:space="preserve">Hello Darkness, My Old Friend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