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Guidelines of the Caribbean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 ho ho! Listen, sea rover so bright,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rule book's words, a hint takes flight.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the gold, follow the guide's song,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secret's whispered, don't get it wrong."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Well the song leads us towards the rules page, where we can’t find any flag (there’s one but its a fake flag)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inspect the source code of the page and see there’s a flag inside a hidden div :))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QUESTCON{C0d3Break3r_Rul35_Expl0r3r}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