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sz w:val="40"/>
        </w:rPr>
        <w:t>Bloque 6M-3C - Corrección paralela D→E</w:t>
      </w:r>
    </w:p>
    <w:p>
      <w:pPr>
        <w:spacing w:after="120" w:line="264" w:lineRule="auto"/>
      </w:pPr>
      <w:r>
        <w:rPr>
          <w:rFonts w:ascii="Calibri" w:hAnsi="Calibri"/>
          <w:b w:val="0"/>
          <w:color w:val="555555"/>
          <w:sz w:val="22"/>
        </w:rPr>
        <w:t>Caso Santos {50,70,80}. Ruta D→E corregida en paralelo; API conserva D→E legado/provisional y E→F desconectado.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Dictamen</w:t>
      </w:r>
    </w:p>
    <w:p>
      <w:pPr>
        <w:spacing w:after="120" w:line="264" w:lineRule="auto"/>
      </w:pPr>
      <w:r>
        <w:rPr>
          <w:rFonts w:ascii="Calibri" w:hAnsi="Calibri"/>
          <w:b w:val="0"/>
          <w:sz w:val="22"/>
        </w:rPr>
        <w:t>La ruta paralela rhs_mode='santos_corrected' queda matemáticamente compatible con el estado D entregado por C→D corregido. Cierra los residuales de memoria de v_f, balance con q_res, GLV cerrada y evento E. No se conecta a la API como ruta principal porque E→F sigue desconectado y la validación cuantitativa global D→E aún requiere comparación formal contra el caseId Santos.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Contratos corregidos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88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Contrato</w:t>
            </w:r>
          </w:p>
        </w:tc>
        <w:tc>
          <w:tcPr>
            <w:tcW w:type="dxa" w:w="439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Implementación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Residual/valor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Unidad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v_f como memoria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v_f(D+) se toma de 4.1.40 usando el estado D corregido.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5.9283e-08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m/s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q_res etapa 3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Inventario total = I_D + q_res t.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4.2188e-14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m³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balance líquido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Error relativo contra inventario D correcto.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3.2983e-14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adim.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GLV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Ruta corregida enclava GLV cerrada; caudal cero.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False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evento E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Base de golfada llega a superficie.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23.806709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s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Comparación legado vs corregido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38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Magnitud</w:t>
            </w:r>
          </w:p>
        </w:tc>
        <w:tc>
          <w:tcPr>
            <w:tcW w:type="dxa" w:w="25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Legado</w:t>
            </w:r>
          </w:p>
        </w:tc>
        <w:tc>
          <w:tcPr>
            <w:tcW w:type="dxa" w:w="25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Corregido paralelo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Certificación D→E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False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True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E relativo [s]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21.862688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23.806709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Producido [m³]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0.172063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0.519699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Error líquido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0.513127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3.2983e-14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Reservorio residual [m³]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0.018127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4.2188e-14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GLV abierta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True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False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Máx. residual normalizado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3.5470e-08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Residuales corregidos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Residual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Estado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Valor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Norm.</w:t>
            </w:r>
          </w:p>
        </w:tc>
        <w:tc>
          <w:tcPr>
            <w:tcW w:type="dxa" w:w="374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Interpretación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vf_memory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ok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5.9283e-08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3.5470e-08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La ruta corregida transporta v_f como estado inicial de película.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rho_memory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ok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-5.5758e-08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1.0836e-09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La densidad de gas se conserva en la frontera D.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reservoir_balance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ok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4.2188e-14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3.2983e-14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El inventario total usa el volumen correcto en D más aporte de reservorio.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glv_latched_closed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ok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La GLV queda cerrada/enclavada en la ruta corregida.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event_E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ok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El evento terminal E se detecta en la base de la golfada.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film_geometry_E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ok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La película permanece positiva durante D-&gt;E corregido.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Alcance API y pruebas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Elemento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Archivo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Contrato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Integrador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src/gli/stage_de_dynamic.py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simulate_stage_d_to_e(..., rhs_mode='santos_corrected')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Auditoría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src/gli/audit_block6m3_de.py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corrected_residuals_d / corrected_certified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Pruebas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tests/test_block6m3_de_audit.py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legado provisional; corregido cierra residuales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API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src/gli_api/simulation_service.py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validationLevel='provisional'; D→E legado/provisional</w:t>
            </w:r>
          </w:p>
        </w:tc>
      </w:tr>
    </w:tbl>
    <w:p>
      <w:pPr>
        <w:spacing w:after="40"/>
      </w:pPr>
    </w:p>
    <w:p>
      <w:pPr>
        <w:spacing w:after="120" w:line="264" w:lineRule="auto"/>
      </w:pPr>
      <w:r>
        <w:rPr>
          <w:rFonts w:ascii="Calibri" w:hAnsi="Calibri"/>
          <w:b w:val="0"/>
          <w:sz w:val="22"/>
        </w:rPr>
        <w:t>Compuerta: D→E corregido queda compatible en paralelo, pero la API no se promueve a certified mientras E→F siga desconectado. Suite local: 105 passed.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