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BEC2" w14:textId="24484E98" w:rsidR="009E598F" w:rsidRDefault="00AF26C4" w:rsidP="00154C19">
      <w:pPr>
        <w:ind w:left="850" w:right="85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F26C4">
        <w:rPr>
          <w:rFonts w:ascii="Times New Roman" w:hAnsi="Times New Roman" w:cs="Times New Roman"/>
          <w:b/>
          <w:bCs/>
          <w:sz w:val="48"/>
          <w:szCs w:val="48"/>
        </w:rPr>
        <w:t>Pertumbuhan Ekonomi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 w:rsidRPr="00AF26C4">
        <w:rPr>
          <w:rFonts w:ascii="Times New Roman" w:hAnsi="Times New Roman" w:cs="Times New Roman"/>
          <w:b/>
          <w:bCs/>
          <w:sz w:val="48"/>
          <w:szCs w:val="48"/>
        </w:rPr>
        <w:t>Indonesia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 w:rsidRPr="00AF26C4">
        <w:rPr>
          <w:rFonts w:ascii="Times New Roman" w:hAnsi="Times New Roman" w:cs="Times New Roman"/>
          <w:b/>
          <w:bCs/>
          <w:sz w:val="48"/>
          <w:szCs w:val="48"/>
        </w:rPr>
        <w:t>Triwulan IV-2023</w:t>
      </w:r>
    </w:p>
    <w:p w14:paraId="5D3CA65B" w14:textId="441FDCEF" w:rsidR="008E2167" w:rsidRDefault="00154C19" w:rsidP="008E2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Belakang</w:t>
      </w:r>
      <w:proofErr w:type="spellEnd"/>
    </w:p>
    <w:p w14:paraId="227A282F" w14:textId="7DECC79A" w:rsidR="00755B75" w:rsidRPr="00755B75" w:rsidRDefault="00755B75" w:rsidP="00755B7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ranah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ekonomi Indonesia,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kuartal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IV-2023 telah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pusat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perhatian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bagi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akademisi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praktisi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bisnis,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pemangku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lainnya. Dalam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pertumbuhan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ekonomi, yang sering kali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Produk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Domestik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Bruto (PDB),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2961CC" w14:textId="7FB24824" w:rsidR="008E2167" w:rsidRPr="008E2167" w:rsidRDefault="00755B75" w:rsidP="00755B7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, dalam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analisisnya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tertarik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secara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menggali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lebih dalam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pertumbuhan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ekonomi Indonesia pada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kuartal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, dengan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penekanan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pada PDB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. Alasan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ini adalah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keberagaman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sektor-sektor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ekonomi yang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memainkan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peran vital dalam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menyokong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pertumbuhan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ekonomi secara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2A8307" w14:textId="2CA74019" w:rsidR="00154C19" w:rsidRDefault="00755B75" w:rsidP="00154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55B75">
        <w:rPr>
          <w:rFonts w:ascii="Times New Roman" w:hAnsi="Times New Roman" w:cs="Times New Roman"/>
          <w:b/>
          <w:bCs/>
          <w:sz w:val="32"/>
          <w:szCs w:val="32"/>
          <w:lang w:val="en-US"/>
        </w:rPr>
        <w:t>Pertumbuhan</w:t>
      </w:r>
      <w:proofErr w:type="spellEnd"/>
      <w:r w:rsidRPr="00755B7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Ekonomi Tahun 2023 (c-to-c)</w:t>
      </w:r>
    </w:p>
    <w:p w14:paraId="690ED883" w14:textId="66DD7FFF" w:rsidR="00755B75" w:rsidRPr="00755B75" w:rsidRDefault="00755B75" w:rsidP="00755B7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Pada tahun 2023, ekonomi Indonesia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pertumbuhan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5,05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persen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Sektor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Transportasi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dan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Pergudangan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mencatat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pertumbuhan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tertinggi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yakni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13,96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diikuti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oleh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Jasa Lainnya dengan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pertumbuhan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10,52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dan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Penyediaan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Akomodasi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dan Makan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Minum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sebesar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10,01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.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Sementara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itu,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Industri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Pengolahan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yang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memainkan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peran dominan,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mengalami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pertumbuhan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sebesar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4,64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. Di sisi lain,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Pertanian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Kehutanan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dan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Perikanan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serta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Perdagangan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Besar dan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Eceran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;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Reparasi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Mobil dan Sepeda Motor, masing-masing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mengalami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pertumbuhan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sebesar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1,30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dan 4,85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.</w:t>
      </w:r>
    </w:p>
    <w:p w14:paraId="5EC53546" w14:textId="799511EC" w:rsidR="00755B75" w:rsidRPr="00755B75" w:rsidRDefault="00755B75" w:rsidP="00755B7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Meskipun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demikian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struktur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PDB Indonesia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menurut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usaha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pada tahun 2023 tidak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menunjukkan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perubahan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yang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signifikan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Pr="0075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Lapangan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usaha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Industri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Pengolahan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masih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mendominasi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dengan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kontribusi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sebesar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18,67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diikuti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oleh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Perdagangan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Besar dan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Eceran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;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Reparasi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Mobil dan Sepeda Motor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sebesar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12,94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dan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Pertanian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Kehutanan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dan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Perikanan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sebesar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12,53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.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Sementara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itu,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Pertambangan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dan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Penggalian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mencatat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kontribusi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sebesar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10,52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dan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Konstruksi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sebesar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9,92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. Lima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lapangan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usaha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tersebut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bersama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-sama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menyumbang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sebanyak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64,58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terhadap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perekonomian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Indonesia.</w:t>
      </w:r>
    </w:p>
    <w:p w14:paraId="2C7BD3E5" w14:textId="29EC861B" w:rsidR="00755B75" w:rsidRDefault="00755B75" w:rsidP="00154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55B75">
        <w:rPr>
          <w:rFonts w:ascii="Times New Roman" w:hAnsi="Times New Roman" w:cs="Times New Roman"/>
          <w:b/>
          <w:bCs/>
          <w:sz w:val="32"/>
          <w:szCs w:val="32"/>
          <w:lang w:val="en-US"/>
        </w:rPr>
        <w:t>Pertumbuhan</w:t>
      </w:r>
      <w:proofErr w:type="spellEnd"/>
      <w:r w:rsidRPr="00755B7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Ekonomi </w:t>
      </w:r>
      <w:proofErr w:type="spellStart"/>
      <w:r w:rsidRPr="00755B75">
        <w:rPr>
          <w:rFonts w:ascii="Times New Roman" w:hAnsi="Times New Roman" w:cs="Times New Roman"/>
          <w:b/>
          <w:bCs/>
          <w:sz w:val="32"/>
          <w:szCs w:val="32"/>
          <w:lang w:val="en-US"/>
        </w:rPr>
        <w:t>Triwulan</w:t>
      </w:r>
      <w:proofErr w:type="spellEnd"/>
      <w:r w:rsidRPr="00755B7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IV-2023 </w:t>
      </w:r>
      <w:proofErr w:type="spellStart"/>
      <w:r w:rsidRPr="00755B75">
        <w:rPr>
          <w:rFonts w:ascii="Times New Roman" w:hAnsi="Times New Roman" w:cs="Times New Roman"/>
          <w:b/>
          <w:bCs/>
          <w:sz w:val="32"/>
          <w:szCs w:val="32"/>
          <w:lang w:val="en-US"/>
        </w:rPr>
        <w:t>Terhadap</w:t>
      </w:r>
      <w:proofErr w:type="spellEnd"/>
      <w:r w:rsidRPr="00755B7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b/>
          <w:bCs/>
          <w:sz w:val="32"/>
          <w:szCs w:val="32"/>
          <w:lang w:val="en-US"/>
        </w:rPr>
        <w:t>Triwulan</w:t>
      </w:r>
      <w:proofErr w:type="spellEnd"/>
      <w:r w:rsidRPr="00755B7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IV-2022 (y-on-y)</w:t>
      </w:r>
    </w:p>
    <w:p w14:paraId="341BF441" w14:textId="03DB08B1" w:rsidR="00983C20" w:rsidRPr="00983C20" w:rsidRDefault="00983C20" w:rsidP="00983C2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Pertumbuhan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ekonomi Indonesia pada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triwulan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IV-2023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dibandingkan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dengan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triwulan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IV-2022 (y-on-y)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mencapai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5,04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83C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yang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terjadi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di semua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usaha</w:t>
      </w:r>
      <w:proofErr w:type="spellEnd"/>
      <w:r w:rsidRPr="00983C2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Sektor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Transportasi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dan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Pergudangan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mencatat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pertumbuhan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signifikan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sebesar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10,33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diikuti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oleh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Jasa Lainnya dengan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pertumbuhan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10,15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dan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Pengadaan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Listrik dan Gas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sebesar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8,68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. Sebagai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yang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memiliki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peran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utama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Industri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Pengolahan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tumbuh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sebesar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4,07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.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Sementara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itu,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Pertanian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Kehutanan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dan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Perikanan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serta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Perdagangan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Besar dan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Eceran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;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Reparasi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Mobil dan Sepeda Motor masing-masing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mengalami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pertumbuhan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sebesar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1,12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dan 4,09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.</w:t>
      </w:r>
    </w:p>
    <w:p w14:paraId="72FEBA99" w14:textId="424F04A8" w:rsidR="00755B75" w:rsidRDefault="00755B75" w:rsidP="00154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55B7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Pertumbuhan</w:t>
      </w:r>
      <w:proofErr w:type="spellEnd"/>
      <w:r w:rsidRPr="00755B7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Ekonomi </w:t>
      </w:r>
      <w:proofErr w:type="spellStart"/>
      <w:r w:rsidRPr="00755B75">
        <w:rPr>
          <w:rFonts w:ascii="Times New Roman" w:hAnsi="Times New Roman" w:cs="Times New Roman"/>
          <w:b/>
          <w:bCs/>
          <w:sz w:val="32"/>
          <w:szCs w:val="32"/>
          <w:lang w:val="en-US"/>
        </w:rPr>
        <w:t>Triwulan</w:t>
      </w:r>
      <w:proofErr w:type="spellEnd"/>
      <w:r w:rsidRPr="00755B7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IV-2023 </w:t>
      </w:r>
      <w:proofErr w:type="spellStart"/>
      <w:r w:rsidRPr="00755B75">
        <w:rPr>
          <w:rFonts w:ascii="Times New Roman" w:hAnsi="Times New Roman" w:cs="Times New Roman"/>
          <w:b/>
          <w:bCs/>
          <w:sz w:val="32"/>
          <w:szCs w:val="32"/>
          <w:lang w:val="en-US"/>
        </w:rPr>
        <w:t>Terhadap</w:t>
      </w:r>
      <w:proofErr w:type="spellEnd"/>
      <w:r w:rsidRPr="00755B7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55B75">
        <w:rPr>
          <w:rFonts w:ascii="Times New Roman" w:hAnsi="Times New Roman" w:cs="Times New Roman"/>
          <w:b/>
          <w:bCs/>
          <w:sz w:val="32"/>
          <w:szCs w:val="32"/>
          <w:lang w:val="en-US"/>
        </w:rPr>
        <w:t>Triwulan</w:t>
      </w:r>
      <w:proofErr w:type="spellEnd"/>
      <w:r w:rsidRPr="00755B7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III-2023 (q-to-q)</w:t>
      </w:r>
    </w:p>
    <w:p w14:paraId="00677D19" w14:textId="77905706" w:rsidR="00755B75" w:rsidRDefault="00983C20" w:rsidP="00983C2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Pada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triwulan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IV-2023, ekonomi Indonesia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mengalami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pertumbuhan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sebesar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0,45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(q-to-q)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dibandingkan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dengan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triwulan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sebelumnya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yaitu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triwulan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III-2023</w:t>
      </w:r>
      <w:r w:rsidRPr="00983C2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Hampir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semua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usaha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mencatat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pertumbuhan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positif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. Sektor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Administrasi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Pemerintahan,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Pertahanan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dan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Jaminan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Sosial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Wajib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mencatat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pertumbuhan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yang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signifikan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sebesar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19,81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;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diikuti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oleh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Jasa Pendidikan dengan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pertumbuhan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14,46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dan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Jasa Kesehatan dan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Kegiatan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Sosial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sebesar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8,66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.</w:t>
      </w:r>
      <w:r w:rsidRPr="00983C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Sektor Industri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Pengolahan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yang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memiliki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peran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utama</w:t>
      </w:r>
      <w:proofErr w:type="spellEnd"/>
      <w:r w:rsidRPr="00983C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mengalami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pertumbuhan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sebesar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0,51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83C2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Sementara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itu,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Pertanian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Kehutanan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dan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Perikanan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serta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sektor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Perdagangan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Besar dan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Eceran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;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Reparasi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Mobil dan Sepeda Motor, masing-masing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mengalami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kontraksi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sebesar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17,70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dan 0,27 </w:t>
      </w:r>
      <w:proofErr w:type="spellStart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persen</w:t>
      </w:r>
      <w:proofErr w:type="spellEnd"/>
      <w:r w:rsidRPr="009E7E2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.</w:t>
      </w:r>
    </w:p>
    <w:p w14:paraId="627AB254" w14:textId="4317FA18" w:rsidR="000C568F" w:rsidRDefault="000C568F" w:rsidP="000C568F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Sumber: </w:t>
      </w:r>
      <w:hyperlink r:id="rId5" w:history="1">
        <w:r w:rsidR="00162118" w:rsidRPr="008B7959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https://www.bps.go.id/id/pressrelease/2024/02/05/2379/ekonomi-indonesia-triwulan-iv-2023-tumbuh-5-04-persen--y-on-y-.html</w:t>
        </w:r>
      </w:hyperlink>
    </w:p>
    <w:p w14:paraId="4BE8DC9A" w14:textId="73D21ED8" w:rsidR="00162118" w:rsidRPr="009E7E20" w:rsidRDefault="009E7E20" w:rsidP="000C568F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E7E20">
        <w:rPr>
          <w:rFonts w:ascii="Times New Roman" w:hAnsi="Times New Roman" w:cs="Times New Roman"/>
          <w:b/>
          <w:sz w:val="28"/>
          <w:szCs w:val="28"/>
          <w:lang w:val="en-US"/>
        </w:rPr>
        <w:t>Catatan</w:t>
      </w:r>
      <w:proofErr w:type="spellEnd"/>
      <w:r w:rsidRPr="009E7E2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Deskriptif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  <w:r w:rsidR="00325BD9">
        <w:rPr>
          <w:rFonts w:ascii="Times New Roman" w:hAnsi="Times New Roman" w:cs="Times New Roman"/>
          <w:bCs/>
          <w:sz w:val="24"/>
          <w:szCs w:val="24"/>
          <w:lang w:val="en-US"/>
        </w:rPr>
        <w:t>tandai</w:t>
      </w:r>
      <w:proofErr w:type="spellEnd"/>
      <w:r w:rsidR="00325BD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dengan warna </w:t>
      </w:r>
      <w:proofErr w:type="spellStart"/>
      <w:r w:rsidR="00325BD9">
        <w:rPr>
          <w:rFonts w:ascii="Times New Roman" w:hAnsi="Times New Roman" w:cs="Times New Roman"/>
          <w:bCs/>
          <w:sz w:val="24"/>
          <w:szCs w:val="24"/>
          <w:lang w:val="en-US"/>
        </w:rPr>
        <w:t>hijau</w:t>
      </w:r>
      <w:proofErr w:type="spellEnd"/>
      <w:r w:rsidR="00325BD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325BD9">
        <w:rPr>
          <w:rFonts w:ascii="Times New Roman" w:hAnsi="Times New Roman" w:cs="Times New Roman"/>
          <w:bCs/>
          <w:sz w:val="24"/>
          <w:szCs w:val="24"/>
          <w:lang w:val="en-US"/>
        </w:rPr>
        <w:t>san</w:t>
      </w:r>
      <w:proofErr w:type="spellEnd"/>
      <w:r w:rsidR="00325BD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25BD9">
        <w:rPr>
          <w:rFonts w:ascii="Times New Roman" w:hAnsi="Times New Roman" w:cs="Times New Roman"/>
          <w:bCs/>
          <w:sz w:val="24"/>
          <w:szCs w:val="24"/>
          <w:lang w:val="en-US"/>
        </w:rPr>
        <w:t>Statistik</w:t>
      </w:r>
      <w:proofErr w:type="spellEnd"/>
      <w:r w:rsidR="00325BD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25BD9">
        <w:rPr>
          <w:rFonts w:ascii="Times New Roman" w:hAnsi="Times New Roman" w:cs="Times New Roman"/>
          <w:bCs/>
          <w:sz w:val="24"/>
          <w:szCs w:val="24"/>
          <w:lang w:val="en-US"/>
        </w:rPr>
        <w:t>Inferensial</w:t>
      </w:r>
      <w:proofErr w:type="spellEnd"/>
      <w:r w:rsidR="00325BD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25BD9">
        <w:rPr>
          <w:rFonts w:ascii="Times New Roman" w:hAnsi="Times New Roman" w:cs="Times New Roman"/>
          <w:bCs/>
          <w:sz w:val="24"/>
          <w:szCs w:val="24"/>
          <w:lang w:val="en-US"/>
        </w:rPr>
        <w:t>ditandai</w:t>
      </w:r>
      <w:proofErr w:type="spellEnd"/>
      <w:r w:rsidR="00325BD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dengan warna </w:t>
      </w:r>
      <w:proofErr w:type="spellStart"/>
      <w:r w:rsidR="00325BD9">
        <w:rPr>
          <w:rFonts w:ascii="Times New Roman" w:hAnsi="Times New Roman" w:cs="Times New Roman"/>
          <w:bCs/>
          <w:sz w:val="24"/>
          <w:szCs w:val="24"/>
          <w:lang w:val="en-US"/>
        </w:rPr>
        <w:t>kuning</w:t>
      </w:r>
      <w:proofErr w:type="spellEnd"/>
      <w:r w:rsidR="00325BD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sectPr w:rsidR="00162118" w:rsidRPr="009E7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0339"/>
    <w:multiLevelType w:val="hybridMultilevel"/>
    <w:tmpl w:val="C054E0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23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C4"/>
    <w:rsid w:val="000C568F"/>
    <w:rsid w:val="00154C19"/>
    <w:rsid w:val="00162118"/>
    <w:rsid w:val="00325BD9"/>
    <w:rsid w:val="00755B75"/>
    <w:rsid w:val="008E2167"/>
    <w:rsid w:val="00983C20"/>
    <w:rsid w:val="009E598F"/>
    <w:rsid w:val="009E7E20"/>
    <w:rsid w:val="00AF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B9660A"/>
  <w15:chartTrackingRefBased/>
  <w15:docId w15:val="{7811067C-670C-4574-BDCA-026879ED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ps.go.id/id/pressrelease/2024/02/05/2379/ekonomi-indonesia-triwulan-iv-2023-tumbuh-5-04-persen--y-on-y-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484</Words>
  <Characters>3429</Characters>
  <Application>Microsoft Office Word</Application>
  <DocSecurity>0</DocSecurity>
  <Lines>55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haqi aulia</dc:creator>
  <cp:keywords/>
  <dc:description/>
  <cp:lastModifiedBy>haqi aulia</cp:lastModifiedBy>
  <cp:revision>3</cp:revision>
  <dcterms:created xsi:type="dcterms:W3CDTF">2024-02-14T04:35:00Z</dcterms:created>
  <dcterms:modified xsi:type="dcterms:W3CDTF">2024-02-14T05:10:00Z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681bef32-c8ad-41ae-b4a6-4d0048564e8e</vt:lpwstr>
  </property>
</Properties>
</file>