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jc w:val="center"/>
        <w:rPr/>
      </w:pPr>
      <w:r w:rsidDel="00000000" w:rsidR="00000000" w:rsidRPr="00000000">
        <w:rPr>
          <w:rtl w:val="0"/>
        </w:rPr>
        <w:t xml:space="preserve">UNIVERSIDAD DE CONCEPCIÓN</w:t>
      </w:r>
    </w:p>
    <w:p w:rsidR="00000000" w:rsidDel="00000000" w:rsidP="00000000" w:rsidRDefault="00000000" w:rsidRPr="00000000" w14:paraId="00000002">
      <w:pPr>
        <w:pStyle w:val="Heading2"/>
        <w:keepNext w:val="0"/>
        <w:keepLines w:val="0"/>
        <w:spacing w:after="0" w:line="274.5882352941176" w:lineRule="auto"/>
        <w:ind w:left="560" w:right="100" w:firstLine="0"/>
        <w:jc w:val="center"/>
        <w:rPr>
          <w:b w:val="1"/>
          <w:sz w:val="34"/>
          <w:szCs w:val="34"/>
        </w:rPr>
      </w:pPr>
      <w:bookmarkStart w:colFirst="0" w:colLast="0" w:name="_gjdgxs" w:id="0"/>
      <w:bookmarkEnd w:id="0"/>
      <w:r w:rsidDel="00000000" w:rsidR="00000000" w:rsidRPr="00000000">
        <w:rPr>
          <w:b w:val="1"/>
          <w:sz w:val="34"/>
          <w:szCs w:val="34"/>
          <w:rtl w:val="0"/>
        </w:rPr>
        <w:t xml:space="preserve">FACULTAD DE INGENIERÍA</w:t>
      </w:r>
    </w:p>
    <w:p w:rsidR="00000000" w:rsidDel="00000000" w:rsidP="00000000" w:rsidRDefault="00000000" w:rsidRPr="00000000" w14:paraId="00000003">
      <w:pPr>
        <w:pStyle w:val="Heading3"/>
        <w:keepNext w:val="0"/>
        <w:keepLines w:val="0"/>
        <w:spacing w:after="0" w:before="280" w:line="314.7692307692308" w:lineRule="auto"/>
        <w:ind w:left="560" w:right="100" w:firstLine="0"/>
        <w:jc w:val="center"/>
        <w:rPr>
          <w:b w:val="1"/>
          <w:color w:val="000000"/>
          <w:sz w:val="26"/>
          <w:szCs w:val="26"/>
        </w:rPr>
      </w:pPr>
      <w:bookmarkStart w:colFirst="0" w:colLast="0" w:name="_30j0zll" w:id="1"/>
      <w:bookmarkEnd w:id="1"/>
      <w:r w:rsidDel="00000000" w:rsidR="00000000" w:rsidRPr="00000000">
        <w:rPr>
          <w:b w:val="1"/>
          <w:color w:val="000000"/>
          <w:sz w:val="26"/>
          <w:szCs w:val="26"/>
          <w:rtl w:val="0"/>
        </w:rPr>
        <w:t xml:space="preserve">DEPARTAMENTO DE INGENIERÍA INFORMÁTICA Y CIENCIAS DE LA COMPUTACIÓN</w:t>
      </w:r>
    </w:p>
    <w:p w:rsidR="00000000" w:rsidDel="00000000" w:rsidP="00000000" w:rsidRDefault="00000000" w:rsidRPr="00000000" w14:paraId="00000004">
      <w:pPr>
        <w:spacing w:line="276" w:lineRule="auto"/>
        <w:jc w:val="center"/>
        <w:rPr/>
      </w:pPr>
      <w:r w:rsidDel="00000000" w:rsidR="00000000" w:rsidRPr="00000000">
        <w:rPr>
          <w:rtl w:val="0"/>
        </w:rPr>
      </w:r>
    </w:p>
    <w:p w:rsidR="00000000" w:rsidDel="00000000" w:rsidP="00000000" w:rsidRDefault="00000000" w:rsidRPr="00000000" w14:paraId="00000005">
      <w:pPr>
        <w:spacing w:line="276" w:lineRule="auto"/>
        <w:jc w:val="center"/>
        <w:rPr>
          <w:sz w:val="28"/>
          <w:szCs w:val="28"/>
        </w:rPr>
      </w:pPr>
      <w:r w:rsidDel="00000000" w:rsidR="00000000" w:rsidRPr="00000000">
        <w:rPr>
          <w:sz w:val="28"/>
          <w:szCs w:val="28"/>
          <w:rtl w:val="0"/>
        </w:rPr>
        <w:t xml:space="preserve">Análisis De Datos</w:t>
      </w:r>
    </w:p>
    <w:p w:rsidR="00000000" w:rsidDel="00000000" w:rsidP="00000000" w:rsidRDefault="00000000" w:rsidRPr="00000000" w14:paraId="00000006">
      <w:pPr>
        <w:spacing w:line="276"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1885950</wp:posOffset>
            </wp:positionH>
            <wp:positionV relativeFrom="paragraph">
              <wp:posOffset>185737</wp:posOffset>
            </wp:positionV>
            <wp:extent cx="2171700" cy="2171700"/>
            <wp:effectExtent b="0" l="0" r="0" t="0"/>
            <wp:wrapNone/>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171700" cy="217170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4210050</wp:posOffset>
            </wp:positionH>
            <wp:positionV relativeFrom="paragraph">
              <wp:posOffset>276225</wp:posOffset>
            </wp:positionV>
            <wp:extent cx="1145121" cy="1971675"/>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45121" cy="1971675"/>
                    </a:xfrm>
                    <a:prstGeom prst="rect"/>
                    <a:ln/>
                  </pic:spPr>
                </pic:pic>
              </a:graphicData>
            </a:graphic>
          </wp:anchor>
        </w:drawing>
      </w:r>
    </w:p>
    <w:p w:rsidR="00000000" w:rsidDel="00000000" w:rsidP="00000000" w:rsidRDefault="00000000" w:rsidRPr="00000000" w14:paraId="00000007">
      <w:pPr>
        <w:spacing w:line="276"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210550</wp:posOffset>
            </wp:positionV>
            <wp:extent cx="1413325" cy="1731114"/>
            <wp:effectExtent b="0" l="0" r="0" t="0"/>
            <wp:wrapNone/>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13325" cy="1731114"/>
                    </a:xfrm>
                    <a:prstGeom prst="rect"/>
                    <a:ln/>
                  </pic:spPr>
                </pic:pic>
              </a:graphicData>
            </a:graphic>
          </wp:anchor>
        </w:drawing>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jc w:val="center"/>
        <w:rPr/>
      </w:pPr>
      <w:r w:rsidDel="00000000" w:rsidR="00000000" w:rsidRPr="00000000">
        <w:rPr>
          <w:rtl w:val="0"/>
        </w:rPr>
      </w:r>
    </w:p>
    <w:p w:rsidR="00000000" w:rsidDel="00000000" w:rsidP="00000000" w:rsidRDefault="00000000" w:rsidRPr="00000000" w14:paraId="00000015">
      <w:pPr>
        <w:spacing w:line="276" w:lineRule="auto"/>
        <w:jc w:val="center"/>
        <w:rPr>
          <w:b w:val="1"/>
          <w:i w:val="1"/>
          <w:sz w:val="28"/>
          <w:szCs w:val="28"/>
        </w:rPr>
      </w:pPr>
      <w:r w:rsidDel="00000000" w:rsidR="00000000" w:rsidRPr="00000000">
        <w:rPr>
          <w:b w:val="1"/>
          <w:sz w:val="28"/>
          <w:szCs w:val="28"/>
          <w:rtl w:val="0"/>
        </w:rPr>
        <w:t xml:space="preserve">Proyecto semestral</w:t>
      </w:r>
      <w:r w:rsidDel="00000000" w:rsidR="00000000" w:rsidRPr="00000000">
        <w:rPr>
          <w:b w:val="1"/>
          <w:i w:val="1"/>
          <w:sz w:val="28"/>
          <w:szCs w:val="28"/>
          <w:rtl w:val="0"/>
        </w:rPr>
        <w:t xml:space="preserve">:</w:t>
      </w:r>
    </w:p>
    <w:p w:rsidR="00000000" w:rsidDel="00000000" w:rsidP="00000000" w:rsidRDefault="00000000" w:rsidRPr="00000000" w14:paraId="00000016">
      <w:pPr>
        <w:spacing w:line="276" w:lineRule="auto"/>
        <w:jc w:val="center"/>
        <w:rPr>
          <w:b w:val="1"/>
          <w:i w:val="1"/>
          <w:sz w:val="30"/>
          <w:szCs w:val="30"/>
          <w:u w:val="single"/>
        </w:rPr>
      </w:pPr>
      <w:r w:rsidDel="00000000" w:rsidR="00000000" w:rsidRPr="00000000">
        <w:rPr>
          <w:b w:val="1"/>
          <w:i w:val="1"/>
          <w:sz w:val="30"/>
          <w:szCs w:val="30"/>
          <w:u w:val="single"/>
          <w:rtl w:val="0"/>
        </w:rPr>
        <w:t xml:space="preserve">ChatSentinel</w:t>
      </w:r>
      <w:r w:rsidDel="00000000" w:rsidR="00000000" w:rsidRPr="00000000">
        <w:rPr>
          <w:rtl w:val="0"/>
        </w:rPr>
      </w:r>
    </w:p>
    <w:p w:rsidR="00000000" w:rsidDel="00000000" w:rsidP="00000000" w:rsidRDefault="00000000" w:rsidRPr="00000000" w14:paraId="00000017">
      <w:pPr>
        <w:spacing w:line="276" w:lineRule="auto"/>
        <w:jc w:val="center"/>
        <w:rPr>
          <w:sz w:val="26"/>
          <w:szCs w:val="26"/>
        </w:rPr>
      </w:pPr>
      <w:r w:rsidDel="00000000" w:rsidR="00000000" w:rsidRPr="00000000">
        <w:rPr>
          <w:rtl w:val="0"/>
        </w:rPr>
      </w:r>
    </w:p>
    <w:p w:rsidR="00000000" w:rsidDel="00000000" w:rsidP="00000000" w:rsidRDefault="00000000" w:rsidRPr="00000000" w14:paraId="00000018">
      <w:pPr>
        <w:spacing w:line="276" w:lineRule="auto"/>
        <w:jc w:val="center"/>
        <w:rPr>
          <w:sz w:val="26"/>
          <w:szCs w:val="26"/>
        </w:rPr>
      </w:pPr>
      <w:r w:rsidDel="00000000" w:rsidR="00000000" w:rsidRPr="00000000">
        <w:rPr>
          <w:rtl w:val="0"/>
        </w:rPr>
      </w:r>
    </w:p>
    <w:p w:rsidR="00000000" w:rsidDel="00000000" w:rsidP="00000000" w:rsidRDefault="00000000" w:rsidRPr="00000000" w14:paraId="00000019">
      <w:pPr>
        <w:spacing w:line="276" w:lineRule="auto"/>
        <w:jc w:val="center"/>
        <w:rPr>
          <w:sz w:val="26"/>
          <w:szCs w:val="26"/>
        </w:rPr>
      </w:pPr>
      <w:r w:rsidDel="00000000" w:rsidR="00000000" w:rsidRPr="00000000">
        <w:rPr>
          <w:rtl w:val="0"/>
        </w:rPr>
      </w:r>
    </w:p>
    <w:p w:rsidR="00000000" w:rsidDel="00000000" w:rsidP="00000000" w:rsidRDefault="00000000" w:rsidRPr="00000000" w14:paraId="0000001A">
      <w:pPr>
        <w:spacing w:line="276" w:lineRule="auto"/>
        <w:jc w:val="left"/>
        <w:rPr>
          <w:sz w:val="26"/>
          <w:szCs w:val="26"/>
        </w:rPr>
      </w:pPr>
      <w:r w:rsidDel="00000000" w:rsidR="00000000" w:rsidRPr="00000000">
        <w:rPr>
          <w:rtl w:val="0"/>
        </w:rPr>
      </w:r>
    </w:p>
    <w:p w:rsidR="00000000" w:rsidDel="00000000" w:rsidP="00000000" w:rsidRDefault="00000000" w:rsidRPr="00000000" w14:paraId="0000001B">
      <w:pPr>
        <w:spacing w:line="276" w:lineRule="auto"/>
        <w:jc w:val="left"/>
        <w:rPr>
          <w:sz w:val="26"/>
          <w:szCs w:val="26"/>
        </w:rPr>
      </w:pPr>
      <w:r w:rsidDel="00000000" w:rsidR="00000000" w:rsidRPr="00000000">
        <w:rPr>
          <w:rtl w:val="0"/>
        </w:rPr>
      </w:r>
    </w:p>
    <w:p w:rsidR="00000000" w:rsidDel="00000000" w:rsidP="00000000" w:rsidRDefault="00000000" w:rsidRPr="00000000" w14:paraId="0000001C">
      <w:pPr>
        <w:spacing w:line="276" w:lineRule="auto"/>
        <w:jc w:val="center"/>
        <w:rPr>
          <w:sz w:val="26"/>
          <w:szCs w:val="26"/>
        </w:rPr>
      </w:pPr>
      <w:r w:rsidDel="00000000" w:rsidR="00000000" w:rsidRPr="00000000">
        <w:rPr>
          <w:sz w:val="26"/>
          <w:szCs w:val="26"/>
          <w:rtl w:val="0"/>
        </w:rPr>
        <w:t xml:space="preserve">Javier Cadagán Parra</w:t>
      </w:r>
    </w:p>
    <w:p w:rsidR="00000000" w:rsidDel="00000000" w:rsidP="00000000" w:rsidRDefault="00000000" w:rsidRPr="00000000" w14:paraId="0000001D">
      <w:pPr>
        <w:spacing w:line="276" w:lineRule="auto"/>
        <w:jc w:val="center"/>
        <w:rPr>
          <w:sz w:val="26"/>
          <w:szCs w:val="26"/>
        </w:rPr>
      </w:pPr>
      <w:r w:rsidDel="00000000" w:rsidR="00000000" w:rsidRPr="00000000">
        <w:rPr>
          <w:sz w:val="26"/>
          <w:szCs w:val="26"/>
          <w:rtl w:val="0"/>
        </w:rPr>
        <w:t xml:space="preserve">Gabriel Huerta Torres</w:t>
      </w:r>
    </w:p>
    <w:p w:rsidR="00000000" w:rsidDel="00000000" w:rsidP="00000000" w:rsidRDefault="00000000" w:rsidRPr="00000000" w14:paraId="0000001E">
      <w:pPr>
        <w:spacing w:line="276" w:lineRule="auto"/>
        <w:jc w:val="center"/>
        <w:rPr>
          <w:sz w:val="26"/>
          <w:szCs w:val="26"/>
        </w:rPr>
      </w:pPr>
      <w:r w:rsidDel="00000000" w:rsidR="00000000" w:rsidRPr="00000000">
        <w:rPr>
          <w:sz w:val="26"/>
          <w:szCs w:val="26"/>
          <w:rtl w:val="0"/>
        </w:rPr>
        <w:t xml:space="preserve">Diego Oyarzo Navia</w:t>
      </w:r>
    </w:p>
    <w:p w:rsidR="00000000" w:rsidDel="00000000" w:rsidP="00000000" w:rsidRDefault="00000000" w:rsidRPr="00000000" w14:paraId="0000001F">
      <w:pPr>
        <w:spacing w:line="276" w:lineRule="auto"/>
        <w:jc w:val="left"/>
        <w:rPr>
          <w:sz w:val="26"/>
          <w:szCs w:val="26"/>
        </w:rPr>
      </w:pPr>
      <w:r w:rsidDel="00000000" w:rsidR="00000000" w:rsidRPr="00000000">
        <w:rPr>
          <w:rtl w:val="0"/>
        </w:rPr>
      </w:r>
    </w:p>
    <w:p w:rsidR="00000000" w:rsidDel="00000000" w:rsidP="00000000" w:rsidRDefault="00000000" w:rsidRPr="00000000" w14:paraId="00000020">
      <w:pPr>
        <w:spacing w:line="276" w:lineRule="auto"/>
        <w:rPr>
          <w:sz w:val="26"/>
          <w:szCs w:val="26"/>
        </w:rPr>
      </w:pPr>
      <w:r w:rsidDel="00000000" w:rsidR="00000000" w:rsidRPr="00000000">
        <w:rPr>
          <w:rtl w:val="0"/>
        </w:rPr>
      </w:r>
    </w:p>
    <w:p w:rsidR="00000000" w:rsidDel="00000000" w:rsidP="00000000" w:rsidRDefault="00000000" w:rsidRPr="00000000" w14:paraId="00000021">
      <w:pPr>
        <w:spacing w:line="276" w:lineRule="auto"/>
        <w:rPr>
          <w:sz w:val="26"/>
          <w:szCs w:val="26"/>
        </w:rPr>
      </w:pPr>
      <w:r w:rsidDel="00000000" w:rsidR="00000000" w:rsidRPr="00000000">
        <w:rPr>
          <w:rtl w:val="0"/>
        </w:rPr>
      </w:r>
    </w:p>
    <w:p w:rsidR="00000000" w:rsidDel="00000000" w:rsidP="00000000" w:rsidRDefault="00000000" w:rsidRPr="00000000" w14:paraId="00000022">
      <w:pPr>
        <w:spacing w:line="276" w:lineRule="auto"/>
        <w:rPr>
          <w:sz w:val="26"/>
          <w:szCs w:val="26"/>
        </w:rPr>
      </w:pPr>
      <w:r w:rsidDel="00000000" w:rsidR="00000000" w:rsidRPr="00000000">
        <w:rPr>
          <w:rtl w:val="0"/>
        </w:rPr>
      </w:r>
    </w:p>
    <w:p w:rsidR="00000000" w:rsidDel="00000000" w:rsidP="00000000" w:rsidRDefault="00000000" w:rsidRPr="00000000" w14:paraId="00000023">
      <w:pPr>
        <w:spacing w:line="276" w:lineRule="auto"/>
        <w:rPr>
          <w:sz w:val="26"/>
          <w:szCs w:val="26"/>
        </w:rPr>
      </w:pPr>
      <w:r w:rsidDel="00000000" w:rsidR="00000000" w:rsidRPr="00000000">
        <w:rPr>
          <w:rtl w:val="0"/>
        </w:rPr>
      </w:r>
    </w:p>
    <w:p w:rsidR="00000000" w:rsidDel="00000000" w:rsidP="00000000" w:rsidRDefault="00000000" w:rsidRPr="00000000" w14:paraId="00000024">
      <w:pPr>
        <w:spacing w:line="276" w:lineRule="auto"/>
        <w:rPr>
          <w:sz w:val="26"/>
          <w:szCs w:val="26"/>
        </w:rPr>
      </w:pPr>
      <w:r w:rsidDel="00000000" w:rsidR="00000000" w:rsidRPr="00000000">
        <w:rPr>
          <w:rtl w:val="0"/>
        </w:rPr>
      </w:r>
    </w:p>
    <w:p w:rsidR="00000000" w:rsidDel="00000000" w:rsidP="00000000" w:rsidRDefault="00000000" w:rsidRPr="00000000" w14:paraId="00000025">
      <w:pPr>
        <w:spacing w:line="276" w:lineRule="auto"/>
        <w:rPr>
          <w:sz w:val="26"/>
          <w:szCs w:val="26"/>
        </w:rPr>
      </w:pPr>
      <w:r w:rsidDel="00000000" w:rsidR="00000000" w:rsidRPr="00000000">
        <w:rPr>
          <w:rtl w:val="0"/>
        </w:rPr>
      </w:r>
    </w:p>
    <w:p w:rsidR="00000000" w:rsidDel="00000000" w:rsidP="00000000" w:rsidRDefault="00000000" w:rsidRPr="00000000" w14:paraId="00000026">
      <w:pPr>
        <w:spacing w:line="276" w:lineRule="auto"/>
        <w:jc w:val="center"/>
        <w:rPr>
          <w:sz w:val="26"/>
          <w:szCs w:val="26"/>
        </w:rPr>
      </w:pPr>
      <w:r w:rsidDel="00000000" w:rsidR="00000000" w:rsidRPr="00000000">
        <w:rPr>
          <w:sz w:val="26"/>
          <w:szCs w:val="26"/>
          <w:rtl w:val="0"/>
        </w:rPr>
        <w:t xml:space="preserve">Fecha: 17 de Abril, 2025</w:t>
      </w:r>
    </w:p>
    <w:p w:rsidR="00000000" w:rsidDel="00000000" w:rsidP="00000000" w:rsidRDefault="00000000" w:rsidRPr="00000000" w14:paraId="00000027">
      <w:pPr>
        <w:shd w:fill="ffffff" w:val="clear"/>
        <w:spacing w:after="180" w:before="180" w:lineRule="auto"/>
        <w:jc w:val="center"/>
        <w:rPr>
          <w:b w:val="1"/>
          <w:sz w:val="24"/>
          <w:szCs w:val="24"/>
        </w:rPr>
      </w:pPr>
      <w:r w:rsidDel="00000000" w:rsidR="00000000" w:rsidRPr="00000000">
        <w:rPr>
          <w:b w:val="1"/>
          <w:sz w:val="24"/>
          <w:szCs w:val="24"/>
          <w:u w:val="single"/>
          <w:rtl w:val="0"/>
        </w:rPr>
        <w:t xml:space="preserve">Problemática</w:t>
      </w:r>
      <w:r w:rsidDel="00000000" w:rsidR="00000000" w:rsidRPr="00000000">
        <w:rPr>
          <w:rtl w:val="0"/>
        </w:rPr>
      </w:r>
    </w:p>
    <w:p w:rsidR="00000000" w:rsidDel="00000000" w:rsidP="00000000" w:rsidRDefault="00000000" w:rsidRPr="00000000" w14:paraId="00000028">
      <w:pPr>
        <w:shd w:fill="ffffff" w:val="clear"/>
        <w:spacing w:after="240" w:before="240" w:lineRule="auto"/>
        <w:ind w:firstLine="720"/>
        <w:jc w:val="both"/>
        <w:rPr/>
      </w:pPr>
      <w:r w:rsidDel="00000000" w:rsidR="00000000" w:rsidRPr="00000000">
        <w:rPr>
          <w:rtl w:val="0"/>
        </w:rPr>
        <w:t xml:space="preserve">El grooming es una forma de acoso sexual en línea donde adultos se ganan la confianza de menores con fines de abuso. Detectarlo automáticamente es complejo, ya que las conversaciones pueden parecer normales al principio. Este proyecto busca explorar una base de datos real de chats de grooming para descubrir patrones lingüísticos, temporales o de comportamiento que puedan apoyar en su detección temprana.</w:t>
      </w:r>
    </w:p>
    <w:p w:rsidR="00000000" w:rsidDel="00000000" w:rsidP="00000000" w:rsidRDefault="00000000" w:rsidRPr="00000000" w14:paraId="00000029">
      <w:pPr>
        <w:shd w:fill="ffffff" w:val="clear"/>
        <w:spacing w:after="180" w:before="180" w:lineRule="auto"/>
        <w:jc w:val="center"/>
        <w:rPr>
          <w:b w:val="1"/>
          <w:sz w:val="24"/>
          <w:szCs w:val="24"/>
          <w:u w:val="single"/>
        </w:rPr>
      </w:pPr>
      <w:r w:rsidDel="00000000" w:rsidR="00000000" w:rsidRPr="00000000">
        <w:rPr>
          <w:b w:val="1"/>
          <w:sz w:val="24"/>
          <w:szCs w:val="24"/>
          <w:u w:val="single"/>
          <w:rtl w:val="0"/>
        </w:rPr>
        <w:t xml:space="preserve">Relevancia del problema</w:t>
      </w:r>
    </w:p>
    <w:p w:rsidR="00000000" w:rsidDel="00000000" w:rsidP="00000000" w:rsidRDefault="00000000" w:rsidRPr="00000000" w14:paraId="0000002A">
      <w:pPr>
        <w:shd w:fill="ffffff" w:val="clear"/>
        <w:spacing w:after="180" w:before="180" w:lineRule="auto"/>
        <w:ind w:firstLine="720"/>
        <w:jc w:val="left"/>
        <w:rPr>
          <w:b w:val="1"/>
          <w:u w:val="single"/>
        </w:rPr>
      </w:pPr>
      <w:r w:rsidDel="00000000" w:rsidR="00000000" w:rsidRPr="00000000">
        <w:rPr>
          <w:rtl w:val="0"/>
        </w:rPr>
        <w:t xml:space="preserve">La detección temprana de grooming puede prevenir abusos. Usar análisis de datos sobre conversaciones reales puede ayudar a construir modelos o sistemas de alerta que apoyen a padres, instituciones y plataformas tecnológicas. Además, este proyecto aplica directamente técnicas vistas en clase con un alto valor ético y social.</w:t>
      </w:r>
      <w:r w:rsidDel="00000000" w:rsidR="00000000" w:rsidRPr="00000000">
        <w:rPr>
          <w:rtl w:val="0"/>
        </w:rPr>
      </w:r>
    </w:p>
    <w:p w:rsidR="00000000" w:rsidDel="00000000" w:rsidP="00000000" w:rsidRDefault="00000000" w:rsidRPr="00000000" w14:paraId="0000002B">
      <w:pPr>
        <w:shd w:fill="ffffff" w:val="clear"/>
        <w:spacing w:after="180" w:before="180" w:lineRule="auto"/>
        <w:jc w:val="center"/>
        <w:rPr>
          <w:b w:val="1"/>
          <w:sz w:val="24"/>
          <w:szCs w:val="24"/>
          <w:u w:val="single"/>
        </w:rPr>
      </w:pPr>
      <w:r w:rsidDel="00000000" w:rsidR="00000000" w:rsidRPr="00000000">
        <w:rPr>
          <w:b w:val="1"/>
          <w:sz w:val="24"/>
          <w:szCs w:val="24"/>
          <w:u w:val="single"/>
          <w:rtl w:val="0"/>
        </w:rPr>
        <w:t xml:space="preserve">Literatura</w:t>
      </w:r>
    </w:p>
    <w:p w:rsidR="00000000" w:rsidDel="00000000" w:rsidP="00000000" w:rsidRDefault="00000000" w:rsidRPr="00000000" w14:paraId="0000002C">
      <w:pPr>
        <w:shd w:fill="ffffff" w:val="clear"/>
        <w:spacing w:after="180" w:before="180" w:lineRule="auto"/>
        <w:ind w:firstLine="720"/>
        <w:jc w:val="left"/>
        <w:rPr/>
      </w:pPr>
      <w:hyperlink r:id="rId9">
        <w:r w:rsidDel="00000000" w:rsidR="00000000" w:rsidRPr="00000000">
          <w:rPr>
            <w:b w:val="1"/>
            <w:color w:val="1155cc"/>
            <w:u w:val="single"/>
            <w:rtl w:val="0"/>
          </w:rPr>
          <w:t xml:space="preserve">Kumar et al. (2022)</w:t>
        </w:r>
      </w:hyperlink>
      <w:r w:rsidDel="00000000" w:rsidR="00000000" w:rsidRPr="00000000">
        <w:rPr>
          <w:b w:val="1"/>
          <w:rtl w:val="0"/>
        </w:rPr>
        <w:t xml:space="preserve"> </w:t>
      </w:r>
      <w:r w:rsidDel="00000000" w:rsidR="00000000" w:rsidRPr="00000000">
        <w:rPr>
          <w:rtl w:val="0"/>
        </w:rPr>
        <w:t xml:space="preserve">– Usaron NLP y machine learning para clasificar conversaciones como grooming o no grooming. Señalan dificultades en textos ambiguos o fases tempranas del grooming.</w:t>
      </w:r>
    </w:p>
    <w:p w:rsidR="00000000" w:rsidDel="00000000" w:rsidP="00000000" w:rsidRDefault="00000000" w:rsidRPr="00000000" w14:paraId="0000002D">
      <w:pPr>
        <w:shd w:fill="ffffff" w:val="clear"/>
        <w:spacing w:after="180" w:before="180" w:lineRule="auto"/>
        <w:jc w:val="left"/>
        <w:rPr/>
      </w:pPr>
      <w:r w:rsidDel="00000000" w:rsidR="00000000" w:rsidRPr="00000000">
        <w:rPr>
          <w:i w:val="1"/>
          <w:rtl w:val="0"/>
        </w:rPr>
        <w:t xml:space="preserve">Brecha</w:t>
      </w:r>
      <w:r w:rsidDel="00000000" w:rsidR="00000000" w:rsidRPr="00000000">
        <w:rPr>
          <w:rtl w:val="0"/>
        </w:rPr>
        <w:t xml:space="preserve">: Baja precisión en fases tempranas y ambigüedad lingüística.</w:t>
      </w:r>
    </w:p>
    <w:p w:rsidR="00000000" w:rsidDel="00000000" w:rsidP="00000000" w:rsidRDefault="00000000" w:rsidRPr="00000000" w14:paraId="0000002E">
      <w:pPr>
        <w:shd w:fill="ffffff" w:val="clear"/>
        <w:spacing w:after="180" w:before="180" w:lineRule="auto"/>
        <w:ind w:firstLine="720"/>
        <w:rPr/>
      </w:pPr>
      <w:hyperlink r:id="rId10">
        <w:r w:rsidDel="00000000" w:rsidR="00000000" w:rsidRPr="00000000">
          <w:rPr>
            <w:b w:val="1"/>
            <w:color w:val="1155cc"/>
            <w:u w:val="single"/>
            <w:rtl w:val="0"/>
          </w:rPr>
          <w:t xml:space="preserve">Bagga et al. (2021)</w:t>
        </w:r>
      </w:hyperlink>
      <w:r w:rsidDel="00000000" w:rsidR="00000000" w:rsidRPr="00000000">
        <w:rPr>
          <w:rtl w:val="0"/>
        </w:rPr>
        <w:t xml:space="preserve"> – Identificaron las etapas del grooming (amistad, ganancia de confianza, etc.) y entrenaron modelos para detectarlas secuencialmente. Su enfoque aporta estructura al análisis temporal de las conversaciones.</w:t>
      </w:r>
    </w:p>
    <w:p w:rsidR="00000000" w:rsidDel="00000000" w:rsidP="00000000" w:rsidRDefault="00000000" w:rsidRPr="00000000" w14:paraId="0000002F">
      <w:pPr>
        <w:shd w:fill="ffffff" w:val="clear"/>
        <w:spacing w:after="180" w:before="180" w:lineRule="auto"/>
        <w:rPr/>
      </w:pPr>
      <w:r w:rsidDel="00000000" w:rsidR="00000000" w:rsidRPr="00000000">
        <w:rPr>
          <w:i w:val="1"/>
          <w:rtl w:val="0"/>
        </w:rPr>
        <w:t xml:space="preserve">Brecha</w:t>
      </w:r>
      <w:r w:rsidDel="00000000" w:rsidR="00000000" w:rsidRPr="00000000">
        <w:rPr>
          <w:rtl w:val="0"/>
        </w:rPr>
        <w:t xml:space="preserve">: Escasez de datasets anotados por etapa, no se evalúan diferencias culturales.</w:t>
      </w:r>
    </w:p>
    <w:p w:rsidR="00000000" w:rsidDel="00000000" w:rsidP="00000000" w:rsidRDefault="00000000" w:rsidRPr="00000000" w14:paraId="00000030">
      <w:pPr>
        <w:shd w:fill="ffffff" w:val="clear"/>
        <w:spacing w:after="180" w:before="180" w:lineRule="auto"/>
        <w:ind w:firstLine="720"/>
        <w:rPr/>
      </w:pPr>
      <w:hyperlink r:id="rId11">
        <w:r w:rsidDel="00000000" w:rsidR="00000000" w:rsidRPr="00000000">
          <w:rPr>
            <w:b w:val="1"/>
            <w:color w:val="1155cc"/>
            <w:u w:val="single"/>
            <w:rtl w:val="0"/>
          </w:rPr>
          <w:t xml:space="preserve">Brena et al. (2020)</w:t>
        </w:r>
      </w:hyperlink>
      <w:hyperlink r:id="rId12">
        <w:r w:rsidDel="00000000" w:rsidR="00000000" w:rsidRPr="00000000">
          <w:rPr>
            <w:color w:val="1155cc"/>
            <w:u w:val="single"/>
            <w:rtl w:val="0"/>
          </w:rPr>
          <w:t xml:space="preserve"> </w:t>
        </w:r>
      </w:hyperlink>
      <w:r w:rsidDel="00000000" w:rsidR="00000000" w:rsidRPr="00000000">
        <w:rPr>
          <w:rtl w:val="0"/>
        </w:rPr>
        <w:t xml:space="preserve">– Realizaron análisis exploratorios de características léxicas y patrones de interacción. Proveen una base útil para extracción de features.</w:t>
      </w:r>
    </w:p>
    <w:p w:rsidR="00000000" w:rsidDel="00000000" w:rsidP="00000000" w:rsidRDefault="00000000" w:rsidRPr="00000000" w14:paraId="00000031">
      <w:pPr>
        <w:shd w:fill="ffffff" w:val="clear"/>
        <w:spacing w:after="180" w:before="180" w:lineRule="auto"/>
        <w:rPr/>
      </w:pPr>
      <w:r w:rsidDel="00000000" w:rsidR="00000000" w:rsidRPr="00000000">
        <w:rPr>
          <w:i w:val="1"/>
          <w:rtl w:val="0"/>
        </w:rPr>
        <w:t xml:space="preserve">Brecha</w:t>
      </w:r>
      <w:r w:rsidDel="00000000" w:rsidR="00000000" w:rsidRPr="00000000">
        <w:rPr>
          <w:rtl w:val="0"/>
        </w:rPr>
        <w:t xml:space="preserve">: No vinculan estos patrones con métricas de clasificación automáticas.</w:t>
      </w:r>
    </w:p>
    <w:p w:rsidR="00000000" w:rsidDel="00000000" w:rsidP="00000000" w:rsidRDefault="00000000" w:rsidRPr="00000000" w14:paraId="00000032">
      <w:pPr>
        <w:shd w:fill="ffffff" w:val="clear"/>
        <w:spacing w:after="180" w:before="180" w:lineRule="auto"/>
        <w:rPr/>
      </w:pPr>
      <w:r w:rsidDel="00000000" w:rsidR="00000000" w:rsidRPr="00000000">
        <w:rPr>
          <w:rtl w:val="0"/>
        </w:rPr>
        <w:t xml:space="preserve">            </w:t>
      </w:r>
      <w:hyperlink r:id="rId13">
        <w:r w:rsidDel="00000000" w:rsidR="00000000" w:rsidRPr="00000000">
          <w:rPr>
            <w:b w:val="1"/>
            <w:color w:val="1155cc"/>
            <w:u w:val="single"/>
            <w:rtl w:val="0"/>
          </w:rPr>
          <w:t xml:space="preserve">Leiva-Bianchi et al. (2025)</w:t>
        </w:r>
      </w:hyperlink>
      <w:r w:rsidDel="00000000" w:rsidR="00000000" w:rsidRPr="00000000">
        <w:rPr>
          <w:rtl w:val="0"/>
        </w:rPr>
        <w:t xml:space="preserve"> – Realizaron una revisión sistemática y meta-análisis de 33 estudios sobre el uso de aprendizaje automático para detectar grooming en línea. Compararon 11 métodos distintos evaluando métricas. Identificaron a SVM y MLP como los modelos más efectivos y equilibrados.</w:t>
      </w:r>
    </w:p>
    <w:p w:rsidR="00000000" w:rsidDel="00000000" w:rsidP="00000000" w:rsidRDefault="00000000" w:rsidRPr="00000000" w14:paraId="00000033">
      <w:pPr>
        <w:shd w:fill="ffffff" w:val="clear"/>
        <w:spacing w:after="180" w:before="180" w:lineRule="auto"/>
        <w:rPr/>
      </w:pPr>
      <w:r w:rsidDel="00000000" w:rsidR="00000000" w:rsidRPr="00000000">
        <w:rPr>
          <w:i w:val="1"/>
          <w:rtl w:val="0"/>
        </w:rPr>
        <w:t xml:space="preserve">Brecha</w:t>
      </w:r>
      <w:r w:rsidDel="00000000" w:rsidR="00000000" w:rsidRPr="00000000">
        <w:rPr>
          <w:rtl w:val="0"/>
        </w:rPr>
        <w:t xml:space="preserve">: Usan datasets limitados (chats cortos) lo que puede afectar la generalización de resultados.</w:t>
        <w:br w:type="textWrapping"/>
        <w:br w:type="textWrapping"/>
      </w:r>
      <w:r w:rsidDel="00000000" w:rsidR="00000000" w:rsidRPr="00000000">
        <w:rPr>
          <w:b w:val="1"/>
          <w:rtl w:val="0"/>
        </w:rPr>
        <w:tab/>
      </w:r>
      <w:hyperlink r:id="rId14">
        <w:r w:rsidDel="00000000" w:rsidR="00000000" w:rsidRPr="00000000">
          <w:rPr>
            <w:b w:val="1"/>
            <w:color w:val="1155cc"/>
            <w:u w:val="single"/>
            <w:rtl w:val="0"/>
          </w:rPr>
          <w:t xml:space="preserve">Rezaee Borj et al. (2023)</w:t>
        </w:r>
      </w:hyperlink>
      <w:r w:rsidDel="00000000" w:rsidR="00000000" w:rsidRPr="00000000">
        <w:rPr>
          <w:b w:val="1"/>
          <w:rtl w:val="0"/>
        </w:rPr>
        <w:t xml:space="preserve"> - </w:t>
      </w:r>
      <w:r w:rsidDel="00000000" w:rsidR="00000000" w:rsidRPr="00000000">
        <w:rPr>
          <w:rtl w:val="0"/>
        </w:rPr>
        <w:t xml:space="preserve">Habla de la importancia de explotar las combinaciones de palabras significativas para la detección de una situación de grooming, y de que han existido modelos tempranos de detección de vocabularios</w:t>
      </w:r>
    </w:p>
    <w:p w:rsidR="00000000" w:rsidDel="00000000" w:rsidP="00000000" w:rsidRDefault="00000000" w:rsidRPr="00000000" w14:paraId="00000034">
      <w:pPr>
        <w:shd w:fill="ffffff" w:val="clear"/>
        <w:spacing w:after="180" w:before="180" w:lineRule="auto"/>
        <w:rPr/>
      </w:pPr>
      <w:r w:rsidDel="00000000" w:rsidR="00000000" w:rsidRPr="00000000">
        <w:rPr>
          <w:i w:val="1"/>
          <w:rtl w:val="0"/>
        </w:rPr>
        <w:t xml:space="preserve">Brecha</w:t>
      </w:r>
      <w:r w:rsidDel="00000000" w:rsidR="00000000" w:rsidRPr="00000000">
        <w:rPr>
          <w:rtl w:val="0"/>
        </w:rPr>
        <w:t xml:space="preserve">:  Al abarcar muchos chats de diferentes partes del mundo, debido a modismos propios o diferencias de idioma, no fueron tan efectivos en detecciones.</w:t>
      </w:r>
    </w:p>
    <w:p w:rsidR="00000000" w:rsidDel="00000000" w:rsidP="00000000" w:rsidRDefault="00000000" w:rsidRPr="00000000" w14:paraId="00000035">
      <w:pPr>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36">
      <w:pPr>
        <w:shd w:fill="ffffff" w:val="clear"/>
        <w:spacing w:after="180" w:before="180" w:lineRule="auto"/>
        <w:rPr>
          <w:sz w:val="24"/>
          <w:szCs w:val="24"/>
        </w:rPr>
      </w:pPr>
      <w:r w:rsidDel="00000000" w:rsidR="00000000" w:rsidRPr="00000000">
        <w:rPr>
          <w:rtl w:val="0"/>
        </w:rPr>
      </w:r>
    </w:p>
    <w:sectPr>
      <w:headerReference r:id="rId15" w:type="default"/>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rPr>
        <w:sz w:val="28"/>
        <w:szCs w:val="28"/>
        <w:u w:val="singl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abs/2409.07958" TargetMode="External"/><Relationship Id="rId10" Type="http://schemas.openxmlformats.org/officeDocument/2006/relationships/hyperlink" Target="https://arxiv.org/abs/1208.4324" TargetMode="External"/><Relationship Id="rId13" Type="http://schemas.openxmlformats.org/officeDocument/2006/relationships/hyperlink" Target="https://www.researchgate.net/publication/385809241_Effectiveness_of_Machine_Learning_Methods_in_Detecting_Grooming_A_Systematic_Meta-Analytic_Review" TargetMode="External"/><Relationship Id="rId12" Type="http://schemas.openxmlformats.org/officeDocument/2006/relationships/hyperlink" Target="https://arxiv.org/abs/2409.0795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clanthology.org/2021.acl-long.386" TargetMode="External"/><Relationship Id="rId15" Type="http://schemas.openxmlformats.org/officeDocument/2006/relationships/header" Target="header1.xml"/><Relationship Id="rId14" Type="http://schemas.openxmlformats.org/officeDocument/2006/relationships/hyperlink" Target="https://dl.acm.org/doi/abs/10.1145/3579987.3586564"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