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50"/>
      </w:pPr>
      <w:r>
        <w:rPr>
          <w:b/>
          <w:bCs/>
          <w:i/>
          <w:iCs/>
        </w:rPr>
        <w:t xml:space="preserve">Web UI &amp; Configuration Reference</w:t>
      </w:r>
    </w:p>
    <w:p>
      <w:pPr>
        <w:spacing w:after="150"/>
      </w:pPr>
      <w:r>
        <w:rPr>
          <w:b/>
          <w:bCs/>
        </w:rPr>
        <w:t xml:space="preserve">G8YTZ / EI3IOB — July 2026 — Version 1.4</w:t>
      </w:r>
    </w:p>
    <w:p>
      <w:pPr>
        <w:spacing w:after="150"/>
      </w:pPr>
      <w:r>
        <w:t xml:space="preserve">This is a quick reference for what's actually on screen, not a design or installation document — see the separate Installation Guide for getting a receiver running from a blank SD card, and the Diversity Reception manual for how the combiner and recovery logic actually work internally. This one just answers “what does this button/field do.”</w:t>
      </w:r>
    </w:p>
    <w:p>
      <w:pPr>
        <w:spacing w:after="150"/>
      </w:pPr>
      <w:r>
        <w:t xml:space="preserve">The Web UI has three pages: the main receiver page (/), Diagnostics (/diagnostics), and Configuration (/config) — reachable from each other via the header links on the main page.</w:t>
      </w:r>
    </w:p>
    <w:p>
      <w:pPr>
        <w:pStyle w:val="Heading1"/>
        <w:spacing w:after="200" w:before="400"/>
      </w:pPr>
      <w:r>
        <w:t xml:space="preserve">1. Main receiver page</w:t>
      </w:r>
    </w:p>
    <w:p>
      <w:pPr>
        <w:pStyle w:val="Heading2"/>
        <w:spacing w:after="150" w:before="300"/>
      </w:pPr>
      <w:r>
        <w:t xml:space="preserve">1.1 Header</w:t>
      </w:r>
    </w:p>
    <w:p>
      <w:pPr>
        <w:spacing w:after="150"/>
      </w:pPr>
      <w:r>
        <w:t xml:space="preserve">Top-right, alongside the receiver title: a Picotuner online/offline indicator, the current mode badge (IDLE / RF / STREAM), a small mpv: N badge linking to Diagnostics (the number is the mpv restart count for this session), and two buttons — Diagnostics and Config — linking directly to the other two pages.</w:t>
      </w:r>
    </w:p>
    <w:p>
      <w:pPr>
        <w:pStyle w:val="Heading2"/>
        <w:spacing w:after="150" w:before="300"/>
      </w:pPr>
      <w:r>
        <w:t xml:space="preserve">1.2 Tuner Rx 1 / Tuner Rx 2 (Diversity)</w:t>
      </w:r>
    </w:p>
    <w:p>
      <w:pPr>
        <w:spacing w:after="150"/>
      </w:pPr>
      <w:r>
        <w:t xml:space="preserve">Live status for each Picotuner: lock state, callsign, MER, margin, frequency, symbol rate, modcod, codec, signal level (dBm), and programme name. Rx 2 only appears when diversity mode is enabled and shows tuner B's own, independent readings — this is raw per-tuner status, not the combined output.</w:t>
      </w:r>
    </w:p>
    <w:p>
      <w:pPr>
        <w:pBdr>
          <w:left w:val="single" w:color="E8A33D" w:sz="12" w:space="8"/>
        </w:pBdr>
        <w:shd w:fill="FFF4E5" w:val="clear"/>
        <w:spacing w:after="200" w:before="100"/>
        <w:ind w:left="200"/>
      </w:pPr>
      <w:r>
        <w:rPr>
          <w:i/>
          <w:iCs/>
          <w:sz w:val="20"/>
          <w:szCs w:val="20"/>
        </w:rPr>
        <w:t xml:space="preserve">Signal level shows a genuine, calibrated dBm figure on current Picotuner firmware (ptwh0v3k+ or later) for both tuners; older firmware falls back to a rougher approximation instead. Programme name for tuner B specifically only became available with that same firmware update — on older firmware it stays blank, which is expected, not a fault.</w:t>
      </w:r>
    </w:p>
    <w:p>
      <w:pPr>
        <w:pStyle w:val="Heading2"/>
        <w:spacing w:after="150" w:before="300"/>
      </w:pPr>
      <w:r>
        <w:t xml:space="preserve">1.3 RF Reception (Picotuner)</w:t>
      </w:r>
    </w:p>
    <w:p>
      <w:pPr>
        <w:spacing w:after="150"/>
      </w:pPr>
      <w:r>
        <w:t xml:space="preserve">Presets — saved memories, either an RF frequency/symbol-rate combination or a saved stream; click one to tune or start playing it immediately. Stream-type memories are marked with a 📶 icon in the list to distinguish them from RF ones at a glance.</w:t>
      </w:r>
    </w:p>
    <w:p>
      <w:pPr>
        <w:spacing w:after="150"/>
      </w:pPr>
      <w:r>
        <w:t xml:space="preserve">Manual Tune — frequency (kHz) and symbol rate (kS/s), an LNB selector (for satellite work — sets the local-oscillator offset so the frequency field represents the true downlink frequency rather than the IF), and a plug selector: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Option</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Plug A (top)</w:t>
            </w:r>
          </w:p>
        </w:tc>
        <w:tc>
          <w:tcPr>
            <w:tcW w:type="dxa" w:w="6000"/>
          </w:tcPr>
          <w:p>
            <w:r>
              <w:rPr>
                <w:b w:val="false"/>
                <w:bCs w:val="false"/>
                <w:sz w:val="20"/>
                <w:szCs w:val="20"/>
              </w:rPr>
              <w:t xml:space="preserve">Single-receiver mode, tuner A only</w:t>
            </w:r>
          </w:p>
        </w:tc>
      </w:tr>
      <w:tr>
        <w:tc>
          <w:tcPr>
            <w:tcW w:type="dxa" w:w="3000"/>
          </w:tcPr>
          <w:p>
            <w:r>
              <w:rPr>
                <w:b w:val="false"/>
                <w:bCs w:val="false"/>
                <w:sz w:val="20"/>
                <w:szCs w:val="20"/>
              </w:rPr>
              <w:t xml:space="preserve">Plug B (bottom)</w:t>
            </w:r>
          </w:p>
        </w:tc>
        <w:tc>
          <w:tcPr>
            <w:tcW w:type="dxa" w:w="6000"/>
          </w:tcPr>
          <w:p>
            <w:r>
              <w:rPr>
                <w:b w:val="false"/>
                <w:bCs w:val="false"/>
                <w:sz w:val="20"/>
                <w:szCs w:val="20"/>
              </w:rPr>
              <w:t xml:space="preserve">Single-receiver mode, tuner B only</w:t>
            </w:r>
          </w:p>
        </w:tc>
      </w:tr>
      <w:tr>
        <w:tc>
          <w:tcPr>
            <w:tcW w:type="dxa" w:w="3000"/>
          </w:tcPr>
          <w:p>
            <w:r>
              <w:rPr>
                <w:b w:val="false"/>
                <w:bCs w:val="false"/>
                <w:sz w:val="20"/>
                <w:szCs w:val="20"/>
              </w:rPr>
              <w:t xml:space="preserve">Diversity (A+B)</w:t>
            </w:r>
          </w:p>
        </w:tc>
        <w:tc>
          <w:tcPr>
            <w:tcW w:type="dxa" w:w="6000"/>
          </w:tcPr>
          <w:p>
            <w:r>
              <w:rPr>
                <w:b w:val="false"/>
                <w:bCs w:val="false"/>
                <w:sz w:val="20"/>
                <w:szCs w:val="20"/>
              </w:rPr>
              <w:t xml:space="preserve">Both tuners combined via the diversity combiner</w:t>
            </w:r>
          </w:p>
        </w:tc>
      </w:tr>
    </w:tbl>
    <w:p>
      <w:pPr>
        <w:spacing w:after="150"/>
      </w:pPr>
      <w:r>
        <w:t xml:space="preserve">Two small buttons next to Tune: 💾 saves the current frequency/symbol rate as a new preset; 🏠 sets it as the boot-time default (see below).</w:t>
      </w:r>
    </w:p>
    <w:p>
      <w:pPr>
        <w:spacing w:after="150"/>
      </w:pPr>
      <w:r>
        <w:t xml:space="preserve">Boot default. On startup, Lynx normally resumes whatever it was last tuned to. If there's no previous state to resume (e.g. a fresh install, or the state file was cleared), it falls back to this saved default instead. There isn't always one set — the small note under the Tune row shows the current default, if any.</w:t>
      </w:r>
    </w:p>
    <w:p>
      <w:pPr>
        <w:pStyle w:val="Heading2"/>
        <w:spacing w:after="150" w:before="300"/>
      </w:pPr>
      <w:r>
        <w:t xml:space="preserve">1.4 Network Streams</w:t>
      </w:r>
    </w:p>
    <w:p>
      <w:pPr>
        <w:spacing w:after="150"/>
      </w:pPr>
      <w:r>
        <w:t xml:space="preserve">Live BATC stream list (refreshable), plus a manual entry field for any other RTMP, SRT, UDP, or RTSP URL. Selecting a stream switches Lynx into stream mode, playing that URL directly rather than the RF path.</w:t>
      </w:r>
    </w:p>
    <w:p>
      <w:pPr>
        <w:spacing w:after="150"/>
      </w:pPr>
      <w:r>
        <w:t xml:space="preserve">Every stream in the list, and the manual URL field, now has its own 💾 button — saves that stream as a named memory, appearing in the same Presets list as RF frequencies (§1.3), and usable from the M5Dial front panel the same way an RF memory is.</w:t>
      </w:r>
    </w:p>
    <w:p>
      <w:pPr>
        <w:pStyle w:val="Heading2"/>
        <w:spacing w:after="150" w:before="300"/>
      </w:pPr>
      <w:r>
        <w:t xml:space="preserve">1.5 Control</w:t>
      </w:r>
    </w:p>
    <w:p>
      <w:pPr>
        <w:spacing w:after="150"/>
      </w:pPr>
      <w:r>
        <w:t xml:space="preserve">Stop — stops mpv entirely; shows the idle/cover screen. Does not affect RF lock itself, only what's being displayed.</w:t>
      </w:r>
    </w:p>
    <w:p>
      <w:pPr>
        <w:spacing w:after="150"/>
      </w:pPr>
      <w:r>
        <w:t xml:space="preserve">Reboot — reboots the whole Raspberry Pi (not just the Lynx software), via sudo reboot. Asks for confirmation first, since this is disruptive — the receiver and this page will be briefly unreachable while it comes back up.</w:t>
      </w:r>
    </w:p>
    <w:p>
      <w:pPr>
        <w:spacing w:after="150"/>
      </w:pPr>
      <w:r>
        <w:t xml:space="preserve">Volume — 100% is unity gain (0dB), the correct setting for sources already mastered to broadcast-normal loudness; it is not “maximum volume” in the usual consumer-device sense. A separate field below sets the default volume applied on boot.</w:t>
      </w:r>
    </w:p>
    <w:p>
      <w:pPr>
        <w:spacing w:after="150"/>
      </w:pPr>
      <w:r>
        <w:t xml:space="preserve">API Quick Reference — the handful of endpoints most likely to be scripted against directly (tune, stream, volume, stop, status), with a link through to the full, interactive API documentation at /docs.</w:t>
      </w:r>
    </w:p>
    <w:p>
      <w:pPr>
        <w:pStyle w:val="Heading2"/>
        <w:spacing w:after="150" w:before="300"/>
      </w:pPr>
      <w:r>
        <w:t xml:space="preserve">1.6 Current Config</w:t>
      </w:r>
    </w:p>
    <w:p>
      <w:pPr>
        <w:spacing w:after="150"/>
      </w:pPr>
      <w:r>
        <w:t xml:space="preserve">A read-only summary of the site/Picotuner/diversity configuration currently in effect, with an Edit link through to the full Configuration page (§3).</w:t>
      </w:r>
    </w:p>
    <w:p>
      <w:pPr>
        <w:pStyle w:val="Heading1"/>
        <w:spacing w:after="200" w:before="400"/>
      </w:pPr>
      <w:r>
        <w:t xml:space="preserve">2. Diagnostics page</w:t>
      </w:r>
    </w:p>
    <w:p>
      <w:pPr>
        <w:spacing w:after="150"/>
      </w:pPr>
      <w:r>
        <w:t xml:space="preserve">Auto-refreshing (every 5 seconds) record of every mpv start, stop, and restart, plus related events (modcod changes, Picotuner connectivity, drift-correction actions) — all on one shared timeline so cause and effect can be read directly against each other, rather than cross-referencing separate logs by hand.</w:t>
      </w:r>
    </w:p>
    <w:p>
      <w:pPr>
        <w:spacing w:after="150"/>
      </w:pPr>
      <w:r>
        <w:t xml:space="preserve">Total mpv events — restart count for the current session.</w:t>
      </w:r>
    </w:p>
    <w:p>
      <w:pPr>
        <w:spacing w:after="150"/>
      </w:pPr>
      <w:r>
        <w:t xml:space="preserve">By reason — the same total, broken down by why each restart happened.</w:t>
      </w:r>
    </w:p>
    <w:p>
      <w:pPr>
        <w:spacing w:after="150"/>
      </w:pPr>
      <w:r>
        <w:t xml:space="preserve">Recent events — the last 200 events, newest first, with an exact timestamp and a plain-text detail for each.</w:t>
      </w:r>
    </w:p>
    <w:p>
      <w:pPr>
        <w:pStyle w:val="Heading3"/>
        <w:spacing w:after="100" w:before="200"/>
      </w:pPr>
      <w:r>
        <w:t xml:space="preserve">Event categories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Category</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RF: lock confirmed, mpv started</w:t>
            </w:r>
          </w:p>
        </w:tc>
        <w:tc>
          <w:tcPr>
            <w:tcW w:type="dxa" w:w="5200"/>
          </w:tcPr>
          <w:p>
            <w:r>
              <w:rPr>
                <w:b w:val="false"/>
                <w:bCs w:val="false"/>
                <w:sz w:val="20"/>
                <w:szCs w:val="20"/>
              </w:rPr>
              <w:t xml:space="preserve">A genuine, sustained lock was detected and mpv started</w:t>
            </w:r>
          </w:p>
        </w:tc>
      </w:tr>
      <w:tr>
        <w:tc>
          <w:tcPr>
            <w:tcW w:type="dxa" w:w="3800"/>
          </w:tcPr>
          <w:p>
            <w:r>
              <w:rPr>
                <w:b w:val="false"/>
                <w:bCs w:val="false"/>
                <w:sz w:val="20"/>
                <w:szCs w:val="20"/>
              </w:rPr>
              <w:t xml:space="preserve">RF: lock lost, mpv stopped</w:t>
            </w:r>
          </w:p>
        </w:tc>
        <w:tc>
          <w:tcPr>
            <w:tcW w:type="dxa" w:w="5200"/>
          </w:tcPr>
          <w:p>
            <w:r>
              <w:rPr>
                <w:b w:val="false"/>
                <w:bCs w:val="false"/>
                <w:sz w:val="20"/>
                <w:szCs w:val="20"/>
              </w:rPr>
              <w:t xml:space="preserve">Lock was sustained-lost and mpv was stopped</w:t>
            </w:r>
          </w:p>
        </w:tc>
      </w:tr>
      <w:tr>
        <w:tc>
          <w:tcPr>
            <w:tcW w:type="dxa" w:w="3800"/>
          </w:tcPr>
          <w:p>
            <w:r>
              <w:rPr>
                <w:b w:val="false"/>
                <w:bCs w:val="false"/>
                <w:sz w:val="20"/>
                <w:szCs w:val="20"/>
              </w:rPr>
              <w:t xml:space="preserve">Modcod changed</w:t>
            </w:r>
          </w:p>
        </w:tc>
        <w:tc>
          <w:tcPr>
            <w:tcW w:type="dxa" w:w="5200"/>
          </w:tcPr>
          <w:p>
            <w:r>
              <w:rPr>
                <w:b w:val="false"/>
                <w:bCs w:val="false"/>
                <w:sz w:val="20"/>
                <w:szCs w:val="20"/>
              </w:rPr>
              <w:t xml:space="preserve">The Picotuner reported a different modcod on tuner A or B</w:t>
            </w:r>
          </w:p>
        </w:tc>
      </w:tr>
      <w:tr>
        <w:tc>
          <w:tcPr>
            <w:tcW w:type="dxa" w:w="3800"/>
          </w:tcPr>
          <w:p>
            <w:r>
              <w:rPr>
                <w:b w:val="false"/>
                <w:bCs w:val="false"/>
                <w:sz w:val="20"/>
                <w:szCs w:val="20"/>
              </w:rPr>
              <w:t xml:space="preserve">Decoder: HEVC reference errors</w:t>
            </w:r>
          </w:p>
        </w:tc>
        <w:tc>
          <w:tcPr>
            <w:tcW w:type="dxa" w:w="5200"/>
          </w:tcPr>
          <w:p>
            <w:r>
              <w:rPr>
                <w:b w:val="false"/>
                <w:bCs w:val="false"/>
                <w:sz w:val="20"/>
                <w:szCs w:val="20"/>
              </w:rPr>
              <w:t xml:space="preserve">mpv's decoder logged a burst of HEVC reference errors</w:t>
            </w:r>
          </w:p>
        </w:tc>
      </w:tr>
      <w:tr>
        <w:tc>
          <w:tcPr>
            <w:tcW w:type="dxa" w:w="3800"/>
          </w:tcPr>
          <w:p>
            <w:r>
              <w:rPr>
                <w:b w:val="false"/>
                <w:bCs w:val="false"/>
                <w:sz w:val="20"/>
                <w:szCs w:val="20"/>
              </w:rPr>
              <w:t xml:space="preserve">Decoder: playback delay grew</w:t>
            </w:r>
          </w:p>
        </w:tc>
        <w:tc>
          <w:tcPr>
            <w:tcW w:type="dxa" w:w="5200"/>
          </w:tcPr>
          <w:p>
            <w:r>
              <w:rPr>
                <w:b w:val="false"/>
                <w:bCs w:val="false"/>
                <w:sz w:val="20"/>
                <w:szCs w:val="20"/>
              </w:rPr>
              <w:t xml:space="preserve">mpv fell behind live by more than the configured threshold</w:t>
            </w:r>
          </w:p>
        </w:tc>
      </w:tr>
      <w:tr>
        <w:tc>
          <w:tcPr>
            <w:tcW w:type="dxa" w:w="3800"/>
          </w:tcPr>
          <w:p>
            <w:r>
              <w:rPr>
                <w:b w:val="false"/>
                <w:bCs w:val="false"/>
                <w:sz w:val="20"/>
                <w:szCs w:val="20"/>
              </w:rPr>
              <w:t xml:space="preserve">Decoder: restarts not helping, backed off</w:t>
            </w:r>
          </w:p>
        </w:tc>
        <w:tc>
          <w:tcPr>
            <w:tcW w:type="dxa" w:w="5200"/>
          </w:tcPr>
          <w:p>
            <w:r>
              <w:rPr>
                <w:b w:val="false"/>
                <w:bCs w:val="false"/>
                <w:sz w:val="20"/>
                <w:szCs w:val="20"/>
              </w:rPr>
              <w:t xml:space="preserve">Repeated decoder-triggered restarts didn't resolve the issue - backed off for a cooldown</w:t>
            </w:r>
          </w:p>
        </w:tc>
      </w:tr>
      <w:tr>
        <w:tc>
          <w:tcPr>
            <w:tcW w:type="dxa" w:w="3800"/>
          </w:tcPr>
          <w:p>
            <w:r>
              <w:rPr>
                <w:b w:val="false"/>
                <w:bCs w:val="false"/>
                <w:sz w:val="20"/>
                <w:szCs w:val="20"/>
              </w:rPr>
              <w:t xml:space="preserve">Drift correction: drop-buffers resync</w:t>
            </w:r>
          </w:p>
        </w:tc>
        <w:tc>
          <w:tcPr>
            <w:tcW w:type="dxa" w:w="5200"/>
          </w:tcPr>
          <w:p>
            <w:r>
              <w:rPr>
                <w:b w:val="false"/>
                <w:bCs w:val="false"/>
                <w:sz w:val="20"/>
                <w:szCs w:val="20"/>
              </w:rPr>
              <w:t xml:space="preserve">Drift exceeded the speed-nudge-only threshold, forcing an immediate resync</w:t>
            </w:r>
          </w:p>
        </w:tc>
      </w:tr>
      <w:tr>
        <w:tc>
          <w:tcPr>
            <w:tcW w:type="dxa" w:w="3800"/>
          </w:tcPr>
          <w:p>
            <w:r>
              <w:rPr>
                <w:b w:val="false"/>
                <w:bCs w:val="false"/>
                <w:sz w:val="20"/>
                <w:szCs w:val="20"/>
              </w:rPr>
              <w:t xml:space="preserve">Drift correction: repeated resyncs not helping, backed off</w:t>
            </w:r>
          </w:p>
        </w:tc>
        <w:tc>
          <w:tcPr>
            <w:tcW w:type="dxa" w:w="5200"/>
          </w:tcPr>
          <w:p>
            <w:r>
              <w:rPr>
                <w:b w:val="false"/>
                <w:bCs w:val="false"/>
                <w:sz w:val="20"/>
                <w:szCs w:val="20"/>
              </w:rPr>
              <w:t xml:space="preserve">Same idea as the decoder breaker above, for drift resyncs</w:t>
            </w:r>
          </w:p>
        </w:tc>
      </w:tr>
      <w:tr>
        <w:tc>
          <w:tcPr>
            <w:tcW w:type="dxa" w:w="3800"/>
          </w:tcPr>
          <w:p>
            <w:r>
              <w:rPr>
                <w:b w:val="false"/>
                <w:bCs w:val="false"/>
                <w:sz w:val="20"/>
                <w:szCs w:val="20"/>
              </w:rPr>
              <w:t xml:space="preserve">Hard freeze detected - immediate mpv restart</w:t>
            </w:r>
          </w:p>
        </w:tc>
        <w:tc>
          <w:tcPr>
            <w:tcW w:type="dxa" w:w="5200"/>
          </w:tcPr>
          <w:p>
            <w:r>
              <w:rPr>
                <w:b w:val="false"/>
                <w:bCs w:val="false"/>
                <w:sz w:val="20"/>
                <w:szCs w:val="20"/>
              </w:rPr>
              <w:t xml:space="preserve">Playback stopped advancing entirely - restarted immediately rather than waiting on the slower playback-delay trigger</w:t>
            </w:r>
          </w:p>
        </w:tc>
      </w:tr>
      <w:tr>
        <w:tc>
          <w:tcPr>
            <w:tcW w:type="dxa" w:w="3800"/>
          </w:tcPr>
          <w:p>
            <w:r>
              <w:rPr>
                <w:b w:val="false"/>
                <w:bCs w:val="false"/>
                <w:sz w:val="20"/>
                <w:szCs w:val="20"/>
              </w:rPr>
              <w:t xml:space="preserve">Hard freeze detected - restart breaker active, suppressed</w:t>
            </w:r>
          </w:p>
        </w:tc>
        <w:tc>
          <w:tcPr>
            <w:tcW w:type="dxa" w:w="5200"/>
          </w:tcPr>
          <w:p>
            <w:r>
              <w:rPr>
                <w:b w:val="false"/>
                <w:bCs w:val="false"/>
                <w:sz w:val="20"/>
                <w:szCs w:val="20"/>
              </w:rPr>
              <w:t xml:space="preserve">A hard freeze happened while the restart breaker was tripped and the combiner's own output wasn't yet confirmed clean enough to retry early</w:t>
            </w:r>
          </w:p>
        </w:tc>
      </w:tr>
      <w:tr>
        <w:tc>
          <w:tcPr>
            <w:tcW w:type="dxa" w:w="3800"/>
          </w:tcPr>
          <w:p>
            <w:r>
              <w:rPr>
                <w:b w:val="false"/>
                <w:bCs w:val="false"/>
                <w:sz w:val="20"/>
                <w:szCs w:val="20"/>
              </w:rPr>
              <w:t xml:space="preserve">Hard freeze restarts not helping, backed off</w:t>
            </w:r>
          </w:p>
        </w:tc>
        <w:tc>
          <w:tcPr>
            <w:tcW w:type="dxa" w:w="5200"/>
          </w:tcPr>
          <w:p>
            <w:r>
              <w:rPr>
                <w:b w:val="false"/>
                <w:bCs w:val="false"/>
                <w:sz w:val="20"/>
                <w:szCs w:val="20"/>
              </w:rPr>
              <w:t xml:space="preserve">Too many hard-freeze restarts in quick succession - backing off (see §3.3, Hard-Freeze Recovery)</w:t>
            </w:r>
          </w:p>
        </w:tc>
      </w:tr>
      <w:tr>
        <w:tc>
          <w:tcPr>
            <w:tcW w:type="dxa" w:w="3800"/>
          </w:tcPr>
          <w:p>
            <w:r>
              <w:rPr>
                <w:b w:val="false"/>
                <w:bCs w:val="false"/>
                <w:sz w:val="20"/>
                <w:szCs w:val="20"/>
              </w:rPr>
              <w:t xml:space="preserve">Picotuner went offline / back online</w:t>
            </w:r>
          </w:p>
        </w:tc>
        <w:tc>
          <w:tcPr>
            <w:tcW w:type="dxa" w:w="5200"/>
          </w:tcPr>
          <w:p>
            <w:r>
              <w:rPr>
                <w:b w:val="false"/>
                <w:bCs w:val="false"/>
                <w:sz w:val="20"/>
                <w:szCs w:val="20"/>
              </w:rPr>
              <w:t xml:space="preserve">Connectivity to the Picotuner itself was lost or restored</w:t>
            </w:r>
          </w:p>
        </w:tc>
      </w:tr>
      <w:tr>
        <w:tc>
          <w:tcPr>
            <w:tcW w:type="dxa" w:w="3800"/>
          </w:tcPr>
          <w:p>
            <w:r>
              <w:rPr>
                <w:b w:val="false"/>
                <w:bCs w:val="false"/>
                <w:sz w:val="20"/>
                <w:szCs w:val="20"/>
              </w:rPr>
              <w:t xml:space="preserve">Stream render slow</w:t>
            </w:r>
          </w:p>
        </w:tc>
        <w:tc>
          <w:tcPr>
            <w:tcW w:type="dxa" w:w="5200"/>
          </w:tcPr>
          <w:p>
            <w:r>
              <w:rPr>
                <w:b w:val="false"/>
                <w:bCs w:val="false"/>
                <w:sz w:val="20"/>
                <w:szCs w:val="20"/>
              </w:rPr>
              <w:t xml:space="preserve">A stream switch didn't confirm mpv was genuinely rendering within the initial timeout - a second, more patient attempt was made before giving up</w:t>
            </w:r>
          </w:p>
        </w:tc>
      </w:tr>
      <w:tr>
        <w:tc>
          <w:tcPr>
            <w:tcW w:type="dxa" w:w="3800"/>
          </w:tcPr>
          <w:p>
            <w:r>
              <w:rPr>
                <w:b w:val="false"/>
                <w:bCs w:val="false"/>
                <w:sz w:val="20"/>
                <w:szCs w:val="20"/>
              </w:rPr>
              <w:t xml:space="preserve">Stream render not confirmed</w:t>
            </w:r>
          </w:p>
        </w:tc>
        <w:tc>
          <w:tcPr>
            <w:tcW w:type="dxa" w:w="5200"/>
          </w:tcPr>
          <w:p>
            <w:r>
              <w:rPr>
                <w:b w:val="false"/>
                <w:bCs w:val="false"/>
                <w:sz w:val="20"/>
                <w:szCs w:val="20"/>
              </w:rPr>
              <w:t xml:space="preserve">A stream switch never confirmed genuine rendering even after a second attempt - the transition cover was deliberately left up rather than risk exposing the desktop underneath</w:t>
            </w:r>
          </w:p>
        </w:tc>
      </w:tr>
      <w:tr>
        <w:tc>
          <w:tcPr>
            <w:tcW w:type="dxa" w:w="3800"/>
          </w:tcPr>
          <w:p>
            <w:r>
              <w:rPr>
                <w:b w:val="false"/>
                <w:bCs w:val="false"/>
                <w:sz w:val="20"/>
                <w:szCs w:val="20"/>
              </w:rPr>
              <w:t xml:space="preserve">Notifications: own lock/unlock confirmation</w:t>
            </w:r>
          </w:p>
        </w:tc>
        <w:tc>
          <w:tcPr>
            <w:tcW w:type="dxa" w:w="5200"/>
          </w:tcPr>
          <w:p>
            <w:r>
              <w:rPr>
                <w:b w:val="false"/>
                <w:bCs w:val="false"/>
                <w:sz w:val="20"/>
                <w:szCs w:val="20"/>
              </w:rPr>
              <w:t xml:space="preserve">The notifications system (QRZ/Slack/Companion) runs its own, separate lock-confirmation logic from the mpv lifecycle above - these mark when it independently confirms a lock or unlock, arming or cancelling settle timers accordingly</w:t>
            </w:r>
          </w:p>
        </w:tc>
      </w:tr>
      <w:tr>
        <w:tc>
          <w:tcPr>
            <w:tcW w:type="dxa" w:w="3800"/>
          </w:tcPr>
          <w:p>
            <w:r>
              <w:rPr>
                <w:b w:val="false"/>
                <w:bCs w:val="false"/>
                <w:sz w:val="20"/>
                <w:szCs w:val="20"/>
              </w:rPr>
              <w:t xml:space="preserve">Notifications: a pending action was cancelled</w:t>
            </w:r>
          </w:p>
        </w:tc>
        <w:tc>
          <w:tcPr>
            <w:tcW w:type="dxa" w:w="5200"/>
          </w:tcPr>
          <w:p>
            <w:r>
              <w:rPr>
                <w:b w:val="false"/>
                <w:bCs w:val="false"/>
                <w:sz w:val="20"/>
                <w:szCs w:val="20"/>
              </w:rPr>
              <w:t xml:space="preserve">Names which pending action (e.g. a QRZ submission still waiting out its settle time) was cancelled, and why - the signal reverted before it fired</w:t>
            </w:r>
          </w:p>
        </w:tc>
      </w:tr>
      <w:tr>
        <w:tc>
          <w:tcPr>
            <w:tcW w:type="dxa" w:w="3800"/>
          </w:tcPr>
          <w:p>
            <w:r>
              <w:rPr>
                <w:b w:val="false"/>
                <w:bCs w:val="false"/>
                <w:sz w:val="20"/>
                <w:szCs w:val="20"/>
              </w:rPr>
              <w:t xml:space="preserve">QRZ: entry skipped</w:t>
            </w:r>
          </w:p>
        </w:tc>
        <w:tc>
          <w:tcPr>
            <w:tcW w:type="dxa" w:w="5200"/>
          </w:tcPr>
          <w:p>
            <w:r>
              <w:rPr>
                <w:b w:val="false"/>
                <w:bCs w:val="false"/>
                <w:sz w:val="20"/>
                <w:szCs w:val="20"/>
              </w:rPr>
              <w:t xml:space="preserve">A lock happened but no QRZ submission was attempted - reason given (no API key, no callsign decoded yet, or suppressed as a recent duplicate)</w:t>
            </w:r>
          </w:p>
        </w:tc>
      </w:tr>
      <w:tr>
        <w:tc>
          <w:tcPr>
            <w:tcW w:type="dxa" w:w="3800"/>
          </w:tcPr>
          <w:p>
            <w:r>
              <w:rPr>
                <w:b w:val="false"/>
                <w:bCs w:val="false"/>
                <w:sz w:val="20"/>
                <w:szCs w:val="20"/>
              </w:rPr>
              <w:t xml:space="preserve">QRZ: logged successfully</w:t>
            </w:r>
          </w:p>
        </w:tc>
        <w:tc>
          <w:tcPr>
            <w:tcW w:type="dxa" w:w="5200"/>
          </w:tcPr>
          <w:p>
            <w:r>
              <w:rPr>
                <w:b w:val="false"/>
                <w:bCs w:val="false"/>
                <w:sz w:val="20"/>
                <w:szCs w:val="20"/>
              </w:rPr>
              <w:t xml:space="preserve">Confirms a QSO was actually accepted by QRZ, with its logid</w:t>
            </w:r>
          </w:p>
        </w:tc>
      </w:tr>
      <w:tr>
        <w:tc>
          <w:tcPr>
            <w:tcW w:type="dxa" w:w="3800"/>
          </w:tcPr>
          <w:p>
            <w:r>
              <w:rPr>
                <w:b w:val="false"/>
                <w:bCs w:val="false"/>
                <w:sz w:val="20"/>
                <w:szCs w:val="20"/>
              </w:rPr>
              <w:t xml:space="preserve">QRZ: submission failed</w:t>
            </w:r>
          </w:p>
        </w:tc>
        <w:tc>
          <w:tcPr>
            <w:tcW w:type="dxa" w:w="5200"/>
          </w:tcPr>
          <w:p>
            <w:r>
              <w:rPr>
                <w:b w:val="false"/>
                <w:bCs w:val="false"/>
                <w:sz w:val="20"/>
                <w:szCs w:val="20"/>
              </w:rPr>
              <w:t xml:space="preserve">QRZ rejected the entry - includes its own reason text plus exactly what was sent (mode, band, frequency, MER, margin), for diagnosing without needing a terminal</w:t>
            </w:r>
          </w:p>
        </w:tc>
      </w:tr>
    </w:tbl>
    <w:p>
      <w:pPr>
        <w:pBdr>
          <w:left w:val="single" w:color="E8A33D" w:sz="12" w:space="8"/>
        </w:pBdr>
        <w:shd w:fill="FFF4E5" w:val="clear"/>
        <w:spacing w:after="200" w:before="100"/>
        <w:ind w:left="200"/>
      </w:pPr>
      <w:r>
        <w:rPr>
          <w:i/>
          <w:iCs/>
          <w:sz w:val="20"/>
          <w:szCs w:val="20"/>
        </w:rPr>
        <w:t xml:space="preserve">A handful of newer, more specific diagnostic categories currently show their raw internal name rather than a friendly label on this page - a small, known gap, not otherwise affecting anything.</w:t>
      </w:r>
    </w:p>
    <w:p>
      <w:pPr>
        <w:pStyle w:val="Heading3"/>
        <w:spacing w:after="100" w:before="200"/>
      </w:pPr>
      <w:r>
        <w:t xml:space="preserve">Test QRZ Logging</w:t>
      </w:r>
    </w:p>
    <w:p>
      <w:pPr>
        <w:spacing w:after="150"/>
      </w:pPr>
      <w:r>
        <w:t xml:space="preserve">A card at the top of this page sends one real, clearly-marked test entry to your QRZ Logbook (callsign TESTQRZ, comment explicitly noting it's a diagnostic test) and shows QRZ's complete, raw response - useful for confirming a QRZ setup genuinely works, or diagnosing why real logging might be failing, without waiting for an actual RF lock. Uses whatever API key is currently configured on the Config page. Safe to delete the resulting entry from your logbook afterwards.</w:t>
      </w:r>
    </w:p>
    <w:p>
      <w:pPr>
        <w:pStyle w:val="Heading1"/>
        <w:spacing w:after="200" w:before="400"/>
      </w:pPr>
      <w:r>
        <w:t xml:space="preserve">3. Configuration page</w:t>
      </w:r>
    </w:p>
    <w:p>
      <w:pPr>
        <w:spacing w:after="150"/>
      </w:pPr>
      <w:r>
        <w:t xml:space="preserve">Three columns, sized to balance evenly rather than strictly grouped by topic - which card sits in which column can shift over time as new ones are added, so look for a card by its name/header rather than its position. Every section has its own Save button and its own independent status message - saving one section never touches any other.</w:t>
      </w:r>
    </w:p>
    <w:p>
      <w:pPr>
        <w:pStyle w:val="Heading2"/>
        <w:spacing w:after="150" w:before="300"/>
      </w:pPr>
      <w:r>
        <w:t xml:space="preserve">3.1 Site Information</w:t>
      </w:r>
    </w:p>
    <w:p>
      <w:pPr>
        <w:spacing w:after="150"/>
      </w:pPr>
      <w:r>
        <w:t xml:space="preserve">Receiver name, callsign, location, and locator - used for on-screen display and, where relevant, in outgoing notifications (QRZ log entries, Slack messages).</w:t>
      </w:r>
    </w:p>
    <w:p>
      <w:pPr>
        <w:pStyle w:val="Heading2"/>
        <w:spacing w:after="150" w:before="300"/>
      </w:pPr>
      <w:r>
        <w:t xml:space="preserve">3.2 Picotuner Network Settings</w:t>
      </w:r>
    </w:p>
    <w:p>
      <w:pPr>
        <w:spacing w:after="150"/>
      </w:pPr>
      <w:r>
        <w:t xml:space="preserve">The Picotuner's IP address and its five ports (status, and command/TS pairs for tuners A and B). Requires a Lynx restart - these are read once at startup by background monitoring threads, not re-read live.</w:t>
      </w:r>
    </w:p>
    <w:p>
      <w:pPr>
        <w:spacing w:after="150"/>
      </w:pPr>
      <w:r>
        <w:t xml:space="preserve">A separate card, “Discovered on this network”, lists every Picotuner currently broadcasting on the local network, refreshed every 5 seconds, each with a “Use” button that fills the IP address field in directly. This is a genuine UDP broadcast, so it shows every unit on the network, not just the one currently configured - useful both for first-time setup and for finding a unit whose address has changed.</w:t>
      </w:r>
    </w:p>
    <w:p>
      <w:pPr>
        <w:pStyle w:val="Heading2"/>
        <w:spacing w:after="150" w:before="300"/>
      </w:pPr>
      <w:r>
        <w:t xml:space="preserve">3.3 PPM Meter Style</w:t>
      </w:r>
    </w:p>
    <w:p>
      <w:pPr>
        <w:spacing w:after="150"/>
      </w:pPr>
      <w:r>
        <w:t xml:space="preserve">Chooses which of the two OSD PPM meter styles is drawn: “Skeleton” (needles and graduations only) or “Full Fat” (adds a round, vintage-style meter housing behind them). Applies live within a few seconds - the OSD overlay picks this up on its own next status poll, no restart needed. Purely visual - the meter's calibration and ballistics (see the Overlay Guide) are identical either way.</w:t>
      </w:r>
    </w:p>
    <w:p>
      <w:pPr>
        <w:pStyle w:val="Heading2"/>
        <w:spacing w:after="150" w:before="300"/>
      </w:pPr>
      <w:r>
        <w:t xml:space="preserve">3.4 Diversity Source Switching</w:t>
      </w:r>
    </w:p>
    <w:p>
      <w:pPr>
        <w:spacing w:after="150"/>
      </w:pPr>
      <w:r>
        <w:t xml:space="preserve">MER hysteresis — Dwell time and MER margin: when both tuners are clean, the combiner sticks with whichever source is currently preferred rather than re-deciding every segment. The preferred source only changes once the other tuner's MER has been consistently better by at least the margin, for at least the dwell time - not on a single momentary blip. Requires a combiner restart (the diversity combiner is a separate process; these are passed to it as startup arguments).</w:t>
      </w:r>
    </w:p>
    <w:p>
      <w:pPr>
        <w:spacing w:after="150"/>
      </w:pPr>
      <w:r>
        <w:t xml:space="preserve">Hard-Freeze Recovery — a separate card elsewhere on the page - governs how the hard-freeze restart breaker behaves. Applies immediately, no restart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the breaker on/off entirely. Disabled means every hard freeze restarts immediately, with no cooldown logic at all.</w:t>
            </w:r>
          </w:p>
        </w:tc>
      </w:tr>
      <w:tr>
        <w:tc>
          <w:tcPr>
            <w:tcW w:type="dxa" w:w="3800"/>
          </w:tcPr>
          <w:p>
            <w:r>
              <w:rPr>
                <w:b w:val="false"/>
                <w:bCs w:val="false"/>
                <w:sz w:val="20"/>
                <w:szCs w:val="20"/>
              </w:rPr>
              <w:t xml:space="preserve">Trip after this many restarts / within this many secs</w:t>
            </w:r>
          </w:p>
        </w:tc>
        <w:tc>
          <w:tcPr>
            <w:tcW w:type="dxa" w:w="5200"/>
          </w:tcPr>
          <w:p>
            <w:r>
              <w:rPr>
                <w:b w:val="false"/>
                <w:bCs w:val="false"/>
                <w:sz w:val="20"/>
                <w:szCs w:val="20"/>
              </w:rPr>
              <w:t xml:space="preserve">How many hard-freeze restarts in how short a window counts as “this isn't a one-off” and engages the breaker.</w:t>
            </w:r>
          </w:p>
        </w:tc>
      </w:tr>
      <w:tr>
        <w:tc>
          <w:tcPr>
            <w:tcW w:type="dxa" w:w="3800"/>
          </w:tcPr>
          <w:p>
            <w:r>
              <w:rPr>
                <w:b w:val="false"/>
                <w:bCs w:val="false"/>
                <w:sz w:val="20"/>
                <w:szCs w:val="20"/>
              </w:rPr>
              <w:t xml:space="preserve">Max cooldown</w:t>
            </w:r>
          </w:p>
        </w:tc>
        <w:tc>
          <w:tcPr>
            <w:tcW w:type="dxa" w:w="5200"/>
          </w:tcPr>
          <w:p>
            <w:r>
              <w:rPr>
                <w:b w:val="false"/>
                <w:bCs w:val="false"/>
                <w:sz w:val="20"/>
                <w:szCs w:val="20"/>
              </w:rPr>
              <w:t xml:space="preserve">The upper bound on how long the breaker suppresses restarts for, if conditions never clear.</w:t>
            </w:r>
          </w:p>
        </w:tc>
      </w:tr>
      <w:tr>
        <w:tc>
          <w:tcPr>
            <w:tcW w:type="dxa" w:w="3800"/>
          </w:tcPr>
          <w:p>
            <w:r>
              <w:rPr>
                <w:b w:val="false"/>
                <w:bCs w:val="false"/>
                <w:sz w:val="20"/>
                <w:szCs w:val="20"/>
              </w:rPr>
              <w:t xml:space="preserve">Required clean time</w:t>
            </w:r>
          </w:p>
        </w:tc>
        <w:tc>
          <w:tcPr>
            <w:tcW w:type="dxa" w:w="5200"/>
          </w:tcPr>
          <w:p>
            <w:r>
              <w:rPr>
                <w:b w:val="false"/>
                <w:bCs w:val="false"/>
                <w:sz w:val="20"/>
                <w:szCs w:val="20"/>
              </w:rPr>
              <w:t xml:space="preserve">Once tripped, the breaker checks the combiner's own output before each retry - this many seconds of genuinely clean data (no gaps or corruption) is enough to retry early, rather than waiting out the full cooldown.</w:t>
            </w:r>
          </w:p>
        </w:tc>
      </w:tr>
      <w:tr>
        <w:tc>
          <w:tcPr>
            <w:tcW w:type="dxa" w:w="3800"/>
          </w:tcPr>
          <w:p>
            <w:r>
              <w:rPr>
                <w:b w:val="false"/>
                <w:bCs w:val="false"/>
                <w:sz w:val="20"/>
                <w:szCs w:val="20"/>
              </w:rPr>
              <w:t xml:space="preserve">Min. seconds between early retries</w:t>
            </w:r>
          </w:p>
        </w:tc>
        <w:tc>
          <w:tcPr>
            <w:tcW w:type="dxa" w:w="5200"/>
          </w:tcPr>
          <w:p>
            <w:r>
              <w:rPr>
                <w:b w:val="false"/>
                <w:bCs w:val="false"/>
                <w:sz w:val="20"/>
                <w:szCs w:val="20"/>
              </w:rPr>
              <w:t xml:space="preserve">A floor on how often an early, condition-based retry can happen, even if the combiner looks clean throughout - stops a flapping clean/dirty signal from becoming a tight retry loop.</w:t>
            </w:r>
          </w:p>
        </w:tc>
      </w:tr>
    </w:tbl>
    <w:p>
      <w:pPr>
        <w:pStyle w:val="Heading2"/>
        <w:spacing w:after="150" w:before="300"/>
      </w:pPr>
      <w:r>
        <w:t xml:space="preserve">3.5 QRZ.com Logbook</w:t>
      </w:r>
    </w:p>
    <w:p>
      <w:pPr>
        <w:spacing w:after="150"/>
      </w:pPr>
      <w:r>
        <w:t xml:space="preserve">Logs a QSO automatically once a station has been locked and settled for the configured time. The API key determines which QRZ account/logbook entries are posted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logging on/off</w:t>
            </w:r>
          </w:p>
        </w:tc>
      </w:tr>
      <w:tr>
        <w:tc>
          <w:tcPr>
            <w:tcW w:type="dxa" w:w="3800"/>
          </w:tcPr>
          <w:p>
            <w:r>
              <w:rPr>
                <w:b w:val="false"/>
                <w:bCs w:val="false"/>
                <w:sz w:val="20"/>
                <w:szCs w:val="20"/>
              </w:rPr>
              <w:t xml:space="preserve">API key</w:t>
            </w:r>
          </w:p>
        </w:tc>
        <w:tc>
          <w:tcPr>
            <w:tcW w:type="dxa" w:w="5200"/>
          </w:tcPr>
          <w:p>
            <w:r>
              <w:rPr>
                <w:b w:val="false"/>
                <w:bCs w:val="false"/>
                <w:sz w:val="20"/>
                <w:szCs w:val="20"/>
              </w:rPr>
              <w:t xml:space="preserve">Your QRZ Logbook API key</w:t>
            </w:r>
          </w:p>
        </w:tc>
      </w:tr>
      <w:tr>
        <w:tc>
          <w:tcPr>
            <w:tcW w:type="dxa" w:w="3800"/>
          </w:tcPr>
          <w:p>
            <w:r>
              <w:rPr>
                <w:b w:val="false"/>
                <w:bCs w:val="false"/>
                <w:sz w:val="20"/>
                <w:szCs w:val="20"/>
              </w:rPr>
              <w:t xml:space="preserve">Settle time</w:t>
            </w:r>
          </w:p>
        </w:tc>
        <w:tc>
          <w:tcPr>
            <w:tcW w:type="dxa" w:w="5200"/>
          </w:tcPr>
          <w:p>
            <w:r>
              <w:rPr>
                <w:b w:val="false"/>
                <w:bCs w:val="false"/>
                <w:sz w:val="20"/>
                <w:szCs w:val="20"/>
              </w:rPr>
              <w:t xml:space="preserve">Delay after lock before logging, so the callsign has time to decode</w:t>
            </w:r>
          </w:p>
        </w:tc>
      </w:tr>
      <w:tr>
        <w:tc>
          <w:tcPr>
            <w:tcW w:type="dxa" w:w="3800"/>
          </w:tcPr>
          <w:p>
            <w:r>
              <w:rPr>
                <w:b w:val="false"/>
                <w:bCs w:val="false"/>
                <w:sz w:val="20"/>
                <w:szCs w:val="20"/>
              </w:rPr>
              <w:t xml:space="preserve">Suppress</w:t>
            </w:r>
          </w:p>
        </w:tc>
        <w:tc>
          <w:tcPr>
            <w:tcW w:type="dxa" w:w="5200"/>
          </w:tcPr>
          <w:p>
            <w:r>
              <w:rPr>
                <w:b w:val="false"/>
                <w:bCs w:val="false"/>
                <w:sz w:val="20"/>
                <w:szCs w:val="20"/>
              </w:rPr>
              <w:t xml:space="preserve">Don't log the same callsign again within this many minutes</w:t>
            </w:r>
          </w:p>
        </w:tc>
      </w:tr>
      <w:tr>
        <w:tc>
          <w:tcPr>
            <w:tcW w:type="dxa" w:w="3800"/>
          </w:tcPr>
          <w:p>
            <w:r>
              <w:rPr>
                <w:b w:val="false"/>
                <w:bCs w:val="false"/>
                <w:sz w:val="20"/>
                <w:szCs w:val="20"/>
              </w:rPr>
              <w:t xml:space="preserve">Portable locator override</w:t>
            </w:r>
          </w:p>
        </w:tc>
        <w:tc>
          <w:tcPr>
            <w:tcW w:type="dxa" w:w="5200"/>
          </w:tcPr>
          <w:p>
            <w:r>
              <w:rPr>
                <w:b w:val="false"/>
                <w:bCs w:val="false"/>
                <w:sz w:val="20"/>
                <w:szCs w:val="20"/>
              </w:rPr>
              <w:t xml:space="preserve">When a contacted station is operating portable and hasn't updated their own QRZ profile, QRZ's distance/bearing calculation uses their stale, registered locator. Set this to override it with their actual, current one for every contact logged while it's set - clear it (empty + save) once the portable session ends. Also shown on the OSD, on the physical screen, whenever it's active, as a reminder it's still set.</w:t>
            </w:r>
          </w:p>
        </w:tc>
      </w:tr>
    </w:tbl>
    <w:p>
      <w:pPr>
        <w:pBdr>
          <w:left w:val="single" w:color="E8A33D" w:sz="12" w:space="8"/>
        </w:pBdr>
        <w:shd w:fill="FFF4E5" w:val="clear"/>
        <w:spacing w:after="200" w:before="100"/>
        <w:ind w:left="200"/>
      </w:pPr>
      <w:r>
        <w:rPr>
          <w:i/>
          <w:iCs/>
          <w:sz w:val="20"/>
          <w:szCs w:val="20"/>
        </w:rPr>
        <w:t xml:space="preserve">The logged frequency and band automatically account for an LNB, if one's configured (Section 3.2) - the real downlink frequency is logged, not the raw IF frequency the Picotuner is actually tuned to.</w:t>
      </w:r>
    </w:p>
    <w:p>
      <w:pPr>
        <w:pStyle w:val="Heading2"/>
        <w:spacing w:after="150" w:before="300"/>
      </w:pPr>
      <w:r>
        <w:t xml:space="preserve">3.6 Bitfocus Companion</w:t>
      </w:r>
    </w:p>
    <w:p>
      <w:pPr>
        <w:spacing w:after="150"/>
      </w:pPr>
      <w:r>
        <w:t xml:space="preserve">Two independent HTTP triggers, fired on lock and unlock respectively, each with its own settle time - typically used to switch a vision mixer or similar to/from this receiver's output automatically.</w:t>
      </w:r>
    </w:p>
    <w:p>
      <w:pPr>
        <w:spacing w:after="150"/>
      </w:pPr>
      <w:r>
        <w:t xml:space="preserve">An optional second output, further down the same card, mirrors the same lock/unlock state on a GPIO pin instead of (or alongside) the webhooks - for relay-based input switching hardware. It deliberately reuses the same two settle times above rather than having its 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Lock URL / Unlock URL</w:t>
            </w:r>
          </w:p>
        </w:tc>
        <w:tc>
          <w:tcPr>
            <w:tcW w:type="dxa" w:w="5200"/>
          </w:tcPr>
          <w:p>
            <w:r>
              <w:rPr>
                <w:b w:val="false"/>
                <w:bCs w:val="false"/>
                <w:sz w:val="20"/>
                <w:szCs w:val="20"/>
              </w:rPr>
              <w:t xml:space="preserve">The two webhook endpoints</w:t>
            </w:r>
          </w:p>
        </w:tc>
      </w:tr>
      <w:tr>
        <w:tc>
          <w:tcPr>
            <w:tcW w:type="dxa" w:w="3800"/>
          </w:tcPr>
          <w:p>
            <w:r>
              <w:rPr>
                <w:b w:val="false"/>
                <w:bCs w:val="false"/>
                <w:sz w:val="20"/>
                <w:szCs w:val="20"/>
              </w:rPr>
              <w:t xml:space="preserve">Settle time (each)</w:t>
            </w:r>
          </w:p>
        </w:tc>
        <w:tc>
          <w:tcPr>
            <w:tcW w:type="dxa" w:w="5200"/>
          </w:tcPr>
          <w:p>
            <w:r>
              <w:rPr>
                <w:b w:val="false"/>
                <w:bCs w:val="false"/>
                <w:sz w:val="20"/>
                <w:szCs w:val="20"/>
              </w:rPr>
              <w:t xml:space="preserve">Delay after lock/unlock before firing that webhook</w:t>
            </w:r>
          </w:p>
        </w:tc>
      </w:tr>
      <w:tr>
        <w:tc>
          <w:tcPr>
            <w:tcW w:type="dxa" w:w="3800"/>
          </w:tcPr>
          <w:p>
            <w:r>
              <w:rPr>
                <w:b w:val="false"/>
                <w:bCs w:val="false"/>
                <w:sz w:val="20"/>
                <w:szCs w:val="20"/>
              </w:rPr>
              <w:t xml:space="preserve">Also mirror on a GPIO pin</w:t>
            </w:r>
          </w:p>
        </w:tc>
        <w:tc>
          <w:tcPr>
            <w:tcW w:type="dxa" w:w="5200"/>
          </w:tcPr>
          <w:p>
            <w:r>
              <w:rPr>
                <w:b w:val="false"/>
                <w:bCs w:val="false"/>
                <w:sz w:val="20"/>
                <w:szCs w:val="20"/>
              </w:rPr>
              <w:t xml:space="preserve">Enables the relay output</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whether “locked” means that pin going high or low</w:t>
            </w:r>
          </w:p>
        </w:tc>
      </w:tr>
    </w:tbl>
    <w:p>
      <w:pPr>
        <w:pStyle w:val="Heading2"/>
        <w:spacing w:after="150" w:before="300"/>
      </w:pPr>
      <w:r>
        <w:t xml:space="preserve">3.7 Slack</w:t>
      </w:r>
    </w:p>
    <w:p>
      <w:pPr>
        <w:spacing w:after="150"/>
      </w:pPr>
      <w:r>
        <w:t xml:space="preserve">Sends a message on lock, after its own settle time, built from a free-text template with placeholders substituted in:</w:t>
      </w:r>
    </w:p>
    <w:p>
      <w:pPr>
        <w:shd w:fill="F0F0F0" w:val="clear"/>
        <w:spacing w:after="150" w:before="100"/>
        <w:ind w:left="360"/>
      </w:pPr>
      <w:r>
        <w:rPr>
          <w:rFonts w:ascii="Consolas" w:cs="Consolas" w:eastAsia="Consolas" w:hAnsi="Consolas"/>
          <w:sz w:val="20"/>
          <w:szCs w:val="20"/>
        </w:rPr>
        <w:t xml:space="preserve">{site_callsign} {site_callsign_lower} {rx_callsign} {mer} {margin} {modcod} {frequency}</w:t>
      </w:r>
    </w:p>
    <w:p>
      <w:pPr>
        <w:pStyle w:val="Heading2"/>
        <w:spacing w:after="150" w:before="300"/>
      </w:pPr>
      <w:r>
        <w:t xml:space="preserve">3.8 GPIO Tx On/Off</w:t>
      </w:r>
    </w:p>
    <w:p>
      <w:pPr>
        <w:spacing w:after="150"/>
      </w:pPr>
      <w:r>
        <w:t xml:space="preserve">Controls a GPIO pin intended for switching a transmitter/PA on and off based on reception - e.g. only powering up repeater transmit hardware while a signal is actually being received.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which level means “on”</w:t>
            </w:r>
          </w:p>
        </w:tc>
      </w:tr>
      <w:tr>
        <w:tc>
          <w:tcPr>
            <w:tcW w:type="dxa" w:w="3800"/>
          </w:tcPr>
          <w:p>
            <w:r>
              <w:rPr>
                <w:b w:val="false"/>
                <w:bCs w:val="false"/>
                <w:sz w:val="20"/>
                <w:szCs w:val="20"/>
              </w:rPr>
              <w:t xml:space="preserve">Power-up settle (s)</w:t>
            </w:r>
          </w:p>
        </w:tc>
        <w:tc>
          <w:tcPr>
            <w:tcW w:type="dxa" w:w="5200"/>
          </w:tcPr>
          <w:p>
            <w:r>
              <w:rPr>
                <w:b w:val="false"/>
                <w:bCs w:val="false"/>
                <w:sz w:val="20"/>
                <w:szCs w:val="20"/>
              </w:rPr>
              <w:t xml:space="preserve">Delay after lock before switching on</w:t>
            </w:r>
          </w:p>
        </w:tc>
      </w:tr>
      <w:tr>
        <w:tc>
          <w:tcPr>
            <w:tcW w:type="dxa" w:w="3800"/>
          </w:tcPr>
          <w:p>
            <w:r>
              <w:rPr>
                <w:b w:val="false"/>
                <w:bCs w:val="false"/>
                <w:sz w:val="20"/>
                <w:szCs w:val="20"/>
              </w:rPr>
              <w:t xml:space="preserve">Power-down settle (s)</w:t>
            </w:r>
          </w:p>
        </w:tc>
        <w:tc>
          <w:tcPr>
            <w:tcW w:type="dxa" w:w="5200"/>
          </w:tcPr>
          <w:p>
            <w:r>
              <w:rPr>
                <w:b w:val="false"/>
                <w:bCs w:val="false"/>
                <w:sz w:val="20"/>
                <w:szCs w:val="20"/>
              </w:rPr>
              <w:t xml:space="preserve">Delay after unlock before switching off - 0 means never auto power-down once triggered on</w:t>
            </w:r>
          </w:p>
        </w:tc>
      </w:tr>
      <w:tr>
        <w:tc>
          <w:tcPr>
            <w:tcW w:type="dxa" w:w="3800"/>
          </w:tcPr>
          <w:p>
            <w:r>
              <w:rPr>
                <w:b w:val="false"/>
                <w:bCs w:val="false"/>
                <w:sz w:val="20"/>
                <w:szCs w:val="20"/>
              </w:rPr>
              <w:t xml:space="preserve">Weekday / weekend schedule</w:t>
            </w:r>
          </w:p>
        </w:tc>
        <w:tc>
          <w:tcPr>
            <w:tcW w:type="dxa" w:w="5200"/>
          </w:tcPr>
          <w:p>
            <w:r>
              <w:rPr>
                <w:b w:val="false"/>
                <w:bCs w:val="false"/>
                <w:sz w:val="20"/>
                <w:szCs w:val="20"/>
              </w:rPr>
              <w:t xml:space="preserve">An optional daily time window where the pin is forced on immediately, overriding the settle-based logic above for that window. Leave “No schedule” ticked for pure signal-driven behaviour with no schedule at all.</w:t>
            </w:r>
          </w:p>
        </w:tc>
      </w:tr>
    </w:tbl>
    <w:p>
      <w:pPr>
        <w:spacing w:after="150"/>
      </w:pPr>
      <w:r>
        <w:t xml:space="preserve">Outside a configured window (or with no schedule set for that day type), the normal power-up/power-down settle times above apply continuously.</w:t>
      </w:r>
    </w:p>
    <w:p>
      <w:pPr>
        <w:spacing w:after="150"/>
      </w:pPr>
      <w:r>
        <w:t xml:space="preserve">Full change history is tracked centrally in CHANGELOG.md alongside the source, rather than duplicated in each document - this page's own version number above just reflects which state of the UI it currently describes.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2026-07-30T06:34:31.685Z</dcterms:created>
  <dcterms:modified xsi:type="dcterms:W3CDTF">2026-07-30T06:34:31.703Z</dcterms:modified>
</cp:coreProperties>
</file>

<file path=docProps/custom.xml><?xml version="1.0" encoding="utf-8"?>
<Properties xmlns="http://schemas.openxmlformats.org/officeDocument/2006/custom-properties" xmlns:vt="http://schemas.openxmlformats.org/officeDocument/2006/docPropsVTypes"/>
</file>