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Lynx</w:t>
      </w:r>
    </w:p>
    <w:p>
      <w:pPr>
        <w:pStyle w:val="Heading1"/>
        <w:spacing w:after="100"/>
      </w:pPr>
      <w:r>
        <w:t xml:space="preserve">Software DATV Receiver</w:t>
      </w:r>
    </w:p>
    <w:p>
      <w:pPr>
        <w:spacing w:after="150"/>
      </w:pPr>
      <w:r>
        <w:rPr>
          <w:b/>
          <w:bCs/>
          <w:i/>
          <w:iCs/>
        </w:rPr>
        <w:t xml:space="preserve">Web UI &amp; Configuration Reference</w:t>
      </w:r>
    </w:p>
    <w:p>
      <w:pPr>
        <w:spacing w:after="150"/>
      </w:pPr>
      <w:r>
        <w:rPr>
          <w:b/>
          <w:bCs/>
        </w:rPr>
        <w:t xml:space="preserve">G8YTZ / EI3IOB — August 2026 — Version 1.7</w:t>
      </w:r>
    </w:p>
    <w:p>
      <w:pPr>
        <w:spacing w:after="150"/>
      </w:pPr>
      <w:r>
        <w:t xml:space="preserve">This is a quick reference for what's actually on screen, not a design or installation document — see the separate Installation Guide for getting a receiver running from a blank SD card, and the Diversity Reception manual for how the combiner and recovery logic actually work internally. This one just answers “what does this button/field do.”</w:t>
      </w:r>
    </w:p>
    <w:p>
      <w:pPr>
        <w:pBdr>
          <w:left w:val="single" w:color="E8A33D" w:sz="12" w:space="8"/>
        </w:pBdr>
        <w:shd w:fill="FFF4E5" w:val="clear"/>
        <w:spacing w:after="200" w:before="100"/>
        <w:ind w:left="200"/>
      </w:pPr>
      <w:r>
        <w:rPr>
          <w:i/>
          <w:iCs/>
          <w:sz w:val="20"/>
          <w:szCs w:val="20"/>
        </w:rPr>
        <w:t xml:space="preserve">Only the v3 Picotuner board is supported.</w:t>
      </w:r>
    </w:p>
    <w:p>
      <w:pPr>
        <w:spacing w:after="150"/>
      </w:pPr>
      <w:r>
        <w:t xml:space="preserve">The Web UI has three pages: the main receiver page (/), Diagnostics (/diagnostics), and Configuration (/config) — the same navigation links appear in the same place on all three, so you can jump directly between any of them without needing to go back through the main page first.</w:t>
      </w:r>
    </w:p>
    <w:p>
      <w:pPr>
        <w:pStyle w:val="Heading1"/>
        <w:spacing w:after="200" w:before="400"/>
      </w:pPr>
      <w:r>
        <w:t xml:space="preserve">1. Main receiver page</w:t>
      </w:r>
    </w:p>
    <w:p>
      <w:pPr>
        <w:pStyle w:val="Heading2"/>
        <w:spacing w:after="150" w:before="300"/>
      </w:pPr>
      <w:r>
        <w:t xml:space="preserve">1.1 Header</w:t>
      </w:r>
    </w:p>
    <w:p>
      <w:pPr>
        <w:spacing w:after="150"/>
      </w:pPr>
      <w:r>
        <w:t xml:space="preserve">Along the left, under the title: navigation links to the other two pages (Diagnostics, Config) and the interactive API docs (/docs). On the right: a Picotuner online/offline indicator, LNB PSU controls (below), the current mode badge (IDLE / RF / STREAM), a small mpv: N badge linking to Diagnostics (the number is the mpv restart count for this session), the current version, and update-check controls.</w:t>
      </w:r>
    </w:p>
    <w:p>
      <w:pPr>
        <w:spacing w:after="150"/>
      </w:pPr>
      <w:r>
        <w:t xml:space="preserve">LNB PSU — two independent controls, one per Picotuner LNB power output (Plug A, Plug B). Each has an 18V and a 13V button — press either to switch that plug's LNB supply on at that voltage (18V/Horizontal is the correct setting for Amateur TV; 13V/Vertical exists for LNBs mounted rotated, or dual-purpose use outside Amateur TV); press the currently-active one again to turn that plug's supply off. A separate Tone button toggles the 22kHz Hi-Band LO tone, defaulting off (Lo-Band) — Amateur TV never needs Hi-Band, so this should normally stay off.</w:t>
      </w:r>
    </w:p>
    <w:p>
      <w:pPr>
        <w:pBdr>
          <w:left w:val="single" w:color="E8A33D" w:sz="12" w:space="8"/>
        </w:pBdr>
        <w:shd w:fill="FFF4E5" w:val="clear"/>
        <w:spacing w:after="200" w:before="100"/>
        <w:ind w:left="200"/>
      </w:pPr>
      <w:r>
        <w:rPr>
          <w:i/>
          <w:iCs/>
          <w:sz w:val="20"/>
          <w:szCs w:val="20"/>
        </w:rPr>
        <w:t xml:space="preserve">All three buttons show green when that state is genuinely active, read from the Picotuner's own reported status rather than just what was last sent from here — so they stay correct even if changed some other way (the API directly, or a state the Picotuner already had before Lynx started). Requires the LNB PSU link jumpers to be physically fitted on the Picotuner board — see the Installation Guide. Note this reflects the firmware's switch setting, not a measured voltage: with the link jumpers removed the buttons will still show green while no voltage reaches the connector.</w:t>
      </w:r>
    </w:p>
    <w:p>
      <w:pPr>
        <w:pBdr>
          <w:left w:val="single" w:color="E8A33D" w:sz="12" w:space="8"/>
        </w:pBdr>
        <w:shd w:fill="FFF4E5" w:val="clear"/>
        <w:spacing w:after="200" w:before="100"/>
        <w:ind w:left="200"/>
      </w:pPr>
      <w:r>
        <w:rPr>
          <w:i/>
          <w:iCs/>
          <w:sz w:val="20"/>
          <w:szCs w:val="20"/>
        </w:rPr>
        <w:t xml:space="preserve">Plug B is greyed out on most PicoTuners, and that is correct rather than a fault. The PicoTuner has only one LNB voltage generator fitted as standard (plug A); a second (VGY) can be added by hand, but until it is, the firmware reports that plug as “absent” — there is no hardware there to switch. Hovering over a greyed button explains this. Earlier versions treated “absent” as simply “off”, which made plug B look like a working control that refused to stay on: the button turned green on the click and reverted on the next status poll. The tuning watchdog also skips a plug reported absent, rather than trying to correct something that cannot be set. See the BATC PicoTuner wiki for fitting a second generator.</w:t>
      </w:r>
    </w:p>
    <w:p>
      <w:pPr>
        <w:pStyle w:val="Heading2"/>
        <w:spacing w:after="150" w:before="300"/>
      </w:pPr>
      <w:r>
        <w:t xml:space="preserve">1.2 Tuner Rx 1 / Tuner Rx 2 (Diversity)</w:t>
      </w:r>
    </w:p>
    <w:p>
      <w:pPr>
        <w:spacing w:after="150"/>
      </w:pPr>
      <w:r>
        <w:t xml:space="preserve">Live status for each Picotuner: lock state, callsign, MER, margin, frequency, symbol rate, modcod, codec, signal level (dBm), and programme name. Rx 2 only appears when diversity mode is enabled and shows tuner B's own, independent readings — this is raw per-tuner status, not the combined output.</w:t>
      </w:r>
    </w:p>
    <w:p>
      <w:pPr>
        <w:pBdr>
          <w:left w:val="single" w:color="E8A33D" w:sz="12" w:space="8"/>
        </w:pBdr>
        <w:shd w:fill="FFF4E5" w:val="clear"/>
        <w:spacing w:after="200" w:before="100"/>
        <w:ind w:left="200"/>
      </w:pPr>
      <w:r>
        <w:rPr>
          <w:i/>
          <w:iCs/>
          <w:sz w:val="20"/>
          <w:szCs w:val="20"/>
        </w:rPr>
        <w:t xml:space="preserve">Signal level shows a genuine, calibrated dBm figure on current Picotuner firmware (ptwh0v3k+ or later) for both tuners; older firmware falls back to a rougher approximation instead. Programme name for tuner B specifically only became available with that same firmware update — on older firmware it stays blank, which is expected, not a fault.</w:t>
      </w:r>
    </w:p>
    <w:p>
      <w:pPr>
        <w:pStyle w:val="Heading2"/>
        <w:spacing w:after="150" w:before="300"/>
      </w:pPr>
      <w:r>
        <w:t xml:space="preserve">1.3 RF Reception (Picotuner)</w:t>
      </w:r>
    </w:p>
    <w:p>
      <w:pPr>
        <w:spacing w:after="150"/>
      </w:pPr>
      <w:r>
        <w:t xml:space="preserve">Presets — saved memories, either an RF frequency/symbol-rate combination or a saved stream; click one to tune or start playing it immediately. Stream-type memories are marked with a 📶 icon in the list to distinguish them from RF ones at a glance.</w:t>
      </w:r>
    </w:p>
    <w:p>
      <w:pPr>
        <w:spacing w:after="150"/>
      </w:pPr>
      <w:r>
        <w:t xml:space="preserve">Manual Tune — frequency (kHz) and symbol rate (kS/s), an LNB selector (for satellite work — sets the local-oscillator offset so the frequency field represents the true downlink frequency rather than the IF), and a plug selector: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2C3E50" w:val="clear"/>
          </w:tcPr>
          <w:p>
            <w:r>
              <w:rPr>
                <w:b/>
                <w:bCs/>
                <w:color w:val="FFFFFF"/>
                <w:sz w:val="20"/>
                <w:szCs w:val="20"/>
              </w:rPr>
              <w:t xml:space="preserve">Option</w:t>
            </w:r>
          </w:p>
        </w:tc>
        <w:tc>
          <w:tcPr>
            <w:tcW w:type="dxa" w:w="6000"/>
            <w:shd w:fill="2C3E50" w:val="clear"/>
          </w:tcPr>
          <w:p>
            <w:r>
              <w:rPr>
                <w:b/>
                <w:bCs/>
                <w:color w:val="FFFFFF"/>
                <w:sz w:val="20"/>
                <w:szCs w:val="20"/>
              </w:rPr>
              <w:t xml:space="preserve">Meaning</w:t>
            </w:r>
          </w:p>
        </w:tc>
      </w:tr>
      <w:tr>
        <w:tc>
          <w:tcPr>
            <w:tcW w:type="dxa" w:w="3000"/>
          </w:tcPr>
          <w:p>
            <w:r>
              <w:rPr>
                <w:b w:val="false"/>
                <w:bCs w:val="false"/>
                <w:sz w:val="20"/>
                <w:szCs w:val="20"/>
              </w:rPr>
              <w:t xml:space="preserve">Plug A (top)</w:t>
            </w:r>
          </w:p>
        </w:tc>
        <w:tc>
          <w:tcPr>
            <w:tcW w:type="dxa" w:w="6000"/>
          </w:tcPr>
          <w:p>
            <w:r>
              <w:rPr>
                <w:b w:val="false"/>
                <w:bCs w:val="false"/>
                <w:sz w:val="20"/>
                <w:szCs w:val="20"/>
              </w:rPr>
              <w:t xml:space="preserve">Single-receiver mode, tuner A only</w:t>
            </w:r>
          </w:p>
        </w:tc>
      </w:tr>
      <w:tr>
        <w:tc>
          <w:tcPr>
            <w:tcW w:type="dxa" w:w="3000"/>
          </w:tcPr>
          <w:p>
            <w:r>
              <w:rPr>
                <w:b w:val="false"/>
                <w:bCs w:val="false"/>
                <w:sz w:val="20"/>
                <w:szCs w:val="20"/>
              </w:rPr>
              <w:t xml:space="preserve">Plug B (bottom)</w:t>
            </w:r>
          </w:p>
        </w:tc>
        <w:tc>
          <w:tcPr>
            <w:tcW w:type="dxa" w:w="6000"/>
          </w:tcPr>
          <w:p>
            <w:r>
              <w:rPr>
                <w:b w:val="false"/>
                <w:bCs w:val="false"/>
                <w:sz w:val="20"/>
                <w:szCs w:val="20"/>
              </w:rPr>
              <w:t xml:space="preserve">Single-receiver mode, tuner B only</w:t>
            </w:r>
          </w:p>
        </w:tc>
      </w:tr>
      <w:tr>
        <w:tc>
          <w:tcPr>
            <w:tcW w:type="dxa" w:w="3000"/>
          </w:tcPr>
          <w:p>
            <w:r>
              <w:rPr>
                <w:b w:val="false"/>
                <w:bCs w:val="false"/>
                <w:sz w:val="20"/>
                <w:szCs w:val="20"/>
              </w:rPr>
              <w:t xml:space="preserve">Diversity (A+B)</w:t>
            </w:r>
          </w:p>
        </w:tc>
        <w:tc>
          <w:tcPr>
            <w:tcW w:type="dxa" w:w="6000"/>
          </w:tcPr>
          <w:p>
            <w:r>
              <w:rPr>
                <w:b w:val="false"/>
                <w:bCs w:val="false"/>
                <w:sz w:val="20"/>
                <w:szCs w:val="20"/>
              </w:rPr>
              <w:t xml:space="preserve">Both tuners combined via the diversity combiner</w:t>
            </w:r>
          </w:p>
        </w:tc>
      </w:tr>
    </w:tbl>
    <w:p>
      <w:pPr>
        <w:spacing w:after="150"/>
      </w:pPr>
      <w:r>
        <w:t xml:space="preserve">Two small buttons next to Tune: 💾 saves the current frequency/symbol rate as a new preset; 🏠 sets it as the boot-time default (see below).</w:t>
      </w:r>
    </w:p>
    <w:p>
      <w:pPr>
        <w:spacing w:after="150"/>
      </w:pPr>
      <w:r>
        <w:t xml:space="preserve">Boot default. On startup, Lynx normally resumes whatever it was last tuned to. If there's no previous state to resume (e.g. a fresh install, or the state file was cleared), it falls back to this saved default instead. There isn't always one set — the small note under the Tune row shows the current default, if any.</w:t>
      </w:r>
    </w:p>
    <w:p>
      <w:pPr>
        <w:pStyle w:val="Heading2"/>
        <w:spacing w:after="150" w:before="300"/>
      </w:pPr>
      <w:r>
        <w:t xml:space="preserve">1.4 Network Streams</w:t>
      </w:r>
    </w:p>
    <w:p>
      <w:pPr>
        <w:spacing w:after="150"/>
      </w:pPr>
      <w:r>
        <w:t xml:space="preserve">Live BATC stream list (refreshable), plus a manual entry field for any other RTMP, SRT, UDP, or RTSP URL. Selecting a stream switches Lynx into stream mode, playing that URL directly rather than the RF path.</w:t>
      </w:r>
    </w:p>
    <w:p>
      <w:pPr>
        <w:spacing w:after="150"/>
      </w:pPr>
      <w:r>
        <w:t xml:space="preserve">Every stream in the list, and the manual URL field, now has its own 💾 button — saves that stream as a named memory, appearing in the same Presets list as RF frequencies (§1.3), and usable from the M5Dial front panel the same way an RF memory is.</w:t>
      </w:r>
    </w:p>
    <w:p>
      <w:pPr>
        <w:pStyle w:val="Heading2"/>
        <w:spacing w:after="150" w:before="300"/>
      </w:pPr>
      <w:r>
        <w:t xml:space="preserve">1.5 Control</w:t>
      </w:r>
    </w:p>
    <w:p>
      <w:pPr>
        <w:spacing w:after="150"/>
      </w:pPr>
      <w:r>
        <w:t xml:space="preserve">Shutdown — gracefully stops reception, then powers off the whole Raspberry Pi. Unlike Reboot, the Pi does NOT come back up on its own — recovering it needs either physical access to the power, or a remote-controllable power source (e.g. a PoE-managed switch or smart plug) already in place at the site.</w:t>
      </w:r>
    </w:p>
    <w:p>
      <w:pPr>
        <w:spacing w:after="150"/>
      </w:pPr>
      <w:r>
        <w:t xml:space="preserve">Stop — closes the Lynx app and its overlay entirely, returning the Pi to its desktop; the receiver stays fully off-air until Lynx is started again. Unlike Shutdown, the Pi itself keeps running — SSH still works, so this can be recovered remotely by starting Lynx again by hand, or simply rebooting the Pi (which brings Lynx back automatically via the normal autostart).</w:t>
      </w:r>
    </w:p>
    <w:p>
      <w:pPr>
        <w:spacing w:after="150"/>
      </w:pPr>
      <w:r>
        <w:t xml:space="preserve">Reboot — reboots the whole Raspberry Pi (not just the Lynx software), via sudo reboot. Asks for confirmation first, since this is disruptive — the receiver and this page will be briefly unreachable while it comes back up.</w:t>
      </w:r>
    </w:p>
    <w:p>
      <w:pPr>
        <w:pBdr>
          <w:left w:val="single" w:color="E8A33D" w:sz="12" w:space="8"/>
        </w:pBdr>
        <w:shd w:fill="FFF4E5" w:val="clear"/>
        <w:spacing w:after="200" w:before="100"/>
        <w:ind w:left="200"/>
      </w:pPr>
      <w:r>
        <w:rPr>
          <w:i/>
          <w:iCs/>
          <w:sz w:val="20"/>
          <w:szCs w:val="20"/>
        </w:rPr>
        <w:t xml:space="preserve">Worth knowing before using Shutdown on a remote/unattended site: only Stop and Reboot can be recovered over SSH alone, since the Pi itself stays running either way. Shutdown genuinely powers the Pi off — neither the Web UI nor SSH will work afterwards — so confirm a way to restore power remotely is actually in place before using it on a site without physical access.</w:t>
      </w:r>
    </w:p>
    <w:p>
      <w:pPr>
        <w:spacing w:after="150"/>
      </w:pPr>
      <w:r>
        <w:t xml:space="preserve">Volume — 100% is unity gain (0dB), the correct setting for sources already mastered to broadcast-normal loudness; it is not “maximum volume” in the usual consumer-device sense. A separate field below sets the default volume applied on boot.</w:t>
      </w:r>
    </w:p>
    <w:p>
      <w:pPr>
        <w:spacing w:after="150"/>
      </w:pPr>
      <w:r>
        <w:t xml:space="preserve">API Quick Reference — the handful of endpoints most likely to be scripted against directly (tune, stream, volume, stop, status), with a link through to the full, interactive API documentation at /docs.</w:t>
      </w:r>
    </w:p>
    <w:p>
      <w:pPr>
        <w:pStyle w:val="Heading2"/>
        <w:spacing w:after="150" w:before="300"/>
      </w:pPr>
      <w:r>
        <w:t xml:space="preserve">1.6 Current Config</w:t>
      </w:r>
    </w:p>
    <w:p>
      <w:pPr>
        <w:spacing w:after="150"/>
      </w:pPr>
      <w:r>
        <w:t xml:space="preserve">A read-only summary of the site/Picotuner/diversity configuration currently in effect, with an Edit link through to the full Configuration page (§3).</w:t>
      </w:r>
    </w:p>
    <w:p>
      <w:pPr>
        <w:pStyle w:val="Heading2"/>
        <w:spacing w:after="150" w:before="300"/>
      </w:pPr>
      <w:r>
        <w:t xml:space="preserve">1.7 tri_watch</w:t>
      </w:r>
    </w:p>
    <w:p>
      <w:pPr>
        <w:spacing w:after="150"/>
      </w:pPr>
      <w:r>
        <w:t xml:space="preserve">An opt-in mode letting one receiver simultaneously monitor up to 3 independent sources at once — Rx1, Rx2, and a network stream — rather than the single-source model described above. Configured on the Configuration page (§3.9); with no sources configured there, the rest of the main page behaves exactly as described above, with nothing to notice.</w:t>
      </w:r>
    </w:p>
    <w:p>
      <w:pPr>
        <w:spacing w:after="150"/>
      </w:pPr>
      <w:r>
        <w:t xml:space="preserve">Rx1 and Rx2 stay continuously, independently tuned in the background, so their panels (§1.2) always show live status regardless of what's actually on screen — unlike normal mode, where switching to a stream stops RF from being tracked at all. If the stream is what's currently shown while an RF panel is occupied showing that receiver's own status, a separate Stream panel appears alongside it rather than replacing anything.</w:t>
      </w:r>
    </w:p>
    <w:p>
      <w:pPr>
        <w:spacing w:after="150"/>
      </w:pPr>
      <w:r>
        <w:t xml:space="preserve">Whichever source becomes active first is shown. If a second source becomes active while another is already being displayed, it does not take over immediately — an on-screen notification bubble appears saying it's waiting, and it takes over automatically once the currently-displayed source finishes.</w:t>
      </w:r>
    </w:p>
    <w:p>
      <w:pPr>
        <w:pBdr>
          <w:left w:val="single" w:color="E8A33D" w:sz="12" w:space="8"/>
        </w:pBdr>
        <w:shd w:fill="FFF4E5" w:val="clear"/>
        <w:spacing w:after="200" w:before="100"/>
        <w:ind w:left="200"/>
      </w:pPr>
      <w:r>
        <w:rPr>
          <w:i/>
          <w:iCs/>
          <w:sz w:val="20"/>
          <w:szCs w:val="20"/>
        </w:rPr>
        <w:t xml:space="preserve">tri_watch replaces the normal boot default/resume-last-state behaviour (§1.3) — every configured, enabled source is actively re-tuned at startup instead, every time.</w:t>
      </w:r>
    </w:p>
    <w:p>
      <w:pPr>
        <w:pStyle w:val="Heading1"/>
        <w:spacing w:after="200" w:before="400"/>
      </w:pPr>
      <w:r>
        <w:t xml:space="preserve">2. Diagnostics page</w:t>
      </w:r>
    </w:p>
    <w:p>
      <w:pPr>
        <w:spacing w:after="150"/>
      </w:pPr>
      <w:r>
        <w:t xml:space="preserve">Auto-refreshing (every 5 seconds) record of every mpv start, stop, and restart, plus related events (modcod changes, Picotuner connectivity, drift-correction actions) — all on one shared timeline so cause and effect can be read directly against each other, rather than cross-referencing separate logs by hand.</w:t>
      </w:r>
    </w:p>
    <w:p>
      <w:pPr>
        <w:spacing w:after="150"/>
      </w:pPr>
      <w:r>
        <w:t xml:space="preserve">Total mpv events — restart count for the current session.</w:t>
      </w:r>
    </w:p>
    <w:p>
      <w:pPr>
        <w:spacing w:after="150"/>
      </w:pPr>
      <w:r>
        <w:t xml:space="preserve">By reason — the same total, broken down by why each restart happened.</w:t>
      </w:r>
    </w:p>
    <w:p>
      <w:pPr>
        <w:spacing w:after="150"/>
      </w:pPr>
      <w:r>
        <w:t xml:space="preserve">Recent events — the last 200 events, newest first, with an exact timestamp and a plain-text detail for each.</w:t>
      </w:r>
    </w:p>
    <w:p>
      <w:pPr>
        <w:pStyle w:val="Heading3"/>
        <w:spacing w:after="100" w:before="200"/>
      </w:pPr>
      <w:r>
        <w:t xml:space="preserve">Event categories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Category</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RF: lock confirmed, mpv started</w:t>
            </w:r>
          </w:p>
        </w:tc>
        <w:tc>
          <w:tcPr>
            <w:tcW w:type="dxa" w:w="5200"/>
          </w:tcPr>
          <w:p>
            <w:r>
              <w:rPr>
                <w:b w:val="false"/>
                <w:bCs w:val="false"/>
                <w:sz w:val="20"/>
                <w:szCs w:val="20"/>
              </w:rPr>
              <w:t xml:space="preserve">A genuine, sustained lock was detected and mpv started</w:t>
            </w:r>
          </w:p>
        </w:tc>
      </w:tr>
      <w:tr>
        <w:tc>
          <w:tcPr>
            <w:tcW w:type="dxa" w:w="3800"/>
          </w:tcPr>
          <w:p>
            <w:r>
              <w:rPr>
                <w:b w:val="false"/>
                <w:bCs w:val="false"/>
                <w:sz w:val="20"/>
                <w:szCs w:val="20"/>
              </w:rPr>
              <w:t xml:space="preserve">RF: lock lost, mpv stopped</w:t>
            </w:r>
          </w:p>
        </w:tc>
        <w:tc>
          <w:tcPr>
            <w:tcW w:type="dxa" w:w="5200"/>
          </w:tcPr>
          <w:p>
            <w:r>
              <w:rPr>
                <w:b w:val="false"/>
                <w:bCs w:val="false"/>
                <w:sz w:val="20"/>
                <w:szCs w:val="20"/>
              </w:rPr>
              <w:t xml:space="preserve">Lock was sustained-lost and mpv was stopped</w:t>
            </w:r>
          </w:p>
        </w:tc>
      </w:tr>
      <w:tr>
        <w:tc>
          <w:tcPr>
            <w:tcW w:type="dxa" w:w="3800"/>
          </w:tcPr>
          <w:p>
            <w:r>
              <w:rPr>
                <w:b w:val="false"/>
                <w:bCs w:val="false"/>
                <w:sz w:val="20"/>
                <w:szCs w:val="20"/>
              </w:rPr>
              <w:t xml:space="preserve">Modcod changed</w:t>
            </w:r>
          </w:p>
        </w:tc>
        <w:tc>
          <w:tcPr>
            <w:tcW w:type="dxa" w:w="5200"/>
          </w:tcPr>
          <w:p>
            <w:r>
              <w:rPr>
                <w:b w:val="false"/>
                <w:bCs w:val="false"/>
                <w:sz w:val="20"/>
                <w:szCs w:val="20"/>
              </w:rPr>
              <w:t xml:space="preserve">The Picotuner reported a different modcod on tuner A or B</w:t>
            </w:r>
          </w:p>
        </w:tc>
      </w:tr>
      <w:tr>
        <w:tc>
          <w:tcPr>
            <w:tcW w:type="dxa" w:w="3800"/>
          </w:tcPr>
          <w:p>
            <w:r>
              <w:rPr>
                <w:b w:val="false"/>
                <w:bCs w:val="false"/>
                <w:sz w:val="20"/>
                <w:szCs w:val="20"/>
              </w:rPr>
              <w:t xml:space="preserve">Decoder: HEVC reference errors</w:t>
            </w:r>
          </w:p>
        </w:tc>
        <w:tc>
          <w:tcPr>
            <w:tcW w:type="dxa" w:w="5200"/>
          </w:tcPr>
          <w:p>
            <w:r>
              <w:rPr>
                <w:b w:val="false"/>
                <w:bCs w:val="false"/>
                <w:sz w:val="20"/>
                <w:szCs w:val="20"/>
              </w:rPr>
              <w:t xml:space="preserve">mpv's decoder logged a burst of HEVC reference errors</w:t>
            </w:r>
          </w:p>
        </w:tc>
      </w:tr>
      <w:tr>
        <w:tc>
          <w:tcPr>
            <w:tcW w:type="dxa" w:w="3800"/>
          </w:tcPr>
          <w:p>
            <w:r>
              <w:rPr>
                <w:b w:val="false"/>
                <w:bCs w:val="false"/>
                <w:sz w:val="20"/>
                <w:szCs w:val="20"/>
              </w:rPr>
              <w:t xml:space="preserve">Decoder: playback delay grew</w:t>
            </w:r>
          </w:p>
        </w:tc>
        <w:tc>
          <w:tcPr>
            <w:tcW w:type="dxa" w:w="5200"/>
          </w:tcPr>
          <w:p>
            <w:r>
              <w:rPr>
                <w:b w:val="false"/>
                <w:bCs w:val="false"/>
                <w:sz w:val="20"/>
                <w:szCs w:val="20"/>
              </w:rPr>
              <w:t xml:space="preserve">mpv fell behind live by more than the configured threshold</w:t>
            </w:r>
          </w:p>
        </w:tc>
      </w:tr>
      <w:tr>
        <w:tc>
          <w:tcPr>
            <w:tcW w:type="dxa" w:w="3800"/>
          </w:tcPr>
          <w:p>
            <w:r>
              <w:rPr>
                <w:b w:val="false"/>
                <w:bCs w:val="false"/>
                <w:sz w:val="20"/>
                <w:szCs w:val="20"/>
              </w:rPr>
              <w:t xml:space="preserve">Decoder: restarts not helping, backed off</w:t>
            </w:r>
          </w:p>
        </w:tc>
        <w:tc>
          <w:tcPr>
            <w:tcW w:type="dxa" w:w="5200"/>
          </w:tcPr>
          <w:p>
            <w:r>
              <w:rPr>
                <w:b w:val="false"/>
                <w:bCs w:val="false"/>
                <w:sz w:val="20"/>
                <w:szCs w:val="20"/>
              </w:rPr>
              <w:t xml:space="preserve">Repeated decoder-triggered restarts didn't resolve the issue - backed off for a cooldown</w:t>
            </w:r>
          </w:p>
        </w:tc>
      </w:tr>
      <w:tr>
        <w:tc>
          <w:tcPr>
            <w:tcW w:type="dxa" w:w="3800"/>
          </w:tcPr>
          <w:p>
            <w:r>
              <w:rPr>
                <w:b w:val="false"/>
                <w:bCs w:val="false"/>
                <w:sz w:val="20"/>
                <w:szCs w:val="20"/>
              </w:rPr>
              <w:t xml:space="preserve">Drift correction: drop-buffers resync</w:t>
            </w:r>
          </w:p>
        </w:tc>
        <w:tc>
          <w:tcPr>
            <w:tcW w:type="dxa" w:w="5200"/>
          </w:tcPr>
          <w:p>
            <w:r>
              <w:rPr>
                <w:b w:val="false"/>
                <w:bCs w:val="false"/>
                <w:sz w:val="20"/>
                <w:szCs w:val="20"/>
              </w:rPr>
              <w:t xml:space="preserve">Drift exceeded the speed-nudge-only threshold, forcing an immediate resync</w:t>
            </w:r>
          </w:p>
        </w:tc>
      </w:tr>
      <w:tr>
        <w:tc>
          <w:tcPr>
            <w:tcW w:type="dxa" w:w="3800"/>
          </w:tcPr>
          <w:p>
            <w:r>
              <w:rPr>
                <w:b w:val="false"/>
                <w:bCs w:val="false"/>
                <w:sz w:val="20"/>
                <w:szCs w:val="20"/>
              </w:rPr>
              <w:t xml:space="preserve">Drift correction: repeated resyncs not helping, backed off</w:t>
            </w:r>
          </w:p>
        </w:tc>
        <w:tc>
          <w:tcPr>
            <w:tcW w:type="dxa" w:w="5200"/>
          </w:tcPr>
          <w:p>
            <w:r>
              <w:rPr>
                <w:b w:val="false"/>
                <w:bCs w:val="false"/>
                <w:sz w:val="20"/>
                <w:szCs w:val="20"/>
              </w:rPr>
              <w:t xml:space="preserve">Same idea as the decoder breaker above, for drift resyncs</w:t>
            </w:r>
          </w:p>
        </w:tc>
      </w:tr>
      <w:tr>
        <w:tc>
          <w:tcPr>
            <w:tcW w:type="dxa" w:w="3800"/>
          </w:tcPr>
          <w:p>
            <w:r>
              <w:rPr>
                <w:b w:val="false"/>
                <w:bCs w:val="false"/>
                <w:sz w:val="20"/>
                <w:szCs w:val="20"/>
              </w:rPr>
              <w:t xml:space="preserve">Hard freeze detected - immediate mpv restart</w:t>
            </w:r>
          </w:p>
        </w:tc>
        <w:tc>
          <w:tcPr>
            <w:tcW w:type="dxa" w:w="5200"/>
          </w:tcPr>
          <w:p>
            <w:r>
              <w:rPr>
                <w:b w:val="false"/>
                <w:bCs w:val="false"/>
                <w:sz w:val="20"/>
                <w:szCs w:val="20"/>
              </w:rPr>
              <w:t xml:space="preserve">Playback stopped advancing entirely - restarted immediately rather than waiting on the slower playback-delay trigger</w:t>
            </w:r>
          </w:p>
        </w:tc>
      </w:tr>
      <w:tr>
        <w:tc>
          <w:tcPr>
            <w:tcW w:type="dxa" w:w="3800"/>
          </w:tcPr>
          <w:p>
            <w:r>
              <w:rPr>
                <w:b w:val="false"/>
                <w:bCs w:val="false"/>
                <w:sz w:val="20"/>
                <w:szCs w:val="20"/>
              </w:rPr>
              <w:t xml:space="preserve">Hard freeze detected - restart breaker active, suppressed</w:t>
            </w:r>
          </w:p>
        </w:tc>
        <w:tc>
          <w:tcPr>
            <w:tcW w:type="dxa" w:w="5200"/>
          </w:tcPr>
          <w:p>
            <w:r>
              <w:rPr>
                <w:b w:val="false"/>
                <w:bCs w:val="false"/>
                <w:sz w:val="20"/>
                <w:szCs w:val="20"/>
              </w:rPr>
              <w:t xml:space="preserve">A hard freeze happened while the restart breaker was tripped and the combiner's own output wasn't yet confirmed clean enough to retry early</w:t>
            </w:r>
          </w:p>
        </w:tc>
      </w:tr>
      <w:tr>
        <w:tc>
          <w:tcPr>
            <w:tcW w:type="dxa" w:w="3800"/>
          </w:tcPr>
          <w:p>
            <w:r>
              <w:rPr>
                <w:b w:val="false"/>
                <w:bCs w:val="false"/>
                <w:sz w:val="20"/>
                <w:szCs w:val="20"/>
              </w:rPr>
              <w:t xml:space="preserve">Hard freeze restarts not helping, backed off</w:t>
            </w:r>
          </w:p>
        </w:tc>
        <w:tc>
          <w:tcPr>
            <w:tcW w:type="dxa" w:w="5200"/>
          </w:tcPr>
          <w:p>
            <w:r>
              <w:rPr>
                <w:b w:val="false"/>
                <w:bCs w:val="false"/>
                <w:sz w:val="20"/>
                <w:szCs w:val="20"/>
              </w:rPr>
              <w:t xml:space="preserve">Too many hard-freeze restarts in quick succession - backing off (see §3.3, Hard-Freeze Recovery)</w:t>
            </w:r>
          </w:p>
        </w:tc>
      </w:tr>
      <w:tr>
        <w:tc>
          <w:tcPr>
            <w:tcW w:type="dxa" w:w="3800"/>
          </w:tcPr>
          <w:p>
            <w:r>
              <w:rPr>
                <w:b w:val="false"/>
                <w:bCs w:val="false"/>
                <w:sz w:val="20"/>
                <w:szCs w:val="20"/>
              </w:rPr>
              <w:t xml:space="preserve">Picotuner went offline / back online</w:t>
            </w:r>
          </w:p>
        </w:tc>
        <w:tc>
          <w:tcPr>
            <w:tcW w:type="dxa" w:w="5200"/>
          </w:tcPr>
          <w:p>
            <w:r>
              <w:rPr>
                <w:b w:val="false"/>
                <w:bCs w:val="false"/>
                <w:sz w:val="20"/>
                <w:szCs w:val="20"/>
              </w:rPr>
              <w:t xml:space="preserve">Connectivity to the Picotuner itself was lost or restored</w:t>
            </w:r>
          </w:p>
        </w:tc>
      </w:tr>
      <w:tr>
        <w:tc>
          <w:tcPr>
            <w:tcW w:type="dxa" w:w="3800"/>
          </w:tcPr>
          <w:p>
            <w:r>
              <w:rPr>
                <w:b w:val="false"/>
                <w:bCs w:val="false"/>
                <w:sz w:val="20"/>
                <w:szCs w:val="20"/>
              </w:rPr>
              <w:t xml:space="preserve">Stream render slow</w:t>
            </w:r>
          </w:p>
        </w:tc>
        <w:tc>
          <w:tcPr>
            <w:tcW w:type="dxa" w:w="5200"/>
          </w:tcPr>
          <w:p>
            <w:r>
              <w:rPr>
                <w:b w:val="false"/>
                <w:bCs w:val="false"/>
                <w:sz w:val="20"/>
                <w:szCs w:val="20"/>
              </w:rPr>
              <w:t xml:space="preserve">A stream switch didn't confirm mpv was genuinely rendering within the initial timeout - a second, more patient attempt was made before giving up</w:t>
            </w:r>
          </w:p>
        </w:tc>
      </w:tr>
      <w:tr>
        <w:tc>
          <w:tcPr>
            <w:tcW w:type="dxa" w:w="3800"/>
          </w:tcPr>
          <w:p>
            <w:r>
              <w:rPr>
                <w:b w:val="false"/>
                <w:bCs w:val="false"/>
                <w:sz w:val="20"/>
                <w:szCs w:val="20"/>
              </w:rPr>
              <w:t xml:space="preserve">Stream render not confirmed</w:t>
            </w:r>
          </w:p>
        </w:tc>
        <w:tc>
          <w:tcPr>
            <w:tcW w:type="dxa" w:w="5200"/>
          </w:tcPr>
          <w:p>
            <w:r>
              <w:rPr>
                <w:b w:val="false"/>
                <w:bCs w:val="false"/>
                <w:sz w:val="20"/>
                <w:szCs w:val="20"/>
              </w:rPr>
              <w:t xml:space="preserve">A stream switch never confirmed genuine rendering even after a second attempt - the transition cover was deliberately left up rather than risk exposing the desktop underneath</w:t>
            </w:r>
          </w:p>
        </w:tc>
      </w:tr>
      <w:tr>
        <w:tc>
          <w:tcPr>
            <w:tcW w:type="dxa" w:w="3800"/>
          </w:tcPr>
          <w:p>
            <w:r>
              <w:rPr>
                <w:b w:val="false"/>
                <w:bCs w:val="false"/>
                <w:sz w:val="20"/>
                <w:szCs w:val="20"/>
              </w:rPr>
              <w:t xml:space="preserve">Notifications: own lock/unlock confirmation</w:t>
            </w:r>
          </w:p>
        </w:tc>
        <w:tc>
          <w:tcPr>
            <w:tcW w:type="dxa" w:w="5200"/>
          </w:tcPr>
          <w:p>
            <w:r>
              <w:rPr>
                <w:b w:val="false"/>
                <w:bCs w:val="false"/>
                <w:sz w:val="20"/>
                <w:szCs w:val="20"/>
              </w:rPr>
              <w:t xml:space="preserve">The notifications system (QRZ/Slack/Companion) runs its own, separate lock-confirmation logic from the mpv lifecycle above - these mark when it independently confirms a lock or unlock, arming or cancelling settle timers accordingly</w:t>
            </w:r>
          </w:p>
        </w:tc>
      </w:tr>
      <w:tr>
        <w:tc>
          <w:tcPr>
            <w:tcW w:type="dxa" w:w="3800"/>
          </w:tcPr>
          <w:p>
            <w:r>
              <w:rPr>
                <w:b w:val="false"/>
                <w:bCs w:val="false"/>
                <w:sz w:val="20"/>
                <w:szCs w:val="20"/>
              </w:rPr>
              <w:t xml:space="preserve">Notifications: a pending action was cancelled</w:t>
            </w:r>
          </w:p>
        </w:tc>
        <w:tc>
          <w:tcPr>
            <w:tcW w:type="dxa" w:w="5200"/>
          </w:tcPr>
          <w:p>
            <w:r>
              <w:rPr>
                <w:b w:val="false"/>
                <w:bCs w:val="false"/>
                <w:sz w:val="20"/>
                <w:szCs w:val="20"/>
              </w:rPr>
              <w:t xml:space="preserve">Names which pending action (e.g. a QRZ submission still waiting out its settle time) was cancelled, and why - the signal reverted before it fired</w:t>
            </w:r>
          </w:p>
        </w:tc>
      </w:tr>
      <w:tr>
        <w:tc>
          <w:tcPr>
            <w:tcW w:type="dxa" w:w="3800"/>
          </w:tcPr>
          <w:p>
            <w:r>
              <w:rPr>
                <w:b w:val="false"/>
                <w:bCs w:val="false"/>
                <w:sz w:val="20"/>
                <w:szCs w:val="20"/>
              </w:rPr>
              <w:t xml:space="preserve">QRZ: entry skipped</w:t>
            </w:r>
          </w:p>
        </w:tc>
        <w:tc>
          <w:tcPr>
            <w:tcW w:type="dxa" w:w="5200"/>
          </w:tcPr>
          <w:p>
            <w:r>
              <w:rPr>
                <w:b w:val="false"/>
                <w:bCs w:val="false"/>
                <w:sz w:val="20"/>
                <w:szCs w:val="20"/>
              </w:rPr>
              <w:t xml:space="preserve">A lock happened but no QRZ submission was attempted - reason given (no API key, no callsign decoded yet, or suppressed as a recent duplicate)</w:t>
            </w:r>
          </w:p>
        </w:tc>
      </w:tr>
      <w:tr>
        <w:tc>
          <w:tcPr>
            <w:tcW w:type="dxa" w:w="3800"/>
          </w:tcPr>
          <w:p>
            <w:r>
              <w:rPr>
                <w:b w:val="false"/>
                <w:bCs w:val="false"/>
                <w:sz w:val="20"/>
                <w:szCs w:val="20"/>
              </w:rPr>
              <w:t xml:space="preserve">QRZ: logged successfully</w:t>
            </w:r>
          </w:p>
        </w:tc>
        <w:tc>
          <w:tcPr>
            <w:tcW w:type="dxa" w:w="5200"/>
          </w:tcPr>
          <w:p>
            <w:r>
              <w:rPr>
                <w:b w:val="false"/>
                <w:bCs w:val="false"/>
                <w:sz w:val="20"/>
                <w:szCs w:val="20"/>
              </w:rPr>
              <w:t xml:space="preserve">Confirms a QSO was actually accepted by QRZ, with its logid</w:t>
            </w:r>
          </w:p>
        </w:tc>
      </w:tr>
      <w:tr>
        <w:tc>
          <w:tcPr>
            <w:tcW w:type="dxa" w:w="3800"/>
          </w:tcPr>
          <w:p>
            <w:r>
              <w:rPr>
                <w:b w:val="false"/>
                <w:bCs w:val="false"/>
                <w:sz w:val="20"/>
                <w:szCs w:val="20"/>
              </w:rPr>
              <w:t xml:space="preserve">QRZ: submission failed</w:t>
            </w:r>
          </w:p>
        </w:tc>
        <w:tc>
          <w:tcPr>
            <w:tcW w:type="dxa" w:w="5200"/>
          </w:tcPr>
          <w:p>
            <w:r>
              <w:rPr>
                <w:b w:val="false"/>
                <w:bCs w:val="false"/>
                <w:sz w:val="20"/>
                <w:szCs w:val="20"/>
              </w:rPr>
              <w:t xml:space="preserve">QRZ rejected the entry - includes its own reason text plus exactly what was sent (mode, band, frequency, MER, margin), for diagnosing without needing a terminal</w:t>
            </w:r>
          </w:p>
        </w:tc>
      </w:tr>
    </w:tbl>
    <w:p>
      <w:pPr>
        <w:pBdr>
          <w:left w:val="single" w:color="E8A33D" w:sz="12" w:space="8"/>
        </w:pBdr>
        <w:shd w:fill="FFF4E5" w:val="clear"/>
        <w:spacing w:after="200" w:before="100"/>
        <w:ind w:left="200"/>
      </w:pPr>
      <w:r>
        <w:rPr>
          <w:i/>
          <w:iCs/>
          <w:sz w:val="20"/>
          <w:szCs w:val="20"/>
        </w:rPr>
        <w:t xml:space="preserve">A handful of newer, more specific diagnostic categories currently show their raw internal name rather than a friendly label on this page - a small, known gap, not otherwise affecting anything.</w:t>
      </w:r>
    </w:p>
    <w:p>
      <w:pPr>
        <w:pStyle w:val="Heading3"/>
        <w:spacing w:after="100" w:before="200"/>
      </w:pPr>
      <w:r>
        <w:t xml:space="preserve">Test QRZ Logging</w:t>
      </w:r>
    </w:p>
    <w:p>
      <w:pPr>
        <w:spacing w:after="150"/>
      </w:pPr>
      <w:r>
        <w:t xml:space="preserve">A card at the top of this page sends one real, clearly-marked test entry to your QRZ Logbook (callsign TESTQRZ, comment explicitly noting it's a diagnostic test) and shows QRZ's complete, raw response - useful for confirming a QRZ setup genuinely works, or diagnosing why real logging might be failing, without waiting for an actual RF lock. Uses whatever API key is currently configured on the Config page. Safe to delete the resulting entry from your logbook afterwards.</w:t>
      </w:r>
    </w:p>
    <w:p>
      <w:pPr>
        <w:pStyle w:val="Heading1"/>
        <w:spacing w:after="200" w:before="400"/>
      </w:pPr>
      <w:r>
        <w:t xml:space="preserve">3. Configuration page</w:t>
      </w:r>
    </w:p>
    <w:p>
      <w:pPr>
        <w:spacing w:after="150"/>
      </w:pPr>
      <w:r>
        <w:t xml:space="preserve">Three columns, sized to balance evenly rather than strictly grouped by topic - which card sits in which column can shift over time as new ones are added, so look for a card by its name/header rather than its position. Every section has its own Save button and its own independent status message - saving one section never touches any other.</w:t>
      </w:r>
    </w:p>
    <w:p>
      <w:pPr>
        <w:pStyle w:val="Heading2"/>
        <w:spacing w:after="150" w:before="300"/>
      </w:pPr>
      <w:r>
        <w:t xml:space="preserve">3.1 Site Information</w:t>
      </w:r>
    </w:p>
    <w:p>
      <w:pPr>
        <w:spacing w:after="150"/>
      </w:pPr>
      <w:r>
        <w:t xml:space="preserve">Receiver name, callsign, location, and locator - used for on-screen display and, where relevant, in outgoing notifications (QRZ log entries, Slack messages).</w:t>
      </w:r>
    </w:p>
    <w:p>
      <w:pPr>
        <w:pStyle w:val="Heading2"/>
        <w:spacing w:after="150" w:before="300"/>
      </w:pPr>
      <w:r>
        <w:t xml:space="preserve">3.2 Picotuner Network Settings</w:t>
      </w:r>
    </w:p>
    <w:p>
      <w:pPr>
        <w:spacing w:after="150"/>
      </w:pPr>
      <w:r>
        <w:t xml:space="preserve">The Picotuner's IP address and its five ports (status, and command/TS pairs for tuners A and B). Requires a Lynx restart - these are read once at startup by background monitoring threads, not re-read live.</w:t>
      </w:r>
    </w:p>
    <w:p>
      <w:pPr>
        <w:spacing w:after="150"/>
      </w:pPr>
      <w:r>
        <w:t xml:space="preserve">A separate card, “Discovered on this network”, lists every Picotuner currently broadcasting on the local network, refreshed every 5 seconds, each with a “Use” button that fills the IP address field in directly. This is a genuine UDP broadcast, so it shows every unit on the network, not just the one currently configured - useful both for first-time setup and for finding a unit whose address has changed.</w:t>
      </w:r>
    </w:p>
    <w:p>
      <w:pPr>
        <w:pStyle w:val="Heading2"/>
        <w:spacing w:after="150" w:before="300"/>
      </w:pPr>
      <w:r>
        <w:t xml:space="preserve">3.3 PPM Meter Style</w:t>
      </w:r>
    </w:p>
    <w:p>
      <w:pPr>
        <w:spacing w:after="150"/>
      </w:pPr>
      <w:r>
        <w:t xml:space="preserve">Chooses which of the two OSD PPM meter styles is drawn: “Skeleton” (needles and graduations only) or “Full Fat” (adds a round, vintage-style meter housing behind them). Applies live within a few seconds - the OSD overlay picks this up on its own next status poll, no restart needed. Purely visual - the meter's calibration and ballistics (see the Overlay Guide) are identical either way.</w:t>
      </w:r>
    </w:p>
    <w:p>
      <w:pPr>
        <w:pStyle w:val="Heading2"/>
        <w:spacing w:after="150" w:before="300"/>
      </w:pPr>
      <w:r>
        <w:t xml:space="preserve">3.4 Diversity Source Switching</w:t>
      </w:r>
    </w:p>
    <w:p>
      <w:pPr>
        <w:spacing w:after="150"/>
      </w:pPr>
      <w:r>
        <w:t xml:space="preserve">MER hysteresis — Dwell time and MER margin: when both tuners are clean, the combiner sticks with whichever source is currently preferred rather than re-deciding every segment. The preferred source only changes once the other tuner's MER has been consistently better by at least the margin, for at least the dwell time - not on a single momentary blip. Requires a combiner restart (the diversity combiner is a separate process; these are passed to it as startup arguments).</w:t>
      </w:r>
    </w:p>
    <w:p>
      <w:pPr>
        <w:spacing w:after="150"/>
      </w:pPr>
      <w:r>
        <w:t xml:space="preserve">Hard-Freeze Recovery — a separate card elsewhere on the page - governs how the hard-freeze restart breaker behaves. Applies immediately, no restart needed.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Enabled</w:t>
            </w:r>
          </w:p>
        </w:tc>
        <w:tc>
          <w:tcPr>
            <w:tcW w:type="dxa" w:w="5200"/>
          </w:tcPr>
          <w:p>
            <w:r>
              <w:rPr>
                <w:b w:val="false"/>
                <w:bCs w:val="false"/>
                <w:sz w:val="20"/>
                <w:szCs w:val="20"/>
              </w:rPr>
              <w:t xml:space="preserve">Turns the breaker on/off entirely. Disabled means every hard freeze restarts immediately, with no cooldown logic at all.</w:t>
            </w:r>
          </w:p>
        </w:tc>
      </w:tr>
      <w:tr>
        <w:tc>
          <w:tcPr>
            <w:tcW w:type="dxa" w:w="3800"/>
          </w:tcPr>
          <w:p>
            <w:r>
              <w:rPr>
                <w:b w:val="false"/>
                <w:bCs w:val="false"/>
                <w:sz w:val="20"/>
                <w:szCs w:val="20"/>
              </w:rPr>
              <w:t xml:space="preserve">Trip after this many restarts / within this many secs</w:t>
            </w:r>
          </w:p>
        </w:tc>
        <w:tc>
          <w:tcPr>
            <w:tcW w:type="dxa" w:w="5200"/>
          </w:tcPr>
          <w:p>
            <w:r>
              <w:rPr>
                <w:b w:val="false"/>
                <w:bCs w:val="false"/>
                <w:sz w:val="20"/>
                <w:szCs w:val="20"/>
              </w:rPr>
              <w:t xml:space="preserve">How many hard-freeze restarts in how short a window counts as “this isn't a one-off” and engages the breaker.</w:t>
            </w:r>
          </w:p>
        </w:tc>
      </w:tr>
      <w:tr>
        <w:tc>
          <w:tcPr>
            <w:tcW w:type="dxa" w:w="3800"/>
          </w:tcPr>
          <w:p>
            <w:r>
              <w:rPr>
                <w:b w:val="false"/>
                <w:bCs w:val="false"/>
                <w:sz w:val="20"/>
                <w:szCs w:val="20"/>
              </w:rPr>
              <w:t xml:space="preserve">Max cooldown</w:t>
            </w:r>
          </w:p>
        </w:tc>
        <w:tc>
          <w:tcPr>
            <w:tcW w:type="dxa" w:w="5200"/>
          </w:tcPr>
          <w:p>
            <w:r>
              <w:rPr>
                <w:b w:val="false"/>
                <w:bCs w:val="false"/>
                <w:sz w:val="20"/>
                <w:szCs w:val="20"/>
              </w:rPr>
              <w:t xml:space="preserve">The upper bound on how long the breaker suppresses restarts for, if conditions never clear.</w:t>
            </w:r>
          </w:p>
        </w:tc>
      </w:tr>
      <w:tr>
        <w:tc>
          <w:tcPr>
            <w:tcW w:type="dxa" w:w="3800"/>
          </w:tcPr>
          <w:p>
            <w:r>
              <w:rPr>
                <w:b w:val="false"/>
                <w:bCs w:val="false"/>
                <w:sz w:val="20"/>
                <w:szCs w:val="20"/>
              </w:rPr>
              <w:t xml:space="preserve">Required clean time</w:t>
            </w:r>
          </w:p>
        </w:tc>
        <w:tc>
          <w:tcPr>
            <w:tcW w:type="dxa" w:w="5200"/>
          </w:tcPr>
          <w:p>
            <w:r>
              <w:rPr>
                <w:b w:val="false"/>
                <w:bCs w:val="false"/>
                <w:sz w:val="20"/>
                <w:szCs w:val="20"/>
              </w:rPr>
              <w:t xml:space="preserve">Once tripped, the breaker checks the combiner's own output before each retry - this many seconds of genuinely clean data (no gaps or corruption) is enough to retry early, rather than waiting out the full cooldown.</w:t>
            </w:r>
          </w:p>
        </w:tc>
      </w:tr>
      <w:tr>
        <w:tc>
          <w:tcPr>
            <w:tcW w:type="dxa" w:w="3800"/>
          </w:tcPr>
          <w:p>
            <w:r>
              <w:rPr>
                <w:b w:val="false"/>
                <w:bCs w:val="false"/>
                <w:sz w:val="20"/>
                <w:szCs w:val="20"/>
              </w:rPr>
              <w:t xml:space="preserve">Min. seconds between early retries</w:t>
            </w:r>
          </w:p>
        </w:tc>
        <w:tc>
          <w:tcPr>
            <w:tcW w:type="dxa" w:w="5200"/>
          </w:tcPr>
          <w:p>
            <w:r>
              <w:rPr>
                <w:b w:val="false"/>
                <w:bCs w:val="false"/>
                <w:sz w:val="20"/>
                <w:szCs w:val="20"/>
              </w:rPr>
              <w:t xml:space="preserve">A floor on how often an early, condition-based retry can happen, even if the combiner looks clean throughout - stops a flapping clean/dirty signal from becoming a tight retry loop.</w:t>
            </w:r>
          </w:p>
        </w:tc>
      </w:tr>
    </w:tbl>
    <w:p>
      <w:pPr>
        <w:pStyle w:val="Heading2"/>
        <w:spacing w:after="150" w:before="300"/>
      </w:pPr>
      <w:r>
        <w:t xml:space="preserve">3.5 QRZ.com Logbook</w:t>
      </w:r>
    </w:p>
    <w:p>
      <w:pPr>
        <w:spacing w:after="150"/>
      </w:pPr>
      <w:r>
        <w:t xml:space="preserve">Logs a QSO automatically once a station has been locked and settled for the configured time. The API key determines which QRZ account/logbook entries are posted 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Enabled</w:t>
            </w:r>
          </w:p>
        </w:tc>
        <w:tc>
          <w:tcPr>
            <w:tcW w:type="dxa" w:w="5200"/>
          </w:tcPr>
          <w:p>
            <w:r>
              <w:rPr>
                <w:b w:val="false"/>
                <w:bCs w:val="false"/>
                <w:sz w:val="20"/>
                <w:szCs w:val="20"/>
              </w:rPr>
              <w:t xml:space="preserve">Turns logging on/off</w:t>
            </w:r>
          </w:p>
        </w:tc>
      </w:tr>
      <w:tr>
        <w:tc>
          <w:tcPr>
            <w:tcW w:type="dxa" w:w="3800"/>
          </w:tcPr>
          <w:p>
            <w:r>
              <w:rPr>
                <w:b w:val="false"/>
                <w:bCs w:val="false"/>
                <w:sz w:val="20"/>
                <w:szCs w:val="20"/>
              </w:rPr>
              <w:t xml:space="preserve">API key</w:t>
            </w:r>
          </w:p>
        </w:tc>
        <w:tc>
          <w:tcPr>
            <w:tcW w:type="dxa" w:w="5200"/>
          </w:tcPr>
          <w:p>
            <w:r>
              <w:rPr>
                <w:b w:val="false"/>
                <w:bCs w:val="false"/>
                <w:sz w:val="20"/>
                <w:szCs w:val="20"/>
              </w:rPr>
              <w:t xml:space="preserve">Your QRZ Logbook API key</w:t>
            </w:r>
          </w:p>
        </w:tc>
      </w:tr>
      <w:tr>
        <w:tc>
          <w:tcPr>
            <w:tcW w:type="dxa" w:w="3800"/>
          </w:tcPr>
          <w:p>
            <w:r>
              <w:rPr>
                <w:b w:val="false"/>
                <w:bCs w:val="false"/>
                <w:sz w:val="20"/>
                <w:szCs w:val="20"/>
              </w:rPr>
              <w:t xml:space="preserve">Settle time</w:t>
            </w:r>
          </w:p>
        </w:tc>
        <w:tc>
          <w:tcPr>
            <w:tcW w:type="dxa" w:w="5200"/>
          </w:tcPr>
          <w:p>
            <w:r>
              <w:rPr>
                <w:b w:val="false"/>
                <w:bCs w:val="false"/>
                <w:sz w:val="20"/>
                <w:szCs w:val="20"/>
              </w:rPr>
              <w:t xml:space="preserve">Delay after lock before logging, so the callsign has time to decode</w:t>
            </w:r>
          </w:p>
        </w:tc>
      </w:tr>
      <w:tr>
        <w:tc>
          <w:tcPr>
            <w:tcW w:type="dxa" w:w="3800"/>
          </w:tcPr>
          <w:p>
            <w:r>
              <w:rPr>
                <w:b w:val="false"/>
                <w:bCs w:val="false"/>
                <w:sz w:val="20"/>
                <w:szCs w:val="20"/>
              </w:rPr>
              <w:t xml:space="preserve">Suppress</w:t>
            </w:r>
          </w:p>
        </w:tc>
        <w:tc>
          <w:tcPr>
            <w:tcW w:type="dxa" w:w="5200"/>
          </w:tcPr>
          <w:p>
            <w:r>
              <w:rPr>
                <w:b w:val="false"/>
                <w:bCs w:val="false"/>
                <w:sz w:val="20"/>
                <w:szCs w:val="20"/>
              </w:rPr>
              <w:t xml:space="preserve">Don't log the same callsign again within this many minutes</w:t>
            </w:r>
          </w:p>
        </w:tc>
      </w:tr>
      <w:tr>
        <w:tc>
          <w:tcPr>
            <w:tcW w:type="dxa" w:w="3800"/>
          </w:tcPr>
          <w:p>
            <w:r>
              <w:rPr>
                <w:b w:val="false"/>
                <w:bCs w:val="false"/>
                <w:sz w:val="20"/>
                <w:szCs w:val="20"/>
              </w:rPr>
              <w:t xml:space="preserve">Portable locator (this receiver’s own position)</w:t>
            </w:r>
          </w:p>
        </w:tc>
        <w:tc>
          <w:tcPr>
            <w:tcW w:type="dxa" w:w="5200"/>
          </w:tcPr>
          <w:p>
            <w:r>
              <w:rPr>
                <w:b w:val="false"/>
                <w:bCs w:val="false"/>
                <w:sz w:val="20"/>
                <w:szCs w:val="20"/>
              </w:rPr>
              <w:t xml:space="preserve">Where THIS receiver is, when it isn't at its registered station address - operating portable, from a rally, or a temporary site. Submitted as the ADIF MY_GRIDSQUARE field, so QRZ calculates distance and bearing from where you actually were rather than from your profile address. It does not describe the station you contacted; QRZ takes their position from their own profile. Leave it empty for normal operation at home and QRZ uses your registered locator as usual. With GNSS set to Automatic (Section 3.11) this field is filled from GPS and can't be typed into; in Manual, whatever you type here is what gets logged. Also shown on the OSD, on the physical screen, whenever it's set, as a reminder.</w:t>
            </w:r>
          </w:p>
        </w:tc>
      </w:tr>
    </w:tbl>
    <w:p>
      <w:pPr>
        <w:pBdr>
          <w:left w:val="single" w:color="E8A33D" w:sz="12" w:space="8"/>
        </w:pBdr>
        <w:shd w:fill="FFF4E5" w:val="clear"/>
        <w:spacing w:after="200" w:before="100"/>
        <w:ind w:left="200"/>
      </w:pPr>
      <w:r>
        <w:rPr>
          <w:i/>
          <w:iCs/>
          <w:sz w:val="20"/>
          <w:szCs w:val="20"/>
        </w:rPr>
        <w:t xml:space="preserve">The logged frequency and band automatically account for an LNB, if one's configured (Section 3.2) - the real downlink frequency is logged, not the raw IF frequency the Picotuner is actually tuned to.</w:t>
      </w:r>
    </w:p>
    <w:p>
      <w:pPr>
        <w:spacing w:after="150"/>
      </w:pPr>
      <w:r>
        <w:t xml:space="preserve">A separate, optional feature within this card: looks up and includes the waiting station's first name in tri_watch's (§1.7) on-screen notification. Needs its own credentials — a normal QRZ username/password login for QRZ's separate XML Data API (requires an XML-subscriber-level account), not the Logbook API key above, since it's a genuinely different QRZ service.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QRZ username / password</w:t>
            </w:r>
          </w:p>
        </w:tc>
        <w:tc>
          <w:tcPr>
            <w:tcW w:type="dxa" w:w="5200"/>
          </w:tcPr>
          <w:p>
            <w:r>
              <w:rPr>
                <w:b w:val="false"/>
                <w:bCs w:val="false"/>
                <w:sz w:val="20"/>
                <w:szCs w:val="20"/>
              </w:rPr>
              <w:t xml:space="preserve">Login for QRZ's XML Data API — a separate account tier from the Logbook API key above</w:t>
            </w:r>
          </w:p>
        </w:tc>
      </w:tr>
      <w:tr>
        <w:tc>
          <w:tcPr>
            <w:tcW w:type="dxa" w:w="3800"/>
          </w:tcPr>
          <w:p>
            <w:r>
              <w:rPr>
                <w:b w:val="false"/>
                <w:bCs w:val="false"/>
                <w:sz w:val="20"/>
                <w:szCs w:val="20"/>
              </w:rPr>
              <w:t xml:space="preserve">Use for tri_watch notifications</w:t>
            </w:r>
          </w:p>
        </w:tc>
        <w:tc>
          <w:tcPr>
            <w:tcW w:type="dxa" w:w="5200"/>
          </w:tcPr>
          <w:p>
            <w:r>
              <w:rPr>
                <w:b w:val="false"/>
                <w:bCs w:val="false"/>
                <w:sz w:val="20"/>
                <w:szCs w:val="20"/>
              </w:rPr>
              <w:t xml:space="preserve">Turns the name lookup on/off, independent of whether Logbook logging itself is enabled</w:t>
            </w:r>
          </w:p>
        </w:tc>
      </w:tr>
    </w:tbl>
    <w:p>
      <w:pPr>
        <w:pBdr>
          <w:left w:val="single" w:color="E8A33D" w:sz="12" w:space="8"/>
        </w:pBdr>
        <w:shd w:fill="FFF4E5" w:val="clear"/>
        <w:spacing w:after="200" w:before="100"/>
        <w:ind w:left="200"/>
      </w:pPr>
      <w:r>
        <w:rPr>
          <w:i/>
          <w:iCs/>
          <w:sz w:val="20"/>
          <w:szCs w:val="20"/>
        </w:rPr>
        <w:t xml:space="preserve">Results are cached per callsign for 24 hours. If a lookup is slow or QRZ is unreachable, the notification still appears immediately with just the callsign — the name is added afterwards if it arrives in time.</w:t>
      </w:r>
    </w:p>
    <w:p>
      <w:pPr>
        <w:pStyle w:val="Heading2"/>
        <w:spacing w:after="150" w:before="300"/>
      </w:pPr>
      <w:r>
        <w:t xml:space="preserve">3.6 Bitfocus Companion</w:t>
      </w:r>
    </w:p>
    <w:p>
      <w:pPr>
        <w:spacing w:after="150"/>
      </w:pPr>
      <w:r>
        <w:t xml:space="preserve">Two independent HTTP triggers, fired on lock and unlock respectively, each with its own settle time - typically used to switch a vision mixer or similar to/from this receiver's output automatically.</w:t>
      </w:r>
    </w:p>
    <w:p>
      <w:pPr>
        <w:spacing w:after="150"/>
      </w:pPr>
      <w:r>
        <w:t xml:space="preserve">An optional second output, further down the same card, mirrors the same lock/unlock state on a GPIO pin instead of (or alongside) the webhooks - for relay-based input switching hardware. It deliberately reuses the same two settle times above rather than having its own.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Lock URL / Unlock URL</w:t>
            </w:r>
          </w:p>
        </w:tc>
        <w:tc>
          <w:tcPr>
            <w:tcW w:type="dxa" w:w="5200"/>
          </w:tcPr>
          <w:p>
            <w:r>
              <w:rPr>
                <w:b w:val="false"/>
                <w:bCs w:val="false"/>
                <w:sz w:val="20"/>
                <w:szCs w:val="20"/>
              </w:rPr>
              <w:t xml:space="preserve">The two webhook endpoints</w:t>
            </w:r>
          </w:p>
        </w:tc>
      </w:tr>
      <w:tr>
        <w:tc>
          <w:tcPr>
            <w:tcW w:type="dxa" w:w="3800"/>
          </w:tcPr>
          <w:p>
            <w:r>
              <w:rPr>
                <w:b w:val="false"/>
                <w:bCs w:val="false"/>
                <w:sz w:val="20"/>
                <w:szCs w:val="20"/>
              </w:rPr>
              <w:t xml:space="preserve">Settle time (each)</w:t>
            </w:r>
          </w:p>
        </w:tc>
        <w:tc>
          <w:tcPr>
            <w:tcW w:type="dxa" w:w="5200"/>
          </w:tcPr>
          <w:p>
            <w:r>
              <w:rPr>
                <w:b w:val="false"/>
                <w:bCs w:val="false"/>
                <w:sz w:val="20"/>
                <w:szCs w:val="20"/>
              </w:rPr>
              <w:t xml:space="preserve">Delay after lock/unlock before firing that webhook</w:t>
            </w:r>
          </w:p>
        </w:tc>
      </w:tr>
      <w:tr>
        <w:tc>
          <w:tcPr>
            <w:tcW w:type="dxa" w:w="3800"/>
          </w:tcPr>
          <w:p>
            <w:r>
              <w:rPr>
                <w:b w:val="false"/>
                <w:bCs w:val="false"/>
                <w:sz w:val="20"/>
                <w:szCs w:val="20"/>
              </w:rPr>
              <w:t xml:space="preserve">Also mirror on a GPIO pin</w:t>
            </w:r>
          </w:p>
        </w:tc>
        <w:tc>
          <w:tcPr>
            <w:tcW w:type="dxa" w:w="5200"/>
          </w:tcPr>
          <w:p>
            <w:r>
              <w:rPr>
                <w:b w:val="false"/>
                <w:bCs w:val="false"/>
                <w:sz w:val="20"/>
                <w:szCs w:val="20"/>
              </w:rPr>
              <w:t xml:space="preserve">Enables the relay output</w:t>
            </w:r>
          </w:p>
        </w:tc>
      </w:tr>
      <w:tr>
        <w:tc>
          <w:tcPr>
            <w:tcW w:type="dxa" w:w="3800"/>
          </w:tcPr>
          <w:p>
            <w:r>
              <w:rPr>
                <w:b w:val="false"/>
                <w:bCs w:val="false"/>
                <w:sz w:val="20"/>
                <w:szCs w:val="20"/>
              </w:rPr>
              <w:t xml:space="preserve">Physical pin / Polarity</w:t>
            </w:r>
          </w:p>
        </w:tc>
        <w:tc>
          <w:tcPr>
            <w:tcW w:type="dxa" w:w="5200"/>
          </w:tcPr>
          <w:p>
            <w:r>
              <w:rPr>
                <w:b w:val="false"/>
                <w:bCs w:val="false"/>
                <w:sz w:val="20"/>
                <w:szCs w:val="20"/>
              </w:rPr>
              <w:t xml:space="preserve">Which pin, and whether “locked” means that pin going high or low</w:t>
            </w:r>
          </w:p>
        </w:tc>
      </w:tr>
    </w:tbl>
    <w:p>
      <w:pPr>
        <w:pStyle w:val="Heading2"/>
        <w:spacing w:after="150" w:before="300"/>
      </w:pPr>
      <w:r>
        <w:t xml:space="preserve">3.7 Slack</w:t>
      </w:r>
    </w:p>
    <w:p>
      <w:pPr>
        <w:spacing w:after="150"/>
      </w:pPr>
      <w:r>
        <w:t xml:space="preserve">Sends a message on lock, after its own settle time, built from a free-text template with placeholders substituted in:</w:t>
      </w:r>
    </w:p>
    <w:p>
      <w:pPr>
        <w:shd w:fill="F0F0F0" w:val="clear"/>
        <w:spacing w:after="150" w:before="100"/>
        <w:ind w:left="360"/>
      </w:pPr>
      <w:r>
        <w:rPr>
          <w:rFonts w:ascii="Consolas" w:cs="Consolas" w:eastAsia="Consolas" w:hAnsi="Consolas"/>
          <w:sz w:val="20"/>
          <w:szCs w:val="20"/>
        </w:rPr>
        <w:t xml:space="preserve">{site_callsign} {site_callsign_lower} {rx_callsign} {mer} {margin} {modcod} {frequency}</w:t>
      </w:r>
    </w:p>
    <w:p>
      <w:pPr>
        <w:pStyle w:val="Heading2"/>
        <w:spacing w:after="150" w:before="300"/>
      </w:pPr>
      <w:r>
        <w:t xml:space="preserve">3.8 GPIO Tx On/Off</w:t>
      </w:r>
    </w:p>
    <w:p>
      <w:pPr>
        <w:spacing w:after="150"/>
      </w:pPr>
      <w:r>
        <w:t xml:space="preserve">Controls a GPIO pin intended for switching a transmitter/PA on and off based on reception - e.g. only powering up repeater transmit hardware while a signal is actually being received.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Physical pin / Polarity</w:t>
            </w:r>
          </w:p>
        </w:tc>
        <w:tc>
          <w:tcPr>
            <w:tcW w:type="dxa" w:w="5200"/>
          </w:tcPr>
          <w:p>
            <w:r>
              <w:rPr>
                <w:b w:val="false"/>
                <w:bCs w:val="false"/>
                <w:sz w:val="20"/>
                <w:szCs w:val="20"/>
              </w:rPr>
              <w:t xml:space="preserve">Which pin, and which level means “on”</w:t>
            </w:r>
          </w:p>
        </w:tc>
      </w:tr>
      <w:tr>
        <w:tc>
          <w:tcPr>
            <w:tcW w:type="dxa" w:w="3800"/>
          </w:tcPr>
          <w:p>
            <w:r>
              <w:rPr>
                <w:b w:val="false"/>
                <w:bCs w:val="false"/>
                <w:sz w:val="20"/>
                <w:szCs w:val="20"/>
              </w:rPr>
              <w:t xml:space="preserve">Power-up settle (s)</w:t>
            </w:r>
          </w:p>
        </w:tc>
        <w:tc>
          <w:tcPr>
            <w:tcW w:type="dxa" w:w="5200"/>
          </w:tcPr>
          <w:p>
            <w:r>
              <w:rPr>
                <w:b w:val="false"/>
                <w:bCs w:val="false"/>
                <w:sz w:val="20"/>
                <w:szCs w:val="20"/>
              </w:rPr>
              <w:t xml:space="preserve">Delay after lock before switching on</w:t>
            </w:r>
          </w:p>
        </w:tc>
      </w:tr>
      <w:tr>
        <w:tc>
          <w:tcPr>
            <w:tcW w:type="dxa" w:w="3800"/>
          </w:tcPr>
          <w:p>
            <w:r>
              <w:rPr>
                <w:b w:val="false"/>
                <w:bCs w:val="false"/>
                <w:sz w:val="20"/>
                <w:szCs w:val="20"/>
              </w:rPr>
              <w:t xml:space="preserve">Power-down settle (s)</w:t>
            </w:r>
          </w:p>
        </w:tc>
        <w:tc>
          <w:tcPr>
            <w:tcW w:type="dxa" w:w="5200"/>
          </w:tcPr>
          <w:p>
            <w:r>
              <w:rPr>
                <w:b w:val="false"/>
                <w:bCs w:val="false"/>
                <w:sz w:val="20"/>
                <w:szCs w:val="20"/>
              </w:rPr>
              <w:t xml:space="preserve">Delay after unlock before switching off - 0 means never auto power-down once triggered on</w:t>
            </w:r>
          </w:p>
        </w:tc>
      </w:tr>
      <w:tr>
        <w:tc>
          <w:tcPr>
            <w:tcW w:type="dxa" w:w="3800"/>
          </w:tcPr>
          <w:p>
            <w:r>
              <w:rPr>
                <w:b w:val="false"/>
                <w:bCs w:val="false"/>
                <w:sz w:val="20"/>
                <w:szCs w:val="20"/>
              </w:rPr>
              <w:t xml:space="preserve">Weekday / weekend schedule</w:t>
            </w:r>
          </w:p>
        </w:tc>
        <w:tc>
          <w:tcPr>
            <w:tcW w:type="dxa" w:w="5200"/>
          </w:tcPr>
          <w:p>
            <w:r>
              <w:rPr>
                <w:b w:val="false"/>
                <w:bCs w:val="false"/>
                <w:sz w:val="20"/>
                <w:szCs w:val="20"/>
              </w:rPr>
              <w:t xml:space="preserve">An optional daily time window where the pin is forced on immediately, overriding the settle-based logic above for that window. Leave “No schedule” ticked for pure signal-driven behaviour with no schedule at all.</w:t>
            </w:r>
          </w:p>
        </w:tc>
      </w:tr>
    </w:tbl>
    <w:p>
      <w:pPr>
        <w:spacing w:after="150"/>
      </w:pPr>
      <w:r>
        <w:t xml:space="preserve">Outside a configured window (or with no schedule set for that day type), the normal power-up/power-down settle times above apply continuously.</w:t>
      </w:r>
    </w:p>
    <w:p>
      <w:pPr>
        <w:pStyle w:val="Heading2"/>
        <w:spacing w:after="150" w:before="300"/>
      </w:pPr>
      <w:r>
        <w:t xml:space="preserve">3.9 Tri-Watch Sources</w:t>
      </w:r>
    </w:p>
    <w:p>
      <w:pPr>
        <w:spacing w:after="150"/>
      </w:pPr>
      <w:r>
        <w:t xml:space="preserve">Configures tri_watch (§1.7) — up to 3 sources (Rx1, Rx2, and a stream) a single receiver can monitor simultaneously, useful for covering a repeater's RF and stream relay together, or two RF sources on the same frequency at different symbol rates. Each of the three sections below has its own Include toggle — leaving a source unticked omits it from tri_watch entirely, the same as not configuring it at all.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Frequency (Rx1 / Rx2) / Symbol rate</w:t>
            </w:r>
          </w:p>
        </w:tc>
        <w:tc>
          <w:tcPr>
            <w:tcW w:type="dxa" w:w="5200"/>
          </w:tcPr>
          <w:p>
            <w:r>
              <w:rPr>
                <w:b w:val="false"/>
                <w:bCs w:val="false"/>
                <w:sz w:val="20"/>
                <w:szCs w:val="20"/>
              </w:rPr>
              <w:t xml:space="preserve">The frequency (kHz) and symbol rate each RF source is actively tuned to at startup</w:t>
            </w:r>
          </w:p>
        </w:tc>
      </w:tr>
      <w:tr>
        <w:tc>
          <w:tcPr>
            <w:tcW w:type="dxa" w:w="3800"/>
          </w:tcPr>
          <w:p>
            <w:r>
              <w:rPr>
                <w:b w:val="false"/>
                <w:bCs w:val="false"/>
                <w:sz w:val="20"/>
                <w:szCs w:val="20"/>
              </w:rPr>
              <w:t xml:space="preserve">Callsign (Rx1 / Rx2)</w:t>
            </w:r>
          </w:p>
        </w:tc>
        <w:tc>
          <w:tcPr>
            <w:tcW w:type="dxa" w:w="5200"/>
          </w:tcPr>
          <w:p>
            <w:r>
              <w:rPr>
                <w:b w:val="false"/>
                <w:bCs w:val="false"/>
                <w:sz w:val="20"/>
                <w:szCs w:val="20"/>
              </w:rPr>
              <w:t xml:space="preserve">Used in the on-screen notification wording when that source is waiting to be shown (e.g. “G8YTZ is waiting to access GB3JT on 437.500”)</w:t>
            </w:r>
          </w:p>
        </w:tc>
      </w:tr>
      <w:tr>
        <w:tc>
          <w:tcPr>
            <w:tcW w:type="dxa" w:w="3800"/>
          </w:tcPr>
          <w:p>
            <w:r>
              <w:rPr>
                <w:b w:val="false"/>
                <w:bCs w:val="false"/>
                <w:sz w:val="20"/>
                <w:szCs w:val="20"/>
              </w:rPr>
              <w:t xml:space="preserve">Stream source</w:t>
            </w:r>
          </w:p>
        </w:tc>
        <w:tc>
          <w:tcPr>
            <w:tcW w:type="dxa" w:w="5200"/>
          </w:tcPr>
          <w:p>
            <w:r>
              <w:rPr>
                <w:b w:val="false"/>
                <w:bCs w:val="false"/>
                <w:sz w:val="20"/>
                <w:szCs w:val="20"/>
              </w:rPr>
              <w:t xml:space="preserve">The stream this slot plays when active</w:t>
            </w:r>
          </w:p>
        </w:tc>
      </w:tr>
      <w:tr>
        <w:tc>
          <w:tcPr>
            <w:tcW w:type="dxa" w:w="3800"/>
          </w:tcPr>
          <w:p>
            <w:r>
              <w:rPr>
                <w:b w:val="false"/>
                <w:bCs w:val="false"/>
                <w:sz w:val="20"/>
                <w:szCs w:val="20"/>
              </w:rPr>
              <w:t xml:space="preserve">Notification text (Stream)</w:t>
            </w:r>
          </w:p>
        </w:tc>
        <w:tc>
          <w:tcPr>
            <w:tcW w:type="dxa" w:w="5200"/>
          </w:tcPr>
          <w:p>
            <w:r>
              <w:rPr>
                <w:b w:val="false"/>
                <w:bCs w:val="false"/>
                <w:sz w:val="20"/>
                <w:szCs w:val="20"/>
              </w:rPr>
              <w:t xml:space="preserve">Custom wording shown when the stream is waiting to be shown, instead of an RF source's default callsign-based wording</w:t>
            </w:r>
          </w:p>
        </w:tc>
      </w:tr>
    </w:tbl>
    <w:p>
      <w:pPr>
        <w:pBdr>
          <w:left w:val="single" w:color="E8A33D" w:sz="12" w:space="8"/>
        </w:pBdr>
        <w:shd w:fill="FFF4E5" w:val="clear"/>
        <w:spacing w:after="200" w:before="100"/>
        <w:ind w:left="200"/>
      </w:pPr>
      <w:r>
        <w:rPr>
          <w:i/>
          <w:iCs/>
          <w:sz w:val="20"/>
          <w:szCs w:val="20"/>
        </w:rPr>
        <w:t xml:space="preserve">Saving here always requires a restart — tri_watch's monitoring is set up once at process start, unlike most other sections on this page. A few further settings (how long a source must stay active before tri_watch acts on it, the notification's own display duration, and the RF notification wording template itself) aren't yet exposed here and still need config.yaml directly.</w:t>
      </w:r>
    </w:p>
    <w:p>
      <w:pPr>
        <w:pStyle w:val="Heading2"/>
        <w:spacing w:after="150" w:before="300"/>
      </w:pPr>
      <w:r>
        <w:t xml:space="preserve">3.10 Pathfinder — End-of-Contact Station Map</w:t>
      </w:r>
    </w:p>
    <w:p>
      <w:pPr>
        <w:spacing w:after="150"/>
      </w:pPr>
      <w:r>
        <w:t xml:space="preserve">Draws a full-screen card after a station stops transmitting, showing where they were, the great-circle path back to this receiver, and the signal figures from the contact that just ended — locator, distance, bearing, MER, MODCOD and symbol rate. The card replaces the idle logo screen rather than overlaying live video, so it can never obscure a picture, and the normal corner OSD zones are hidden while it is up.</w:t>
      </w:r>
    </w:p>
    <w:p>
      <w:pPr>
        <w:spacing w:after="150"/>
      </w:pPr>
      <w:r>
        <w:t xml:space="preserve">The station's position comes from their QRZ.com locator, so the QRZ lookup credentials in §3.5 must be configured for any card to appear. A station with no QRZ entry, or no locator on it, simply gets no card — the idle screen stays up as normal.</w:t>
      </w:r>
    </w:p>
    <w:p>
      <w:pPr>
        <w:spacing w:after="150"/>
      </w:pPr>
      <w:r>
        <w:t xml:space="preserve">Enabled, Delay and Duration are set here on the Config page. The remaining settings are tuned once against the shipped map data and are set in config.yaml directly:</w:t>
      </w:r>
    </w:p>
    <w:p>
      <w:pPr>
        <w:shd w:fill="F0F0F0" w:val="clear"/>
        <w:spacing w:after="150" w:before="100"/>
        <w:ind w:left="360"/>
      </w:pPr>
      <w:r>
        <w:rPr>
          <w:rFonts w:ascii="Consolas" w:cs="Consolas" w:eastAsia="Consolas" w:hAnsi="Consolas"/>
          <w:sz w:val="20"/>
          <w:szCs w:val="20"/>
        </w:rPr>
        <w:t xml:space="preserve">pathfinder:</w:t>
      </w:r>
      <w:r>
        <w:rPr>
          <w:rFonts w:ascii="Consolas" w:cs="Consolas" w:eastAsia="Consolas" w:hAnsi="Consolas"/>
          <w:sz w:val="20"/>
          <w:szCs w:val="20"/>
        </w:rPr>
        <w:br/>
      </w:r>
      <w:r>
        <w:rPr>
          <w:rFonts w:ascii="Consolas" w:cs="Consolas" w:eastAsia="Consolas" w:hAnsi="Consolas"/>
          <w:sz w:val="20"/>
          <w:szCs w:val="20"/>
        </w:rPr>
        <w:t xml:space="preserve">  enabled: true</w:t>
      </w:r>
      <w:r>
        <w:rPr>
          <w:rFonts w:ascii="Consolas" w:cs="Consolas" w:eastAsia="Consolas" w:hAnsi="Consolas"/>
          <w:sz w:val="20"/>
          <w:szCs w:val="20"/>
        </w:rPr>
        <w:br/>
      </w:r>
      <w:r>
        <w:rPr>
          <w:rFonts w:ascii="Consolas" w:cs="Consolas" w:eastAsia="Consolas" w:hAnsi="Consolas"/>
          <w:sz w:val="20"/>
          <w:szCs w:val="20"/>
        </w:rPr>
        <w:t xml:space="preserve">  delay_secs: 2</w:t>
      </w:r>
      <w:r>
        <w:rPr>
          <w:rFonts w:ascii="Consolas" w:cs="Consolas" w:eastAsia="Consolas" w:hAnsi="Consolas"/>
          <w:sz w:val="20"/>
          <w:szCs w:val="20"/>
        </w:rPr>
        <w:br/>
      </w:r>
      <w:r>
        <w:rPr>
          <w:rFonts w:ascii="Consolas" w:cs="Consolas" w:eastAsia="Consolas" w:hAnsi="Consolas"/>
          <w:sz w:val="20"/>
          <w:szCs w:val="20"/>
        </w:rPr>
        <w:t xml:space="preserve">  duration_secs: 30</w:t>
      </w:r>
      <w:r>
        <w:rPr>
          <w:rFonts w:ascii="Consolas" w:cs="Consolas" w:eastAsia="Consolas" w:hAnsi="Consolas"/>
          <w:sz w:val="20"/>
          <w:szCs w:val="20"/>
        </w:rPr>
        <w:br/>
      </w:r>
      <w:r>
        <w:rPr>
          <w:rFonts w:ascii="Consolas" w:cs="Consolas" w:eastAsia="Consolas" w:hAnsi="Consolas"/>
          <w:sz w:val="20"/>
          <w:szCs w:val="20"/>
        </w:rPr>
        <w:t xml:space="preserve">  min_span_km: 15</w:t>
      </w:r>
      <w:r>
        <w:rPr>
          <w:rFonts w:ascii="Consolas" w:cs="Consolas" w:eastAsia="Consolas" w:hAnsi="Consolas"/>
          <w:sz w:val="20"/>
          <w:szCs w:val="20"/>
        </w:rPr>
        <w:br/>
      </w:r>
      <w:r>
        <w:rPr>
          <w:rFonts w:ascii="Consolas" w:cs="Consolas" w:eastAsia="Consolas" w:hAnsi="Consolas"/>
          <w:sz w:val="20"/>
          <w:szCs w:val="20"/>
        </w:rPr>
        <w:t xml:space="preserve">  max_span_km: 1000</w:t>
      </w:r>
      <w:r>
        <w:rPr>
          <w:rFonts w:ascii="Consolas" w:cs="Consolas" w:eastAsia="Consolas" w:hAnsi="Consolas"/>
          <w:sz w:val="20"/>
          <w:szCs w:val="20"/>
        </w:rPr>
        <w:br/>
      </w:r>
      <w:r>
        <w:rPr>
          <w:rFonts w:ascii="Consolas" w:cs="Consolas" w:eastAsia="Consolas" w:hAnsi="Consolas"/>
          <w:sz w:val="20"/>
          <w:szCs w:val="20"/>
        </w:rPr>
        <w:t xml:space="preserve">  max_distance_km: 1200</w:t>
      </w:r>
    </w:p>
    <w:p>
      <w:pPr>
        <w:spacing w:after="150"/>
      </w:pPr>
      <w:r>
        <w:rPr>
          <w:b/>
          <w:bCs/>
        </w:rPr>
        <w:t xml:space="preserve">delay_secs</w:t>
      </w:r>
      <w:r>
        <w:t xml:space="preserve"> — the quiet gap after a station stops before the card appears. Exists so the display does not jump straight from a picture to a graphic.</w:t>
      </w:r>
    </w:p>
    <w:p>
      <w:pPr>
        <w:spacing w:after="150"/>
      </w:pPr>
      <w:r>
        <w:rPr>
          <w:b/>
          <w:bCs/>
        </w:rPr>
        <w:t xml:space="preserve">duration_secs</w:t>
      </w:r>
      <w:r>
        <w:t xml:space="preserve"> — how long the card stays on screen before the idle logo returns.</w:t>
      </w:r>
    </w:p>
    <w:p>
      <w:pPr>
        <w:spacing w:after="150"/>
      </w:pPr>
      <w:r>
        <w:rPr>
          <w:b/>
          <w:bCs/>
        </w:rPr>
        <w:t xml:space="preserve">min_span_km / max_span_km</w:t>
      </w:r>
      <w:r>
        <w:t xml:space="preserve"> — the closest and widest the map will zoom. The frame is centred on the midpoint of the path and scaled to the contact distance, so a local contact and a continental one both fill the screen sensibly. Label density thins automatically as the span widens: close cards name market towns, distant ones name only the larger cities.</w:t>
      </w:r>
    </w:p>
    <w:p>
      <w:pPr>
        <w:spacing w:after="150"/>
      </w:pPr>
      <w:r>
        <w:rPr>
          <w:b/>
          <w:bCs/>
        </w:rPr>
        <w:t xml:space="preserve">max_distance_km</w:t>
      </w:r>
      <w:r>
        <w:t xml:space="preserve"> — beyond this, no card is drawn. A locator implying an improbable distance is almost always a stale or default QRZ entry rather than a genuinely extraordinary contact, and showing nothing is better than publishing a confidently wrong map. It also matches the extent of the map data shipped in geo/, which covers a 1200km radius — far enough for northern Italy, northern Spain, Berlin and Copenhagen.</w:t>
      </w:r>
    </w:p>
    <w:p>
      <w:pPr>
        <w:pBdr>
          <w:left w:val="single" w:color="E8A33D" w:sz="12" w:space="8"/>
        </w:pBdr>
        <w:shd w:fill="FFF4E5" w:val="clear"/>
        <w:spacing w:after="200" w:before="100"/>
        <w:ind w:left="200"/>
      </w:pPr>
      <w:r>
        <w:rPr>
          <w:i/>
          <w:iCs/>
          <w:sz w:val="20"/>
          <w:szCs w:val="20"/>
        </w:rPr>
        <w:t xml:space="preserve">Diversity and Tri-Watch are both handled. In diversity the contact only counts as over once BOTH tuners have dropped, since either one alone can carry the picture. In Tri-Watch the card follows whichever source is actually being displayed, and a stream showing produces no card at all. Any station locking cancels a pending or showing card immediately.</w:t>
      </w:r>
    </w:p>
    <w:p>
      <w:pPr>
        <w:spacing w:after="150"/>
      </w:pPr>
      <w:r>
        <w:t xml:space="preserve">To see a card without waiting for a real station, POST to /api/pathfinder/test with a callsign and locator — it arms exactly as a genuine contact would, honouring the configured delay and duration. Useful for checking the layout on your own display.</w:t>
      </w:r>
    </w:p>
    <w:p>
      <w:pPr>
        <w:spacing w:after="150"/>
      </w:pPr>
      <w:r>
        <w:t xml:space="preserve">If Bitfocus Companion (§3.6) is enabled and its unlock settle time is shorter than the card's window, the Config page shows a warning with a one-click button to match the two. The field stays editable rather than being locked or silently rewritten: unlock_settle_secs is a debounce (“has it really unlocked?”) rather than a hold-off, so lengthening it delays every unlock notification, not just a source switch. That is a trade-off worth making knowingly.</w:t>
      </w:r>
    </w:p>
    <w:p>
      <w:pPr>
        <w:spacing w:after="150"/>
      </w:pPr>
      <w:r>
        <w:rPr>
          <w:b/>
          <w:bCs/>
        </w:rPr>
        <w:t xml:space="preserve">At a repeater site, check your hang timers.</w:t>
      </w:r>
      <w:r>
        <w:t xml:space="preserve"> The card is on screen from delay_secs to delay_secs + duration_secs after unlock — 32 seconds with the defaults above. Anything that reacts to the unlock transition can cut away before viewers see it: a controller's hang or tail timer dropping the transmitter, a video switcher or Bitfocus Companion action changing source on the unlock webhook, or any "no signal, show test card" fallback. Either give those a hold-off of at least delay_secs + duration_secs, or shorten the card to fit the tail you already have.</w:t>
      </w:r>
    </w:p>
    <w:p>
      <w:pPr>
        <w:pBdr>
          <w:left w:val="single" w:color="E8A33D" w:sz="12" w:space="8"/>
        </w:pBdr>
        <w:shd w:fill="FFF4E5" w:val="clear"/>
        <w:spacing w:after="200" w:before="100"/>
        <w:ind w:left="200"/>
      </w:pPr>
      <w:r>
        <w:rPr>
          <w:i/>
          <w:iCs/>
          <w:sz w:val="20"/>
          <w:szCs w:val="20"/>
        </w:rPr>
        <w:t xml:space="preserve">Shortening delay_secs is usually the better trim. It only exists to give a pause after the contact, and 5s still reads as a pause rather than an interruption — whereas cutting duration_secs means fewer people read the card before it goes. Lynx's own gpio_tx keying (§3.8) needs no change: its power_down_settle_secs is far longer than this window.</w:t>
      </w:r>
    </w:p>
    <w:p>
      <w:pPr>
        <w:spacing w:after="150"/>
      </w:pPr>
      <w:r>
        <w:t xml:space="preserve">Map data is pre-clipped and bundled in geo/ — nothing is fetched from the internet at runtime, so this works at a site with no outbound connectivity beyond the QRZ lookup itself. Coastlines, borders, rivers, lakes and urban areas are Natural Earth (public domain); the town list is GeoNames (CC BY), credited on the card itself.</w:t>
      </w:r>
    </w:p>
    <w:p>
      <w:pPr>
        <w:pStyle w:val="Heading2"/>
        <w:spacing w:after="150" w:before="300"/>
      </w:pPr>
      <w:r>
        <w:t xml:space="preserve">3.11 GNSS Portable Locator</w:t>
      </w:r>
    </w:p>
    <w:p>
      <w:pPr>
        <w:spacing w:after="150"/>
      </w:pPr>
      <w:r>
        <w:t xml:space="preserve">Sets this receiver's own position automatically from a GPS receiver, for operating away from the registered station address. With an optional Waveshare L76K GNSS HAT fitted, Lynx reads the position continuously and fills in the Portable locator field on the QRZ card (Section 3.5), so logged contacts carry where you actually were. A fixed site with no HAT fitted is unaffected: nothing responds on the serial port, the card shows No GNSS Module, and the locator stays exactly as configured.</w:t>
      </w:r>
    </w:p>
    <w:p>
      <w:pPr>
        <w:spacing w:after="150"/>
      </w:pPr>
      <w:r>
        <w:t xml:space="preserve">The card offers two modes: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2C3E50" w:val="clear"/>
          </w:tcPr>
          <w:p>
            <w:r>
              <w:rPr>
                <w:b/>
                <w:bCs/>
                <w:color w:val="FFFFFF"/>
                <w:sz w:val="20"/>
                <w:szCs w:val="20"/>
              </w:rPr>
              <w:t xml:space="preserve">Mode</w:t>
            </w:r>
          </w:p>
        </w:tc>
        <w:tc>
          <w:tcPr>
            <w:tcW w:type="dxa" w:w="6000"/>
            <w:shd w:fill="2C3E50" w:val="clear"/>
          </w:tcPr>
          <w:p>
            <w:r>
              <w:rPr>
                <w:b/>
                <w:bCs/>
                <w:color w:val="FFFFFF"/>
                <w:sz w:val="20"/>
                <w:szCs w:val="20"/>
              </w:rPr>
              <w:t xml:space="preserve">Meaning</w:t>
            </w:r>
          </w:p>
        </w:tc>
      </w:tr>
      <w:tr>
        <w:tc>
          <w:tcPr>
            <w:tcW w:type="dxa" w:w="3000"/>
          </w:tcPr>
          <w:p>
            <w:r>
              <w:rPr>
                <w:b w:val="false"/>
                <w:bCs w:val="false"/>
                <w:sz w:val="20"/>
                <w:szCs w:val="20"/>
              </w:rPr>
              <w:t xml:space="preserve">Automatic (default)</w:t>
            </w:r>
          </w:p>
        </w:tc>
        <w:tc>
          <w:tcPr>
            <w:tcW w:type="dxa" w:w="6000"/>
          </w:tcPr>
          <w:p>
            <w:r>
              <w:rPr>
                <w:b w:val="false"/>
                <w:bCs w:val="false"/>
                <w:sz w:val="20"/>
                <w:szCs w:val="20"/>
              </w:rPr>
              <w:t xml:space="preserve">GPS drives the locator. Once a fix has held the same 6-character square for 30 seconds, that square is written to the Portable locator field, which becomes read-only and tracks GPS from then on. The 30-second hold matters when parked near a square boundary, where a position wandering by a few metres would otherwise flip the logged square back and forth. Until a fix is confirmed - cold start, indoors, or no HAT - whatever is already in the field is left alone.</w:t>
            </w:r>
          </w:p>
        </w:tc>
      </w:tr>
      <w:tr>
        <w:tc>
          <w:tcPr>
            <w:tcW w:type="dxa" w:w="3000"/>
          </w:tcPr>
          <w:p>
            <w:r>
              <w:rPr>
                <w:b w:val="false"/>
                <w:bCs w:val="false"/>
                <w:sz w:val="20"/>
                <w:szCs w:val="20"/>
              </w:rPr>
              <w:t xml:space="preserve">Manual</w:t>
            </w:r>
          </w:p>
        </w:tc>
        <w:tc>
          <w:tcPr>
            <w:tcW w:type="dxa" w:w="6000"/>
          </w:tcPr>
          <w:p>
            <w:r>
              <w:rPr>
                <w:b w:val="false"/>
                <w:bCs w:val="false"/>
                <w:sz w:val="20"/>
                <w:szCs w:val="20"/>
              </w:rPr>
              <w:t xml:space="preserve">Whatever you type in the Portable locator field is what gets logged, and GPS never overwrites it, even with a HAT fitted and holding a fix. Position is still shown on this card for information. Always selectable whether or not a module is present, since it doesn't depend on one.</w:t>
            </w:r>
          </w:p>
        </w:tc>
      </w:tr>
    </w:tbl>
    <w:p>
      <w:pPr>
        <w:spacing w:after="150"/>
      </w:pPr>
    </w:p>
    <w:p>
      <w:pPr>
        <w:pBdr>
          <w:left w:val="single" w:color="E8A33D" w:sz="12" w:space="8"/>
        </w:pBdr>
        <w:shd w:fill="FFF4E5" w:val="clear"/>
        <w:spacing w:after="200" w:before="100"/>
        <w:ind w:left="200"/>
      </w:pPr>
      <w:r>
        <w:rPr>
          <w:i/>
          <w:iCs/>
          <w:sz w:val="20"/>
          <w:szCs w:val="20"/>
        </w:rPr>
        <w:t xml:space="preserve">There is deliberately no Off. A site with no HAT costs nothing either way, and a site with one fitted usually still wants GPS time (below) even when the locator is set by hand - which is exactly what Manual gives you.</w:t>
      </w:r>
    </w:p>
    <w:p>
      <w:pPr>
        <w:spacing w:after="150"/>
      </w:pPr>
      <w:r>
        <w:t xml:space="preserve">A second, independent toggle on the same card sets the system clock from GPS when there's no internet. A Raspberry Pi has no battery-backed clock, so a receiver taken somewhere without a network has no reliable idea of the time, and every logged contact is timestamped wrongly. GPS carries an accurate time signal, and Lynx feeds it to the system's timekeeping service; when the internet is reachable the normal time servers are used instead, with no switching needed. It's independent of the locator mode above because the two are genuinely separate questions.</w:t>
      </w:r>
    </w:p>
    <w:p>
      <w:pPr>
        <w:spacing w:after="150"/>
      </w:pPr>
      <w:r>
        <w:t xml:space="preserve">The status box below the modes shows what the receiver is actually doing: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2C3E50" w:val="clear"/>
          </w:tcPr>
          <w:p>
            <w:r>
              <w:rPr>
                <w:b/>
                <w:bCs/>
                <w:color w:val="FFFFFF"/>
                <w:sz w:val="20"/>
                <w:szCs w:val="20"/>
              </w:rPr>
              <w:t xml:space="preserve">Row</w:t>
            </w:r>
          </w:p>
        </w:tc>
        <w:tc>
          <w:tcPr>
            <w:tcW w:type="dxa" w:w="6000"/>
            <w:shd w:fill="2C3E50" w:val="clear"/>
          </w:tcPr>
          <w:p>
            <w:r>
              <w:rPr>
                <w:b/>
                <w:bCs/>
                <w:color w:val="FFFFFF"/>
                <w:sz w:val="20"/>
                <w:szCs w:val="20"/>
              </w:rPr>
              <w:t xml:space="preserve">Meaning</w:t>
            </w:r>
          </w:p>
        </w:tc>
      </w:tr>
      <w:tr>
        <w:tc>
          <w:tcPr>
            <w:tcW w:type="dxa" w:w="3000"/>
          </w:tcPr>
          <w:p>
            <w:r>
              <w:rPr>
                <w:b w:val="false"/>
                <w:bCs w:val="false"/>
                <w:sz w:val="20"/>
                <w:szCs w:val="20"/>
              </w:rPr>
              <w:t xml:space="preserve">Receiver</w:t>
            </w:r>
          </w:p>
        </w:tc>
        <w:tc>
          <w:tcPr>
            <w:tcW w:type="dxa" w:w="6000"/>
          </w:tcPr>
          <w:p>
            <w:r>
              <w:rPr>
                <w:b w:val="false"/>
                <w:bCs w:val="false"/>
                <w:sz w:val="20"/>
                <w:szCs w:val="20"/>
              </w:rPr>
              <w:t xml:space="preserve">Whether anything is responding on the serial port</w:t>
            </w:r>
          </w:p>
        </w:tc>
      </w:tr>
      <w:tr>
        <w:tc>
          <w:tcPr>
            <w:tcW w:type="dxa" w:w="3000"/>
          </w:tcPr>
          <w:p>
            <w:r>
              <w:rPr>
                <w:b w:val="false"/>
                <w:bCs w:val="false"/>
                <w:sz w:val="20"/>
                <w:szCs w:val="20"/>
              </w:rPr>
              <w:t xml:space="preserve">Locator (8-char)</w:t>
            </w:r>
          </w:p>
        </w:tc>
        <w:tc>
          <w:tcPr>
            <w:tcW w:type="dxa" w:w="6000"/>
          </w:tcPr>
          <w:p>
            <w:r>
              <w:rPr>
                <w:b w:val="false"/>
                <w:bCs w:val="false"/>
                <w:sz w:val="20"/>
                <w:szCs w:val="20"/>
              </w:rPr>
              <w:t xml:space="preserve">Current position to 8 characters, finer than the 6 characters logged to QRZ</w:t>
            </w:r>
          </w:p>
        </w:tc>
      </w:tr>
      <w:tr>
        <w:tc>
          <w:tcPr>
            <w:tcW w:type="dxa" w:w="3000"/>
          </w:tcPr>
          <w:p>
            <w:r>
              <w:rPr>
                <w:b w:val="false"/>
                <w:bCs w:val="false"/>
                <w:sz w:val="20"/>
                <w:szCs w:val="20"/>
              </w:rPr>
              <w:t xml:space="preserve">Satellites / HDOP</w:t>
            </w:r>
          </w:p>
        </w:tc>
        <w:tc>
          <w:tcPr>
            <w:tcW w:type="dxa" w:w="6000"/>
          </w:tcPr>
          <w:p>
            <w:r>
              <w:rPr>
                <w:b w:val="false"/>
                <w:bCs w:val="false"/>
                <w:sz w:val="20"/>
                <w:szCs w:val="20"/>
              </w:rPr>
              <w:t xml:space="preserve">Satellites used and dilution of precision - lower HDOP is a better fix</w:t>
            </w:r>
          </w:p>
        </w:tc>
      </w:tr>
      <w:tr>
        <w:tc>
          <w:tcPr>
            <w:tcW w:type="dxa" w:w="3000"/>
          </w:tcPr>
          <w:p>
            <w:r>
              <w:rPr>
                <w:b w:val="false"/>
                <w:bCs w:val="false"/>
                <w:sz w:val="20"/>
                <w:szCs w:val="20"/>
              </w:rPr>
              <w:t xml:space="preserve">Time sync</w:t>
            </w:r>
          </w:p>
        </w:tc>
        <w:tc>
          <w:tcPr>
            <w:tcW w:type="dxa" w:w="6000"/>
          </w:tcPr>
          <w:p>
            <w:r>
              <w:rPr>
                <w:b w:val="false"/>
                <w:bCs w:val="false"/>
                <w:sz w:val="20"/>
                <w:szCs w:val="20"/>
              </w:rPr>
              <w:t xml:space="preserve">Off, Active, Waiting for a fix, or Unavailable on this receiver</w:t>
            </w:r>
          </w:p>
        </w:tc>
      </w:tr>
      <w:tr>
        <w:tc>
          <w:tcPr>
            <w:tcW w:type="dxa" w:w="3000"/>
          </w:tcPr>
          <w:p>
            <w:r>
              <w:rPr>
                <w:b w:val="false"/>
                <w:bCs w:val="false"/>
                <w:sz w:val="20"/>
                <w:szCs w:val="20"/>
              </w:rPr>
              <w:t xml:space="preserve">Status</w:t>
            </w:r>
          </w:p>
        </w:tc>
        <w:tc>
          <w:tcPr>
            <w:tcW w:type="dxa" w:w="6000"/>
          </w:tcPr>
          <w:p>
            <w:r>
              <w:rPr>
                <w:b w:val="false"/>
                <w:bCs w:val="false"/>
                <w:sz w:val="20"/>
                <w:szCs w:val="20"/>
              </w:rPr>
              <w:t xml:space="preserve">Confirmed fix, settling with seconds remaining, waiting, or No GNSS Module</w:t>
            </w:r>
          </w:p>
        </w:tc>
      </w:tr>
    </w:tbl>
    <w:p>
      <w:pPr>
        <w:spacing w:after="150"/>
      </w:pPr>
    </w:p>
    <w:p>
      <w:pPr>
        <w:spacing w:after="150"/>
      </w:pPr>
      <w:r>
        <w:t xml:space="preserve">The header of the main receiver page also shows the locator alongside the other status badges, in green with (GPS) when it comes from a confirmed fix and grey with (config) when it's the configured value, so it's never ambiguous which one a contact will be logged with.</w:t>
      </w:r>
    </w:p>
    <w:p>
      <w:pPr>
        <w:pBdr>
          <w:left w:val="single" w:color="E8A33D" w:sz="12" w:space="8"/>
        </w:pBdr>
        <w:shd w:fill="FFF4E5" w:val="clear"/>
        <w:spacing w:after="200" w:before="100"/>
        <w:ind w:left="200"/>
      </w:pPr>
      <w:r>
        <w:rPr>
          <w:i/>
          <w:iCs/>
          <w:sz w:val="20"/>
          <w:szCs w:val="20"/>
        </w:rPr>
        <w:t xml:space="preserve">GPS time sync needs a supporting service installed on the receiver. Where that hasn't been done, the toggle shows Unavailable on this receiver and the clock continues to use the internet as normal. Position and locator work regardless.</w:t>
      </w:r>
    </w:p>
    <w:p>
      <w:pPr>
        <w:pStyle w:val="Heading2"/>
        <w:spacing w:after="150" w:before="300"/>
      </w:pPr>
      <w:r>
        <w:t xml:space="preserve">3.12 Auto-Squeak — Audio Path Measurement</w:t>
      </w:r>
    </w:p>
    <w:p>
      <w:pPr>
        <w:spacing w:after="150"/>
      </w:pPr>
      <w:r>
        <w:t xml:space="preserve">Measures the receiver's whole audio chain from a Lindos test sequence and puts the results on screen. Level against alignment, channel balance, frequency response, noise, stereo separation and distortion - the measurements a broadcast engineer would make on a line, made on a repeater path instead.</w:t>
      </w:r>
    </w:p>
    <w:p>
      <w:pPr>
        <w:spacing w:after="150"/>
      </w:pPr>
      <w:r>
        <w:t xml:space="preserve">Nothing is sent from the receiver. Whoever transmits the sequence provides the signal, so at a repeater running Lynx any user can measure the transmission chain simply by sending the file. Lindos publish their standard sequences as WAV downloads, so no test equipment is needed at either end.</w:t>
      </w:r>
    </w:p>
    <w:p>
      <w:pPr>
        <w:pBdr>
          <w:left w:val="single" w:color="E8A33D" w:sz="12" w:space="8"/>
        </w:pBdr>
        <w:shd w:fill="FFF4E5" w:val="clear"/>
        <w:spacing w:after="200" w:before="100"/>
        <w:ind w:left="200"/>
      </w:pPr>
      <w:r>
        <w:rPr>
          <w:i/>
          <w:iCs/>
          <w:sz w:val="20"/>
          <w:szCs w:val="20"/>
        </w:rPr>
        <w:t xml:space="preserve">Amateur radio measures RF thoroughly and audio hardly at all. On television that is the wrong way round: viewers forgive a soft picture far more readily than they forgive distorted or one-sided sound.</w:t>
      </w:r>
    </w:p>
    <w:p>
      <w:pPr>
        <w:pStyle w:val="Heading2"/>
        <w:spacing w:after="150" w:before="300"/>
      </w:pPr>
      <w:r>
        <w:t xml:space="preserve">How it works</w:t>
      </w:r>
    </w:p>
    <w:p>
      <w:pPr>
        <w:spacing w:after="150"/>
      </w:pPr>
      <w:r>
        <w:t xml:space="preserve">Auto-Squeak listens continuously in the background and does nothing until it hears a sequence. Each Lindos segment is preceded by a short burst of frequency-shift keying, and it is that burst which triggers the measurement - not a level threshold, so ordinary programme audio can never set it off by accident.</w:t>
      </w:r>
    </w:p>
    <w:p>
      <w:pPr>
        <w:spacing w:after="150"/>
      </w:pPr>
      <w:r>
        <w:t xml:space="preserve">When a pass finishes, the results appear as a full-screen card for a configurable time, then clear. If the sequence plays again, a fresh card replaces it. That is the intended way to use it: play a file that repeats with a gap between passes, make an adjustment during the gap, and see the effect on the next pass without touching anything at the receiver.</w:t>
      </w:r>
    </w:p>
    <w:p>
      <w:pPr>
        <w:pStyle w:val="Heading2"/>
        <w:spacing w:after="150" w:before="300"/>
      </w:pPr>
      <w:r>
        <w:t xml:space="preserve">Using it</w:t>
      </w:r>
    </w:p>
    <w:p>
      <w:pPr>
        <w:spacing w:after="150"/>
      </w:pPr>
      <w:r>
        <w:t xml:space="preserve">Play a Lindos sequence into the receiver - over the air, from a media player, or as the audio of a video file. A gap of around a minute between passes gives time to make an adjustment before the next one begins. The card appears about twelve seconds after the last segment, once the receiver is confident the pass has ended.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2C3E50" w:val="clear"/>
          </w:tcPr>
          <w:p>
            <w:r>
              <w:rPr>
                <w:b/>
                <w:bCs/>
                <w:color w:val="FFFFFF"/>
                <w:sz w:val="20"/>
                <w:szCs w:val="20"/>
              </w:rPr>
              <w:t xml:space="preserve">Reading</w:t>
            </w:r>
          </w:p>
        </w:tc>
        <w:tc>
          <w:tcPr>
            <w:tcW w:type="dxa" w:w="6000"/>
            <w:shd w:fill="2C3E50" w:val="clear"/>
          </w:tcPr>
          <w:p>
            <w:r>
              <w:rPr>
                <w:b/>
                <w:bCs/>
                <w:color w:val="FFFFFF"/>
                <w:sz w:val="20"/>
                <w:szCs w:val="20"/>
              </w:rPr>
              <w:t xml:space="preserve">What it means</w:t>
            </w:r>
          </w:p>
        </w:tc>
      </w:tr>
      <w:tr>
        <w:tc>
          <w:tcPr>
            <w:tcW w:type="dxa" w:w="3000"/>
          </w:tcPr>
          <w:p>
            <w:r>
              <w:rPr>
                <w:b w:val="false"/>
                <w:bCs w:val="false"/>
                <w:sz w:val="20"/>
                <w:szCs w:val="20"/>
              </w:rPr>
              <w:t xml:space="preserve">LEVEL L / R</w:t>
            </w:r>
          </w:p>
        </w:tc>
        <w:tc>
          <w:tcPr>
            <w:tcW w:type="dxa" w:w="6000"/>
          </w:tcPr>
          <w:p>
            <w:r>
              <w:rPr>
                <w:b w:val="false"/>
                <w:bCs w:val="false"/>
                <w:sz w:val="20"/>
                <w:szCs w:val="20"/>
              </w:rPr>
              <w:t xml:space="preserve">Received level on each channel in PPM. PPM4 is alignment level, so 4.0 / 4.0 is correct.</w:t>
            </w:r>
          </w:p>
        </w:tc>
      </w:tr>
      <w:tr>
        <w:tc>
          <w:tcPr>
            <w:tcW w:type="dxa" w:w="3000"/>
          </w:tcPr>
          <w:p>
            <w:r>
              <w:rPr>
                <w:b w:val="false"/>
                <w:bCs w:val="false"/>
                <w:sz w:val="20"/>
                <w:szCs w:val="20"/>
              </w:rPr>
              <w:t xml:space="preserve">LEVEL ERROR</w:t>
            </w:r>
          </w:p>
        </w:tc>
        <w:tc>
          <w:tcPr>
            <w:tcW w:type="dxa" w:w="6000"/>
          </w:tcPr>
          <w:p>
            <w:r>
              <w:rPr>
                <w:b w:val="false"/>
                <w:bCs w:val="false"/>
                <w:sz w:val="20"/>
                <w:szCs w:val="20"/>
              </w:rPr>
              <w:t xml:space="preserve">How far off alignment the path is, in dB. This is a real gain error, not a relative figure, because the sender’s alignment level is a standard.</w:t>
            </w:r>
          </w:p>
        </w:tc>
      </w:tr>
      <w:tr>
        <w:tc>
          <w:tcPr>
            <w:tcW w:type="dxa" w:w="3000"/>
          </w:tcPr>
          <w:p>
            <w:r>
              <w:rPr>
                <w:b w:val="false"/>
                <w:bCs w:val="false"/>
                <w:sz w:val="20"/>
                <w:szCs w:val="20"/>
              </w:rPr>
              <w:t xml:space="preserve">BALANCE</w:t>
            </w:r>
          </w:p>
        </w:tc>
        <w:tc>
          <w:tcPr>
            <w:tcW w:type="dxa" w:w="6000"/>
          </w:tcPr>
          <w:p>
            <w:r>
              <w:rPr>
                <w:b w:val="false"/>
                <w:bCs w:val="false"/>
                <w:sz w:val="20"/>
                <w:szCs w:val="20"/>
              </w:rPr>
              <w:t xml:space="preserve">Difference between the channels. Anything beyond a fraction of a dB is worth investigating.</w:t>
            </w:r>
          </w:p>
        </w:tc>
      </w:tr>
      <w:tr>
        <w:tc>
          <w:tcPr>
            <w:tcW w:type="dxa" w:w="3000"/>
          </w:tcPr>
          <w:p>
            <w:r>
              <w:rPr>
                <w:b w:val="false"/>
                <w:bCs w:val="false"/>
                <w:sz w:val="20"/>
                <w:szCs w:val="20"/>
              </w:rPr>
              <w:t xml:space="preserve">RESPONSE</w:t>
            </w:r>
          </w:p>
        </w:tc>
        <w:tc>
          <w:tcPr>
            <w:tcW w:type="dxa" w:w="6000"/>
          </w:tcPr>
          <w:p>
            <w:r>
              <w:rPr>
                <w:b w:val="false"/>
                <w:bCs w:val="false"/>
                <w:sz w:val="20"/>
                <w:szCs w:val="20"/>
              </w:rPr>
              <w:t xml:space="preserve">Worst deviation between 40 Hz and 15 kHz, referenced to 1 kHz. The plot above shows the full curve for both channels.</w:t>
            </w:r>
          </w:p>
        </w:tc>
      </w:tr>
      <w:tr>
        <w:tc>
          <w:tcPr>
            <w:tcW w:type="dxa" w:w="3000"/>
          </w:tcPr>
          <w:p>
            <w:r>
              <w:rPr>
                <w:b w:val="false"/>
                <w:bCs w:val="false"/>
                <w:sz w:val="20"/>
                <w:szCs w:val="20"/>
              </w:rPr>
              <w:t xml:space="preserve">NOISE</w:t>
            </w:r>
          </w:p>
        </w:tc>
        <w:tc>
          <w:tcPr>
            <w:tcW w:type="dxa" w:w="6000"/>
          </w:tcPr>
          <w:p>
            <w:r>
              <w:rPr>
                <w:b w:val="false"/>
                <w:bCs w:val="false"/>
                <w:sz w:val="20"/>
                <w:szCs w:val="20"/>
              </w:rPr>
              <w:t xml:space="preserve">Residual noise measured during the sequence’s own silent segments.</w:t>
            </w:r>
          </w:p>
        </w:tc>
      </w:tr>
      <w:tr>
        <w:tc>
          <w:tcPr>
            <w:tcW w:type="dxa" w:w="3000"/>
          </w:tcPr>
          <w:p>
            <w:r>
              <w:rPr>
                <w:b w:val="false"/>
                <w:bCs w:val="false"/>
                <w:sz w:val="20"/>
                <w:szCs w:val="20"/>
              </w:rPr>
              <w:t xml:space="preserve">SEPARATION</w:t>
            </w:r>
          </w:p>
        </w:tc>
        <w:tc>
          <w:tcPr>
            <w:tcW w:type="dxa" w:w="6000"/>
          </w:tcPr>
          <w:p>
            <w:r>
              <w:rPr>
                <w:b w:val="false"/>
                <w:bCs w:val="false"/>
                <w:sz w:val="20"/>
                <w:szCs w:val="20"/>
              </w:rPr>
              <w:t xml:space="preserve">Stereo separation, measured from the segments that carry one channel only.</w:t>
            </w:r>
          </w:p>
        </w:tc>
      </w:tr>
      <w:tr>
        <w:tc>
          <w:tcPr>
            <w:tcW w:type="dxa" w:w="3000"/>
          </w:tcPr>
          <w:p>
            <w:r>
              <w:rPr>
                <w:b w:val="false"/>
                <w:bCs w:val="false"/>
                <w:sz w:val="20"/>
                <w:szCs w:val="20"/>
              </w:rPr>
              <w:t xml:space="preserve">THD</w:t>
            </w:r>
          </w:p>
        </w:tc>
        <w:tc>
          <w:tcPr>
            <w:tcW w:type="dxa" w:w="6000"/>
          </w:tcPr>
          <w:p>
            <w:r>
              <w:rPr>
                <w:b w:val="false"/>
                <w:bCs w:val="false"/>
                <w:sz w:val="20"/>
                <w:szCs w:val="20"/>
              </w:rPr>
              <w:t xml:space="preserve">Distortion at 1 kHz.</w:t>
            </w:r>
          </w:p>
        </w:tc>
      </w:tr>
    </w:tbl>
    <w:p>
      <w:pPr>
        <w:spacing w:after="150"/>
      </w:pPr>
    </w:p>
    <w:p>
      <w:pPr>
        <w:spacing w:after="150"/>
      </w:pPr>
      <w:r>
        <w:t xml:space="preserve">The plot is logarithmic from 20 Hz to 20 kHz with the tolerance band shaded. Left is drawn solid and right dashed over the top - deliberately, because on a healthy path the two lie exactly on one another and a solid trace would hide the one beneath, leaving no way to tell two matched channels from one dead one.</w:t>
      </w:r>
    </w:p>
    <w:p>
      <w:pPr>
        <w:pBdr>
          <w:left w:val="single" w:color="E8A33D" w:sz="12" w:space="8"/>
        </w:pBdr>
        <w:shd w:fill="FFF4E5" w:val="clear"/>
        <w:spacing w:after="200" w:before="100"/>
        <w:ind w:left="200"/>
      </w:pPr>
      <w:r>
        <w:rPr>
          <w:i/>
          <w:iCs/>
          <w:sz w:val="20"/>
          <w:szCs w:val="20"/>
        </w:rPr>
        <w:t xml:space="preserve">A high-frequency roll-off is often perfectly correct rather than a fault. A transmission chain sampling at 32 kHz cannot carry anything above 16 kHz, and the curve will show exactly that. Read the shape, not just the pass or fail.</w:t>
      </w:r>
    </w:p>
    <w:p>
      <w:pPr>
        <w:pStyle w:val="Heading2"/>
        <w:spacing w:after="150" w:before="300"/>
      </w:pPr>
      <w:r>
        <w:t xml:space="preserve">Settings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2C3E50" w:val="clear"/>
          </w:tcPr>
          <w:p>
            <w:r>
              <w:rPr>
                <w:b/>
                <w:bCs/>
                <w:color w:val="FFFFFF"/>
                <w:sz w:val="20"/>
                <w:szCs w:val="20"/>
              </w:rPr>
              <w:t xml:space="preserve">Setting</w:t>
            </w:r>
          </w:p>
        </w:tc>
        <w:tc>
          <w:tcPr>
            <w:tcW w:type="dxa" w:w="6000"/>
            <w:shd w:fill="2C3E50" w:val="clear"/>
          </w:tcPr>
          <w:p>
            <w:r>
              <w:rPr>
                <w:b/>
                <w:bCs/>
                <w:color w:val="FFFFFF"/>
                <w:sz w:val="20"/>
                <w:szCs w:val="20"/>
              </w:rPr>
              <w:t xml:space="preserve">Meaning</w:t>
            </w:r>
          </w:p>
        </w:tc>
      </w:tr>
      <w:tr>
        <w:tc>
          <w:tcPr>
            <w:tcW w:type="dxa" w:w="3000"/>
          </w:tcPr>
          <w:p>
            <w:r>
              <w:rPr>
                <w:b w:val="false"/>
                <w:bCs w:val="false"/>
                <w:sz w:val="20"/>
                <w:szCs w:val="20"/>
              </w:rPr>
              <w:t xml:space="preserve">Enabled</w:t>
            </w:r>
          </w:p>
        </w:tc>
        <w:tc>
          <w:tcPr>
            <w:tcW w:type="dxa" w:w="6000"/>
          </w:tcPr>
          <w:p>
            <w:r>
              <w:rPr>
                <w:b w:val="false"/>
                <w:bCs w:val="false"/>
                <w:sz w:val="20"/>
                <w:szCs w:val="20"/>
              </w:rPr>
              <w:t xml:space="preserve">On by default. It stays idle until a sequence arrives, so there is little reason to turn it off.</w:t>
            </w:r>
          </w:p>
        </w:tc>
      </w:tr>
      <w:tr>
        <w:tc>
          <w:tcPr>
            <w:tcW w:type="dxa" w:w="3000"/>
          </w:tcPr>
          <w:p>
            <w:r>
              <w:rPr>
                <w:b w:val="false"/>
                <w:bCs w:val="false"/>
                <w:sz w:val="20"/>
                <w:szCs w:val="20"/>
              </w:rPr>
              <w:t xml:space="preserve">Listen on</w:t>
            </w:r>
          </w:p>
        </w:tc>
        <w:tc>
          <w:tcPr>
            <w:tcW w:type="dxa" w:w="6000"/>
          </w:tcPr>
          <w:p>
            <w:r>
              <w:rPr>
                <w:b w:val="false"/>
                <w:bCs w:val="false"/>
                <w:sz w:val="20"/>
                <w:szCs w:val="20"/>
              </w:rPr>
              <w:t xml:space="preserve">Leave on Automatic. It follows whatever audio output is selected, so changing the output does not silently leave the measurement listening to the wrong device.</w:t>
            </w:r>
          </w:p>
        </w:tc>
      </w:tr>
      <w:tr>
        <w:tc>
          <w:tcPr>
            <w:tcW w:type="dxa" w:w="3000"/>
          </w:tcPr>
          <w:p>
            <w:r>
              <w:rPr>
                <w:b w:val="false"/>
                <w:bCs w:val="false"/>
                <w:sz w:val="20"/>
                <w:szCs w:val="20"/>
              </w:rPr>
              <w:t xml:space="preserve">Card on screen for</w:t>
            </w:r>
          </w:p>
        </w:tc>
        <w:tc>
          <w:tcPr>
            <w:tcW w:type="dxa" w:w="6000"/>
          </w:tcPr>
          <w:p>
            <w:r>
              <w:rPr>
                <w:b w:val="false"/>
                <w:bCs w:val="false"/>
                <w:sz w:val="20"/>
                <w:szCs w:val="20"/>
              </w:rPr>
              <w:t xml:space="preserve">How long results stay up. Worth matching to the gap between passes in your file, so the previous result is still visible while an adjustment is being made.</w:t>
            </w:r>
          </w:p>
        </w:tc>
      </w:tr>
    </w:tbl>
    <w:p>
      <w:pPr>
        <w:spacing w:after="150"/>
      </w:pPr>
    </w:p>
    <w:p>
      <w:pPr>
        <w:pBdr>
          <w:left w:val="single" w:color="E8A33D" w:sz="12" w:space="8"/>
        </w:pBdr>
        <w:shd w:fill="FFF4E5" w:val="clear"/>
        <w:spacing w:after="200" w:before="100"/>
        <w:ind w:left="200"/>
      </w:pPr>
      <w:r>
        <w:rPr>
          <w:i/>
          <w:iCs/>
          <w:sz w:val="20"/>
          <w:szCs w:val="20"/>
        </w:rPr>
        <w:t xml:space="preserve">Changing Enabled or Listen on requires a restart, because the listener holds the audio device open for the life of the program. The display time takes effect on the next card.</w:t>
      </w:r>
    </w:p>
    <w:p>
      <w:pPr>
        <w:pStyle w:val="Heading2"/>
        <w:spacing w:after="150" w:before="300"/>
      </w:pPr>
      <w:r>
        <w:t xml:space="preserve">Auto-Squeak and Pathfinder together</w:t>
      </w:r>
    </w:p>
    <w:p>
      <w:pPr>
        <w:spacing w:after="150"/>
      </w:pPr>
      <w:r>
        <w:t xml:space="preserve">Both are full-screen cards, and at the end of a test transmission both fall due - the station sending the sequence has made a transmission like any other, so Pathfinder arms when they stop. This is the normal case rather than a rare clash.</w:t>
      </w:r>
    </w:p>
    <w:p>
      <w:pPr>
        <w:spacing w:after="150"/>
      </w:pPr>
      <w:r>
        <w:t xml:space="preserve">Auto-Squeak is shown first and Pathfinder waits its turn, appearing afterwards with its full display time intact rather than being lost. The ordering matters because the measurement takes about twelve seconds to complete after the last segment, while Pathfinder arms within a few seconds of the signal dropping - so without the queue the map would appear first and then be pushed aside exactly as the figures arrived.</w:t>
      </w:r>
    </w:p>
    <w:p>
      <w:pPr>
        <w:spacing w:after="150"/>
      </w:pPr>
      <w:r>
        <w:t xml:space="preserve">The other difference is that Auto-Squeak draws over live video, where Pathfinder never does. Pathfinder appears only once a station has stopped, so there is no picture underneath worth protecting. Auto-Squeak is the opposite: the results are wanted during the transmission, in the gap between passes, and what it covers is a test card rather than anything anyone is watching.</w:t>
      </w:r>
    </w:p>
    <w:p>
      <w:pPr>
        <w:pStyle w:val="Heading2"/>
        <w:spacing w:after="150" w:before="300"/>
      </w:pPr>
      <w:r>
        <w:t xml:space="preserve">3.13 Screen</w:t>
      </w:r>
    </w:p>
    <w:p>
      <w:pPr>
        <w:spacing w:after="150"/>
      </w:pPr>
      <w:r>
        <w:t xml:space="preserve">Lynx caps the screen at 1080 lines, switching a 4K monitor down to 1920x1080 when it starts. A 4K screen is more than a Raspberry Pi can drive while also decoding a live picture: it produces picture glitches, audio dropouts and no on-screen display at all, on a machine that is otherwise sitting almost idle.</w:t>
      </w:r>
    </w:p>
    <w:p>
      <w:pPr>
        <w:spacing w:after="150"/>
      </w:pPr>
      <w:r>
        <w:t xml:space="preserve">Nothing is lost by this. DATV video is well below 1080 anyway - a typical stream is 1024x576 - so a larger screen buffer only asks the Pi to draw four times as many pixels for exactly the same picture, and the monitor scales to its own panel either way. An ultrawide monitor at 2560x1080 is left alone, its height already being within the cap.</w:t>
      </w:r>
    </w:p>
    <w:p>
      <w:pPr>
        <w:pStyle w:val="Heading2"/>
        <w:spacing w:after="150" w:before="300"/>
      </w:pPr>
      <w:r>
        <w:t xml:space="preserve">Refresh rate</w:t>
      </w:r>
    </w:p>
    <w:p>
      <w:pPr>
        <w:spacing w:after="150"/>
      </w:pPr>
      <w:r>
        <w:t xml:space="preserve">The one setting on this card. It is used only when the screen actually has to be switched - that is, when it is taller than 1080 lines - and it defaults to 50 Hz.</w:t>
      </w:r>
    </w:p>
    <w:p>
      <w:pPr>
        <w:spacing w:after="150"/>
      </w:pPr>
      <w:r>
        <w:t xml:space="preserve">50 Hz is right for the UK and Europe, where television is 25 frames per second: each frame then lasts exactly two refreshes and motion is smooth. At 60 Hz a 25 fps picture needs 3:2 pulldown, holding frames alternately for two refreshes and three, which shows as judder on any horizontal pan. Choose 60 Hz where 30 fps is the norm, such as North America or Japan.</w:t>
      </w:r>
    </w:p>
    <w:p>
      <w:pPr>
        <w:pBdr>
          <w:left w:val="single" w:color="E8A33D" w:sz="12" w:space="8"/>
        </w:pBdr>
        <w:shd w:fill="FFF4E5" w:val="clear"/>
        <w:spacing w:after="200" w:before="100"/>
        <w:ind w:left="200"/>
      </w:pPr>
      <w:r>
        <w:rPr>
          <w:i/>
          <w:iCs/>
          <w:sz w:val="20"/>
          <w:szCs w:val="20"/>
        </w:rPr>
        <w:t xml:space="preserve">A monitor offering no mode at the chosen rate falls back to the highest rate it does offer, rather than being left at 4K - which is the problem the cap exists to avoid in the first place.</w:t>
      </w:r>
    </w:p>
    <w:p>
      <w:pPr>
        <w:pBdr>
          <w:left w:val="single" w:color="E8A33D" w:sz="12" w:space="8"/>
        </w:pBdr>
        <w:shd w:fill="FFF4E5" w:val="clear"/>
        <w:spacing w:after="200" w:before="100"/>
        <w:ind w:left="200"/>
      </w:pPr>
      <w:r>
        <w:rPr>
          <w:i/>
          <w:iCs/>
          <w:sz w:val="20"/>
          <w:szCs w:val="20"/>
        </w:rPr>
        <w:t xml:space="preserve">Unlike the PPM meter style above, this cannot apply live. The screen mode is set once at startup, before the picture and the overlay begin, because changing it underneath them is exactly what causes the trouble in the first place. Restart Lynx for a change to take effect.</w:t>
      </w:r>
    </w:p>
    <w:p>
      <w:pPr>
        <w:spacing w:after="150"/>
      </w:pPr>
      <w:r>
        <w:t xml:space="preserve">Full change history is tracked centrally in CHANGELOG.md alongside the source, rather than duplicated in each document - this page's own version number above just reflects which state of the UI it currently describes.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2026-07-30T06:34:31.685Z</dcterms:created>
  <dcterms:modified xsi:type="dcterms:W3CDTF">2026-07-30T06:34:31.703Z</dcterms:modified>
</cp:coreProperties>
</file>

<file path=docProps/custom.xml><?xml version="1.0" encoding="utf-8"?>
<Properties xmlns="http://schemas.openxmlformats.org/officeDocument/2006/custom-properties" xmlns:vt="http://schemas.openxmlformats.org/officeDocument/2006/docPropsVTypes"/>
</file>