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Lynx</w:t>
      </w:r>
    </w:p>
    <w:p>
      <w:pPr>
        <w:pStyle w:val="Heading1"/>
        <w:spacing w:after="100"/>
      </w:pPr>
      <w:r>
        <w:t xml:space="preserve">Software DATV Receiver</w:t>
      </w:r>
    </w:p>
    <w:p>
      <w:pPr>
        <w:spacing w:after="150"/>
      </w:pPr>
      <w:r>
        <w:rPr>
          <w:b/>
          <w:bCs/>
          <w:i/>
          <w:iCs/>
        </w:rPr>
        <w:t xml:space="preserve">Web UI &amp; Configuration Reference</w:t>
      </w:r>
    </w:p>
    <w:p>
      <w:pPr>
        <w:spacing w:after="150"/>
      </w:pPr>
      <w:r>
        <w:rPr>
          <w:b/>
          <w:bCs/>
        </w:rPr>
        <w:t xml:space="preserve">G8YTZ / EI3IOB — July 2026 — Version 1.1</w:t>
      </w:r>
    </w:p>
    <w:p>
      <w:pPr>
        <w:spacing w:after="150"/>
      </w:pPr>
      <w:r>
        <w:t xml:space="preserve">This is a quick reference for what's actually on screen, not a design or installation document — see the separate Installation Guide for getting a receiver running from a blank SD card, and the Diversity Reception manual for how the combiner and recovery logic actually work internally. This one just answers “what does this button/field do.”</w:t>
      </w:r>
    </w:p>
    <w:p>
      <w:pPr>
        <w:spacing w:after="150"/>
      </w:pPr>
      <w:r>
        <w:t xml:space="preserve">The Web UI has three pages: the main receiver page (/), Diagnostics (/diagnostics), and Configuration (/config) — reachable from each other via the header links on the main page.</w:t>
      </w:r>
    </w:p>
    <w:p>
      <w:pPr>
        <w:pStyle w:val="Heading1"/>
        <w:spacing w:after="200" w:before="400"/>
      </w:pPr>
      <w:r>
        <w:t xml:space="preserve">1. Main receiver page</w:t>
      </w:r>
    </w:p>
    <w:p>
      <w:pPr>
        <w:pStyle w:val="Heading2"/>
        <w:spacing w:after="150" w:before="300"/>
      </w:pPr>
      <w:r>
        <w:t xml:space="preserve">1.1 Header</w:t>
      </w:r>
    </w:p>
    <w:p>
      <w:pPr>
        <w:spacing w:after="150"/>
      </w:pPr>
      <w:r>
        <w:t xml:space="preserve">Top-right, alongside the receiver title: a Picotuner online/offline indicator, the current mode badge (IDLE / RF / STREAM), a small mpv: N badge linking to Diagnostics (the number is the mpv restart count for this session), and two buttons — Diagnostics and Config — linking directly to the other two pages.</w:t>
      </w:r>
    </w:p>
    <w:p>
      <w:pPr>
        <w:pStyle w:val="Heading2"/>
        <w:spacing w:after="150" w:before="300"/>
      </w:pPr>
      <w:r>
        <w:t xml:space="preserve">1.2 Tuner Rx 1 / Tuner Rx 2 (Diversity)</w:t>
      </w:r>
    </w:p>
    <w:p>
      <w:pPr>
        <w:spacing w:after="150"/>
      </w:pPr>
      <w:r>
        <w:t xml:space="preserve">Live status for each Picotuner: lock state, callsign, MER, margin, frequency, symbol rate, modcod, codec, signal level (dBm), and programme name. Rx 2 only appears when diversity mode is enabled and shows tuner B's own, independent readings — this is raw per-tuner status, not the combined output.</w:t>
      </w:r>
    </w:p>
    <w:p>
      <w:pPr>
        <w:pBdr>
          <w:left w:val="single" w:color="E8A33D" w:sz="12" w:space="8"/>
        </w:pBdr>
        <w:shd w:fill="FFF4E5" w:val="clear"/>
        <w:spacing w:after="200" w:before="100"/>
        <w:ind w:left="200"/>
      </w:pPr>
      <w:r>
        <w:rPr>
          <w:i/>
          <w:iCs/>
          <w:sz w:val="20"/>
          <w:szCs w:val="20"/>
        </w:rPr>
        <w:t xml:space="preserve">Signal level shows a genuine, calibrated dBm figure on current Picotuner firmware (ptwh0v3k+ or later) for both tuners; older firmware falls back to a rougher approximation instead. Programme name for tuner B specifically only became available with that same firmware update — on older firmware it stays blank, which is expected, not a fault.</w:t>
      </w:r>
    </w:p>
    <w:p>
      <w:pPr>
        <w:pStyle w:val="Heading2"/>
        <w:spacing w:after="150" w:before="300"/>
      </w:pPr>
      <w:r>
        <w:t xml:space="preserve">1.3 RF Reception (Picotuner)</w:t>
      </w:r>
    </w:p>
    <w:p>
      <w:pPr>
        <w:spacing w:after="150"/>
      </w:pPr>
      <w:r>
        <w:t xml:space="preserve">Presets — saved memories, either an RF frequency/symbol-rate combination or a saved stream; click one to tune or start playing it immediately. Stream-type memories are marked with a 📶 icon in the list to distinguish them from RF ones at a glance.</w:t>
      </w:r>
    </w:p>
    <w:p>
      <w:pPr>
        <w:spacing w:after="150"/>
      </w:pPr>
      <w:r>
        <w:t xml:space="preserve">Manual Tune — frequency (kHz) and symbol rate (kS/s), an LNB selector (for satellite work — sets the local-oscillator offset so the frequency field represents the true downlink frequency rather than the IF), and a plug selector: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0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 A (top)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Single-receiver mode, tuner A only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Plug B (bottom)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Single-receiver mode, tuner B only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Diversity (A+B)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tuners combined via the diversity combiner</w:t>
            </w:r>
          </w:p>
        </w:tc>
      </w:tr>
    </w:tbl>
    <w:p>
      <w:pPr>
        <w:spacing w:after="150"/>
      </w:pPr>
      <w:r>
        <w:t xml:space="preserve">Two small buttons next to Tune: 💾 saves the current frequency/symbol rate as a new preset; 🏠 sets it as the boot-time default (see below).</w:t>
      </w:r>
    </w:p>
    <w:p>
      <w:pPr>
        <w:spacing w:after="150"/>
      </w:pPr>
      <w:r>
        <w:t xml:space="preserve">Boot default. On startup, Lynx normally resumes whatever it was last tuned to. If there's no previous state to resume (e.g. a fresh install, or the state file was cleared), it falls back to this saved default instead. There isn't always one set — the small note under the Tune row shows the current default, if any.</w:t>
      </w:r>
    </w:p>
    <w:p>
      <w:pPr>
        <w:pStyle w:val="Heading2"/>
        <w:spacing w:after="150" w:before="300"/>
      </w:pPr>
      <w:r>
        <w:t xml:space="preserve">1.4 Network Streams</w:t>
      </w:r>
    </w:p>
    <w:p>
      <w:pPr>
        <w:spacing w:after="150"/>
      </w:pPr>
      <w:r>
        <w:t xml:space="preserve">Live BATC stream list (refreshable), plus a manual entry field for any other RTMP, SRT, UDP, or RTSP URL. Selecting a stream switches Lynx into stream mode, playing that URL directly rather than the RF path.</w:t>
      </w:r>
    </w:p>
    <w:p>
      <w:pPr>
        <w:spacing w:after="150"/>
      </w:pPr>
      <w:r>
        <w:t xml:space="preserve">Every stream in the list, and the manual URL field, now has its own 💾 button — saves that stream as a named memory, appearing in the same Presets list as RF frequencies (§1.3), and usable from the M5Dial front panel the same way an RF memory is.</w:t>
      </w:r>
    </w:p>
    <w:p>
      <w:pPr>
        <w:pStyle w:val="Heading2"/>
        <w:spacing w:after="150" w:before="300"/>
      </w:pPr>
      <w:r>
        <w:t xml:space="preserve">1.5 Control</w:t>
      </w:r>
    </w:p>
    <w:p>
      <w:pPr>
        <w:spacing w:after="150"/>
      </w:pPr>
      <w:r>
        <w:t xml:space="preserve">Stop — stops mpv entirely; shows the idle/cover screen. Does not affect RF lock itself, only what's being displayed.</w:t>
      </w:r>
    </w:p>
    <w:p>
      <w:pPr>
        <w:spacing w:after="150"/>
      </w:pPr>
      <w:r>
        <w:t xml:space="preserve">Reboot — reboots the whole Raspberry Pi (not just the Lynx software), via sudo reboot. Asks for confirmation first, since this is disruptive — the receiver and this page will be briefly unreachable while it comes back up.</w:t>
      </w:r>
    </w:p>
    <w:p>
      <w:pPr>
        <w:spacing w:after="150"/>
      </w:pPr>
      <w:r>
        <w:t xml:space="preserve">Volume — 100% is unity gain (0dB), the correct setting for sources already mastered to broadcast-normal loudness; it is not “maximum volume” in the usual consumer-device sense. A separate field below sets the default volume applied on boot.</w:t>
      </w:r>
    </w:p>
    <w:p>
      <w:pPr>
        <w:spacing w:after="150"/>
      </w:pPr>
      <w:r>
        <w:t xml:space="preserve">API Quick Reference — the handful of endpoints most likely to be scripted against directly (tune, stream, volume, stop, status), with a link through to the full, interactive API documentation at /docs.</w:t>
      </w:r>
    </w:p>
    <w:p>
      <w:pPr>
        <w:pStyle w:val="Heading2"/>
        <w:spacing w:after="150" w:before="300"/>
      </w:pPr>
      <w:r>
        <w:t xml:space="preserve">1.6 Current Config</w:t>
      </w:r>
    </w:p>
    <w:p>
      <w:pPr>
        <w:spacing w:after="150"/>
      </w:pPr>
      <w:r>
        <w:t xml:space="preserve">A read-only summary of the site/Picotuner/diversity configuration currently in effect, with an Edit link through to the full Configuration page (§3).</w:t>
      </w:r>
    </w:p>
    <w:p>
      <w:pPr>
        <w:pStyle w:val="Heading1"/>
        <w:spacing w:after="200" w:before="400"/>
      </w:pPr>
      <w:r>
        <w:t xml:space="preserve">2. Diagnostics page</w:t>
      </w:r>
    </w:p>
    <w:p>
      <w:pPr>
        <w:spacing w:after="150"/>
      </w:pPr>
      <w:r>
        <w:t xml:space="preserve">Auto-refreshing (every 5 seconds) record of every mpv start, stop, and restart, plus related events (modcod changes, Picotuner connectivity, drift-correction actions) — all on one shared timeline so cause and effect can be read directly against each other, rather than cross-referencing separate logs by hand.</w:t>
      </w:r>
    </w:p>
    <w:p>
      <w:pPr>
        <w:spacing w:after="150"/>
      </w:pPr>
      <w:r>
        <w:t xml:space="preserve">Total mpv events — restart count for the current session.</w:t>
      </w:r>
    </w:p>
    <w:p>
      <w:pPr>
        <w:spacing w:after="150"/>
      </w:pPr>
      <w:r>
        <w:t xml:space="preserve">By reason — the same total, broken down by why each restart happened.</w:t>
      </w:r>
    </w:p>
    <w:p>
      <w:pPr>
        <w:spacing w:after="150"/>
      </w:pPr>
      <w:r>
        <w:t xml:space="preserve">Recent events — the last 200 events, newest first, with an exact timestamp and a plain-text detail for each.</w:t>
      </w:r>
    </w:p>
    <w:p>
      <w:pPr>
        <w:pStyle w:val="Heading3"/>
        <w:spacing w:after="100" w:before="200"/>
      </w:pPr>
      <w:r>
        <w:t xml:space="preserve">Event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RF: lock confirmed, mpv started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genuine, sustained lock was detected and mpv started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RF: lock lost, mpv stopped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was sustained-lost and mpv was stopped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Modcod changed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Picotuner reported a different modcod on tuner A or B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Decoder: HEVC reference errors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mpv's decoder logged a burst of HEVC reference errors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Decoder: playback delay grew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mpv fell behind live by more than the configured threshold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Decoder: restarts not helping, backed off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 decoder-triggered restarts didn't resolve the issue - backed off for a cooldown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 correction: drop-buffers resync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 exceeded the speed-nudge-only threshold, forcing an immediate resync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 correction: repeated resyncs not helping, backed off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idea as the decoder breaker above, for drift resyncs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freeze detected - immediate mpv restart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Playback stopped advancing entirely - restarted immediately rather than waiting on the slower playback-delay trigger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freeze detected - restart breaker active, suppressed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hard freeze happened while the restart breaker was tripped and the combiner's own output wasn't yet confirmed clean enough to retry early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freeze restarts not helping, backed off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many hard-freeze restarts in quick succession - backing off (see §3.3, Hard-Freeze Recovery)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Picotuner went offline / back online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Connectivity to the Picotuner itself was lost or restored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 render slow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stream switch didn't confirm mpv was genuinely rendering within the initial timeout - a second, more patient attempt was made before giving up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 render not confirmed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stream switch never confirmed genuine rendering even after a second attempt - the transition cover was deliberately left up rather than risk exposing the desktop underneath</w:t>
            </w:r>
          </w:p>
        </w:tc>
      </w:tr>
    </w:tbl>
    <w:p>
      <w:pPr>
        <w:pBdr>
          <w:left w:val="single" w:color="E8A33D" w:sz="12" w:space="8"/>
        </w:pBdr>
        <w:shd w:fill="FFF4E5" w:val="clear"/>
        <w:spacing w:after="200" w:before="100"/>
        <w:ind w:left="200"/>
      </w:pPr>
      <w:r>
        <w:rPr>
          <w:i/>
          <w:iCs/>
          <w:sz w:val="20"/>
          <w:szCs w:val="20"/>
        </w:rPr>
        <w:t xml:space="preserve">A handful of newer, more specific diagnostic categories currently show their raw internal name rather than a friendly label on this page - a small, known gap, not otherwise affecting anything.</w:t>
      </w:r>
    </w:p>
    <w:p>
      <w:pPr>
        <w:pStyle w:val="Heading1"/>
        <w:spacing w:after="200" w:before="400"/>
      </w:pPr>
      <w:r>
        <w:t xml:space="preserve">3. Configuration page</w:t>
      </w:r>
    </w:p>
    <w:p>
      <w:pPr>
        <w:spacing w:after="150"/>
      </w:pPr>
      <w:r>
        <w:t xml:space="preserve">Three columns, grouped by topic. Every section has its own Save button and its own independent status message - saving one section never touches any other.</w:t>
      </w:r>
    </w:p>
    <w:p>
      <w:pPr>
        <w:pStyle w:val="Heading2"/>
        <w:spacing w:after="150" w:before="300"/>
      </w:pPr>
      <w:r>
        <w:t xml:space="preserve">3.1 Site Information</w:t>
      </w:r>
    </w:p>
    <w:p>
      <w:pPr>
        <w:spacing w:after="150"/>
      </w:pPr>
      <w:r>
        <w:t xml:space="preserve">Receiver name, callsign, location, and locator - used for on-screen display and, where relevant, in outgoing notifications (QRZ log entries, Slack messages).</w:t>
      </w:r>
    </w:p>
    <w:p>
      <w:pPr>
        <w:pStyle w:val="Heading2"/>
        <w:spacing w:after="150" w:before="300"/>
      </w:pPr>
      <w:r>
        <w:t xml:space="preserve">3.2 Picotuner Network Settings</w:t>
      </w:r>
    </w:p>
    <w:p>
      <w:pPr>
        <w:spacing w:after="150"/>
      </w:pPr>
      <w:r>
        <w:t xml:space="preserve">The Picotuner's IP address and its five ports (status, and command/TS pairs for tuners A and B). Requires a Lynx restart - these are read once at startup by background monitoring threads, not re-read live.</w:t>
      </w:r>
    </w:p>
    <w:p>
      <w:pPr>
        <w:pStyle w:val="Heading2"/>
        <w:spacing w:after="150" w:before="300"/>
      </w:pPr>
      <w:r>
        <w:t xml:space="preserve">3.3 Diversity Source Switching</w:t>
      </w:r>
    </w:p>
    <w:p>
      <w:pPr>
        <w:spacing w:after="150"/>
      </w:pPr>
      <w:r>
        <w:t xml:space="preserve">MER hysteresis — Dwell time and MER margin: when both tuners are clean, the combiner sticks with whichever source is currently preferred rather than re-deciding every segment. The preferred source only changes once the other tuner's MER has been consistently better by at least the margin, for at least the dwell time - not on a single momentary blip. Requires a combiner restart (the diversity combiner is a separate process; these are passed to it as startup arguments).</w:t>
      </w:r>
    </w:p>
    <w:p>
      <w:pPr>
        <w:spacing w:after="150"/>
      </w:pPr>
      <w:r>
        <w:t xml:space="preserve">Hard-Freeze Recovery (stacked below Slack in column 2) — governs how the hard-freeze restart breaker behaves. Applies immediately, no restart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the breaker on/off entirely. Disabled means every hard freeze restarts immediately, with no cooldown logic at all.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 after this many restarts / within this many secs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many hard-freeze restarts in how short a window counts as “this isn't a one-off” and engages the breaker.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cooldown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upper bound on how long the breaker suppresses restarts for, if conditions never clear.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clean time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 tripped, the breaker checks the combiner's own output before each retry - this many seconds of genuinely clean data (no gaps or corruption) is enough to retry early, rather than waiting out the full cooldown.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Min. seconds between early retries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floor on how often an early, condition-based retry can happen, even if the combiner looks clean throughout - stops a flapping clean/dirty signal from becoming a tight retry loop.</w:t>
            </w:r>
          </w:p>
        </w:tc>
      </w:tr>
    </w:tbl>
    <w:p>
      <w:pPr>
        <w:pStyle w:val="Heading2"/>
        <w:spacing w:after="150" w:before="300"/>
      </w:pPr>
      <w:r>
        <w:t xml:space="preserve">3.4 QRZ.com Logbook</w:t>
      </w:r>
    </w:p>
    <w:p>
      <w:pPr>
        <w:spacing w:after="150"/>
      </w:pPr>
      <w:r>
        <w:t xml:space="preserve">Logs a QSO automatically once a station has been locked and settled for the configured time. The API key determines which QRZ account/logbook entries are posted 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logging on/off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QRZ Logbook API key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Settle time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after lock before logging, so the callsign has time to decode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Don't log the same callsign again within this many minutes</w:t>
            </w:r>
          </w:p>
        </w:tc>
      </w:tr>
    </w:tbl>
    <w:p>
      <w:pPr>
        <w:pStyle w:val="Heading2"/>
        <w:spacing w:after="150" w:before="300"/>
      </w:pPr>
      <w:r>
        <w:t xml:space="preserve">3.5 Bitfocus Companion</w:t>
      </w:r>
    </w:p>
    <w:p>
      <w:pPr>
        <w:spacing w:after="150"/>
      </w:pPr>
      <w:r>
        <w:t xml:space="preserve">Two independent HTTP triggers, fired on lock and unlock respectively, each with its own settle time - typically used to switch a vision mixer or similar to/from this receiver's output automatically.</w:t>
      </w:r>
    </w:p>
    <w:p>
      <w:pPr>
        <w:spacing w:after="150"/>
      </w:pPr>
      <w:r>
        <w:t xml:space="preserve">An optional second output, further down the same card, mirrors the same lock/unlock state on a GPIO pin instead of (or alongside) the webhooks - for relay-based input switching hardware. It deliberately reuses the same two settle times above rather than having its own.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URL / Unlock URL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two webhook endpoints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Settle time (each)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after lock/unlock before firing that webhook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Also mirror on a GPIO pin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Enables the relay output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pin / Polarity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pin, and whether “locked” means that pin going high or low</w:t>
            </w:r>
          </w:p>
        </w:tc>
      </w:tr>
    </w:tbl>
    <w:p>
      <w:pPr>
        <w:pStyle w:val="Heading2"/>
        <w:spacing w:after="150" w:before="300"/>
      </w:pPr>
      <w:r>
        <w:t xml:space="preserve">3.6 Slack</w:t>
      </w:r>
    </w:p>
    <w:p>
      <w:pPr>
        <w:spacing w:after="150"/>
      </w:pPr>
      <w:r>
        <w:t xml:space="preserve">Sends a message on lock, after its own settle time, built from a free-text template with placeholders substituted in:</w:t>
      </w:r>
    </w:p>
    <w:p>
      <w:pPr>
        <w:shd w:fill="F0F0F0" w:val="clear"/>
        <w:spacing w:after="15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{site_callsign} {site_callsign_lower} {rx_callsign} {mer} {margin} {modcod} {frequency}</w:t>
      </w:r>
    </w:p>
    <w:p>
      <w:pPr>
        <w:pStyle w:val="Heading2"/>
        <w:spacing w:after="150" w:before="300"/>
      </w:pPr>
      <w:r>
        <w:t xml:space="preserve">3.7 GPIO Tx On/Off</w:t>
      </w:r>
    </w:p>
    <w:p>
      <w:pPr>
        <w:spacing w:after="150"/>
      </w:pPr>
      <w:r>
        <w:t xml:space="preserve">Controls a GPIO pin intended for switching a transmitter/PA on and off based on reception - e.g. only powering up repeater transmit hardware while a signal is actually being received.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pin / Polarity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pin, and which level means “on”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Power-up settle (s)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after lock before switching on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Power-down settle (s)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after unlock before switching off - 0 means never auto power-down once triggered on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Weekday / weekend schedule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optional daily time window where the pin is forced on immediately, overriding the settle-based logic above for that window. Leave “No schedule” ticked for pure signal-driven behaviour with no schedule at all.</w:t>
            </w:r>
          </w:p>
        </w:tc>
      </w:tr>
    </w:tbl>
    <w:p>
      <w:pPr>
        <w:spacing w:after="150"/>
      </w:pPr>
      <w:r>
        <w:t xml:space="preserve">Outside a configured window (or with no schedule set for that day type), the normal power-up/power-down settle times above apply continuously.</w:t>
      </w:r>
    </w:p>
    <w:p>
      <w:pPr>
        <w:pStyle w:val="Heading1"/>
        <w:spacing w:after="200" w:before="400"/>
      </w:pPr>
      <w:r>
        <w:t xml:space="preserve">Document Version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2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reference, covering the main receiver page, Diagnostics, and Configuration as they stood at the time.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dBm and programme-name fields to tuner status (§1.2); updated Presets to reflect the unified RF/stream memory system and the new save-as-memory button on streams (§1.3, §1.4); added two new diagnostic event categories from the stream render-confirmation fix (§2). §3.2 unchanged - Picotuner network settings are genuinely editable from this page, as originally documented.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2026-07-27T08:08:33.140Z</dcterms:created>
  <dcterms:modified xsi:type="dcterms:W3CDTF">2026-07-27T08:08:33.141Z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