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134EB" w14:textId="77777777" w:rsidR="00C54E12" w:rsidRDefault="00C54E12"/>
    <w:p w14:paraId="45D134EC" w14:textId="77777777" w:rsidR="00C54E12" w:rsidRDefault="00C54E12"/>
    <w:p w14:paraId="45D134ED" w14:textId="77777777" w:rsidR="00C54E12" w:rsidRDefault="00C54E12"/>
    <w:p w14:paraId="45D134EE" w14:textId="77777777" w:rsidR="00C54E12" w:rsidRDefault="00000000">
      <w:pPr>
        <w:spacing w:after="120"/>
        <w:jc w:val="center"/>
      </w:pPr>
      <w:r>
        <w:rPr>
          <w:b/>
          <w:bCs/>
          <w:color w:val="1F6B75"/>
          <w:sz w:val="36"/>
          <w:szCs w:val="36"/>
        </w:rPr>
        <w:t>GHANA BLUE CARBON ASSESSMENT</w:t>
      </w:r>
    </w:p>
    <w:p w14:paraId="45D134EF" w14:textId="77777777" w:rsidR="00C54E12" w:rsidRDefault="00000000">
      <w:pPr>
        <w:pBdr>
          <w:bottom w:val="single" w:sz="8" w:space="6" w:color="1F6B75"/>
        </w:pBdr>
        <w:spacing w:after="80"/>
        <w:jc w:val="center"/>
      </w:pPr>
      <w:r>
        <w:rPr>
          <w:i/>
          <w:iCs/>
          <w:color w:val="555555"/>
        </w:rPr>
        <w:t>West Africa Coastal Areas Resilience Investment Project (WACA ResIP 2, P175525)</w:t>
      </w:r>
    </w:p>
    <w:p w14:paraId="45D134F0" w14:textId="77777777" w:rsidR="00C54E12" w:rsidRDefault="00C54E12"/>
    <w:p w14:paraId="45D134F1" w14:textId="77777777" w:rsidR="00C54E12" w:rsidRDefault="00C54E12"/>
    <w:p w14:paraId="45D134F2" w14:textId="77777777" w:rsidR="00C54E12" w:rsidRDefault="00000000">
      <w:pPr>
        <w:spacing w:after="120"/>
        <w:jc w:val="center"/>
      </w:pPr>
      <w:r>
        <w:rPr>
          <w:b/>
          <w:bCs/>
          <w:sz w:val="28"/>
          <w:szCs w:val="28"/>
        </w:rPr>
        <w:t>Standalone Report:</w:t>
      </w:r>
    </w:p>
    <w:p w14:paraId="45D134F3" w14:textId="77777777" w:rsidR="00C54E12" w:rsidRDefault="00000000">
      <w:pPr>
        <w:spacing w:after="80"/>
        <w:jc w:val="center"/>
      </w:pPr>
      <w:r>
        <w:rPr>
          <w:b/>
          <w:bCs/>
          <w:color w:val="1F6B75"/>
          <w:sz w:val="48"/>
          <w:szCs w:val="48"/>
        </w:rPr>
        <w:t>Drone Survey and EOSDA</w:t>
      </w:r>
    </w:p>
    <w:p w14:paraId="45D134F4" w14:textId="77777777" w:rsidR="00C54E12" w:rsidRDefault="00000000">
      <w:pPr>
        <w:spacing w:after="320"/>
        <w:jc w:val="center"/>
      </w:pPr>
      <w:r>
        <w:rPr>
          <w:b/>
          <w:bCs/>
          <w:color w:val="1F6B75"/>
          <w:sz w:val="36"/>
          <w:szCs w:val="36"/>
        </w:rPr>
        <w:t>Continuous Monitoring Baseline</w:t>
      </w:r>
    </w:p>
    <w:p w14:paraId="45D134F5" w14:textId="77777777" w:rsidR="00C54E12" w:rsidRDefault="00000000">
      <w:pPr>
        <w:spacing w:after="80"/>
        <w:jc w:val="center"/>
      </w:pPr>
      <w:r>
        <w:rPr>
          <w:color w:val="555555"/>
        </w:rPr>
        <w:t>Prepared by:</w:t>
      </w:r>
    </w:p>
    <w:p w14:paraId="45D134F6" w14:textId="77777777" w:rsidR="00C54E12" w:rsidRDefault="00000000">
      <w:pPr>
        <w:spacing w:after="40"/>
        <w:jc w:val="center"/>
      </w:pPr>
      <w:r>
        <w:rPr>
          <w:b/>
          <w:bCs/>
          <w:sz w:val="24"/>
          <w:szCs w:val="24"/>
        </w:rPr>
        <w:t>GAB Climate Smart Investment Ltd</w:t>
      </w:r>
    </w:p>
    <w:p w14:paraId="45D134F7" w14:textId="77777777" w:rsidR="00C54E12" w:rsidRDefault="00C54E12"/>
    <w:p w14:paraId="45D134F8" w14:textId="77777777" w:rsidR="00C54E12" w:rsidRDefault="00000000">
      <w:pPr>
        <w:spacing w:after="40"/>
        <w:jc w:val="center"/>
      </w:pPr>
      <w:r>
        <w:rPr>
          <w:color w:val="555555"/>
        </w:rPr>
        <w:t>Submitted to:</w:t>
      </w:r>
    </w:p>
    <w:p w14:paraId="45D134F9" w14:textId="77777777" w:rsidR="00C54E12" w:rsidRDefault="00000000">
      <w:pPr>
        <w:spacing w:after="320"/>
        <w:jc w:val="center"/>
      </w:pPr>
      <w:r>
        <w:rPr>
          <w:b/>
          <w:bCs/>
          <w:sz w:val="22"/>
          <w:szCs w:val="22"/>
        </w:rPr>
        <w:t>Ministry of Lands and Natural Resources, Ghana</w:t>
      </w:r>
    </w:p>
    <w:p w14:paraId="45D134FA" w14:textId="77777777" w:rsidR="00C54E12" w:rsidRDefault="00000000">
      <w:pPr>
        <w:spacing w:after="80"/>
        <w:jc w:val="center"/>
      </w:pPr>
      <w:r>
        <w:rPr>
          <w:b/>
          <w:bCs/>
          <w:sz w:val="22"/>
          <w:szCs w:val="22"/>
        </w:rPr>
        <w:t>March 2026</w:t>
      </w:r>
    </w:p>
    <w:p w14:paraId="45D134FB" w14:textId="77777777" w:rsidR="00C54E12" w:rsidRDefault="00000000">
      <w:pPr>
        <w:jc w:val="center"/>
      </w:pPr>
      <w:r>
        <w:rPr>
          <w:i/>
          <w:iCs/>
          <w:color w:val="555555"/>
        </w:rPr>
        <w:t>Draft for Review</w:t>
      </w:r>
    </w:p>
    <w:p w14:paraId="45D134FC" w14:textId="77777777" w:rsidR="00C54E12" w:rsidRDefault="00000000">
      <w:r>
        <w:br w:type="page"/>
      </w:r>
    </w:p>
    <w:p w14:paraId="45D134FD" w14:textId="77777777" w:rsidR="00C54E12" w:rsidRDefault="00000000">
      <w:pPr>
        <w:pStyle w:val="Heading1"/>
        <w:pBdr>
          <w:bottom w:val="single" w:sz="6" w:space="4" w:color="1F6B75"/>
        </w:pBdr>
      </w:pPr>
      <w:proofErr w:type="gramStart"/>
      <w:r>
        <w:lastRenderedPageBreak/>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54E12" w14:paraId="45D13500"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0F2"/>
            <w:tcMar>
              <w:top w:w="60" w:type="dxa"/>
              <w:left w:w="120" w:type="dxa"/>
              <w:bottom w:w="60" w:type="dxa"/>
              <w:right w:w="120" w:type="dxa"/>
            </w:tcMar>
          </w:tcPr>
          <w:p w14:paraId="45D134FE" w14:textId="77777777" w:rsidR="00C54E12" w:rsidRDefault="00000000">
            <w:proofErr w:type="spellStart"/>
            <w:r>
              <w:rPr>
                <w:b/>
                <w:bCs/>
                <w:color w:val="1F6B75"/>
              </w:rPr>
              <w:t>Programme</w:t>
            </w:r>
            <w:proofErr w:type="spellEnd"/>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D134FF" w14:textId="77777777" w:rsidR="00C54E12" w:rsidRDefault="00000000">
            <w:r>
              <w:t>WACA ResIP 2 (World Bank P175525), approved December 2022</w:t>
            </w:r>
          </w:p>
        </w:tc>
      </w:tr>
      <w:tr w:rsidR="00C54E12" w14:paraId="45D13503"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0F2"/>
            <w:tcMar>
              <w:top w:w="60" w:type="dxa"/>
              <w:left w:w="120" w:type="dxa"/>
              <w:bottom w:w="60" w:type="dxa"/>
              <w:right w:w="120" w:type="dxa"/>
            </w:tcMar>
          </w:tcPr>
          <w:p w14:paraId="45D13501" w14:textId="77777777" w:rsidR="00C54E12" w:rsidRDefault="00000000">
            <w:r>
              <w:rPr>
                <w:b/>
                <w:bCs/>
                <w:color w:val="1F6B75"/>
              </w:rPr>
              <w:t>Report type</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D13502" w14:textId="77777777" w:rsidR="00C54E12" w:rsidRDefault="00000000">
            <w:r>
              <w:t>Standalone technical report — Drone Survey &amp; EOSDA Continuous Monitoring Baseline</w:t>
            </w:r>
          </w:p>
        </w:tc>
      </w:tr>
      <w:tr w:rsidR="00C54E12" w14:paraId="45D13506"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0F2"/>
            <w:tcMar>
              <w:top w:w="60" w:type="dxa"/>
              <w:left w:w="120" w:type="dxa"/>
              <w:bottom w:w="60" w:type="dxa"/>
              <w:right w:w="120" w:type="dxa"/>
            </w:tcMar>
          </w:tcPr>
          <w:p w14:paraId="45D13504" w14:textId="77777777" w:rsidR="00C54E12" w:rsidRDefault="00000000">
            <w:r>
              <w:rPr>
                <w:b/>
                <w:bCs/>
                <w:color w:val="1F6B75"/>
              </w:rPr>
              <w:t>Pilot landscape</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D13505" w14:textId="77777777" w:rsidR="00C54E12" w:rsidRDefault="00000000">
            <w:r>
              <w:t>Keta Lagoon Complex Ramsar Site, Volta Region, Ghana</w:t>
            </w:r>
          </w:p>
        </w:tc>
      </w:tr>
      <w:tr w:rsidR="00C54E12" w14:paraId="45D13509"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0F2"/>
            <w:tcMar>
              <w:top w:w="60" w:type="dxa"/>
              <w:left w:w="120" w:type="dxa"/>
              <w:bottom w:w="60" w:type="dxa"/>
              <w:right w:w="120" w:type="dxa"/>
            </w:tcMar>
          </w:tcPr>
          <w:p w14:paraId="45D13507" w14:textId="77777777" w:rsidR="00C54E12" w:rsidRDefault="00000000">
            <w:r>
              <w:rPr>
                <w:b/>
                <w:bCs/>
                <w:color w:val="1F6B75"/>
              </w:rPr>
              <w:t>Survey year</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D13508" w14:textId="77777777" w:rsidR="00C54E12" w:rsidRDefault="00000000">
            <w:r>
              <w:t>2026 baseline (Zero Point)</w:t>
            </w:r>
          </w:p>
        </w:tc>
      </w:tr>
      <w:tr w:rsidR="00C54E12" w14:paraId="45D1350C"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0F2"/>
            <w:tcMar>
              <w:top w:w="60" w:type="dxa"/>
              <w:left w:w="120" w:type="dxa"/>
              <w:bottom w:w="60" w:type="dxa"/>
              <w:right w:w="120" w:type="dxa"/>
            </w:tcMar>
          </w:tcPr>
          <w:p w14:paraId="45D1350A" w14:textId="77777777" w:rsidR="00C54E12" w:rsidRDefault="00000000">
            <w:r>
              <w:rPr>
                <w:b/>
                <w:bCs/>
                <w:color w:val="1F6B75"/>
              </w:rPr>
              <w:t xml:space="preserve">Total </w:t>
            </w:r>
            <w:proofErr w:type="spellStart"/>
            <w:r>
              <w:rPr>
                <w:b/>
                <w:bCs/>
                <w:color w:val="1F6B75"/>
              </w:rPr>
              <w:t>AoI</w:t>
            </w:r>
            <w:proofErr w:type="spellEnd"/>
            <w:r>
              <w:rPr>
                <w:b/>
                <w:bCs/>
                <w:color w:val="1F6B75"/>
              </w:rPr>
              <w:t xml:space="preserve"> area</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D1350B" w14:textId="77777777" w:rsidR="00C54E12" w:rsidRDefault="00000000">
            <w:r>
              <w:t>1,467.0 hectares across four priority mangrove monitoring units</w:t>
            </w:r>
          </w:p>
        </w:tc>
      </w:tr>
      <w:tr w:rsidR="00C54E12" w14:paraId="45D135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0F2"/>
            <w:tcMar>
              <w:top w:w="60" w:type="dxa"/>
              <w:left w:w="120" w:type="dxa"/>
              <w:bottom w:w="60" w:type="dxa"/>
              <w:right w:w="120" w:type="dxa"/>
            </w:tcMar>
          </w:tcPr>
          <w:p w14:paraId="45D1350D" w14:textId="77777777" w:rsidR="00C54E12" w:rsidRDefault="00000000">
            <w:r>
              <w:rPr>
                <w:b/>
                <w:bCs/>
                <w:color w:val="1F6B75"/>
              </w:rPr>
              <w:t>Sensor platform</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D1350E" w14:textId="77777777" w:rsidR="00C54E12" w:rsidRDefault="00000000">
            <w:proofErr w:type="spellStart"/>
            <w:r>
              <w:t>MicaSense</w:t>
            </w:r>
            <w:proofErr w:type="spellEnd"/>
            <w:r>
              <w:t xml:space="preserve"> / Phantom 4 Multispectral — 5–10 cm GSD</w:t>
            </w:r>
          </w:p>
        </w:tc>
      </w:tr>
      <w:tr w:rsidR="00C54E12" w14:paraId="45D13512"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0F2"/>
            <w:tcMar>
              <w:top w:w="60" w:type="dxa"/>
              <w:left w:w="120" w:type="dxa"/>
              <w:bottom w:w="60" w:type="dxa"/>
              <w:right w:w="120" w:type="dxa"/>
            </w:tcMar>
          </w:tcPr>
          <w:p w14:paraId="45D13510" w14:textId="77777777" w:rsidR="00C54E12" w:rsidRDefault="00000000">
            <w:r>
              <w:rPr>
                <w:b/>
                <w:bCs/>
                <w:color w:val="1F6B75"/>
              </w:rPr>
              <w:t>Flight parameters</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D13511" w14:textId="77777777" w:rsidR="00C54E12" w:rsidRDefault="00000000">
            <w:r>
              <w:t xml:space="preserve">100–120 m AGL | 80% front / 75% side overlap | RTK-corrected GCPs (≥5 per </w:t>
            </w:r>
            <w:proofErr w:type="spellStart"/>
            <w:r>
              <w:t>AoI</w:t>
            </w:r>
            <w:proofErr w:type="spellEnd"/>
            <w:r>
              <w:t>)</w:t>
            </w:r>
          </w:p>
        </w:tc>
      </w:tr>
      <w:tr w:rsidR="00C54E12" w14:paraId="45D13515"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0F2"/>
            <w:tcMar>
              <w:top w:w="60" w:type="dxa"/>
              <w:left w:w="120" w:type="dxa"/>
              <w:bottom w:w="60" w:type="dxa"/>
              <w:right w:w="120" w:type="dxa"/>
            </w:tcMar>
          </w:tcPr>
          <w:p w14:paraId="45D13513" w14:textId="77777777" w:rsidR="00C54E12" w:rsidRDefault="00000000">
            <w:r>
              <w:rPr>
                <w:b/>
                <w:bCs/>
                <w:color w:val="1F6B75"/>
              </w:rPr>
              <w:t>Satellite monitoring</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D13514" w14:textId="77777777" w:rsidR="00C54E12" w:rsidRDefault="00000000">
            <w:r>
              <w:t>EOSDA via Sentinel-2 (10 m) | Scan frequency: every 3–5 days</w:t>
            </w:r>
          </w:p>
        </w:tc>
      </w:tr>
      <w:tr w:rsidR="00C54E12" w14:paraId="45D13518"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0F2"/>
            <w:tcMar>
              <w:top w:w="60" w:type="dxa"/>
              <w:left w:w="120" w:type="dxa"/>
              <w:bottom w:w="60" w:type="dxa"/>
              <w:right w:w="120" w:type="dxa"/>
            </w:tcMar>
          </w:tcPr>
          <w:p w14:paraId="45D13516" w14:textId="77777777" w:rsidR="00C54E12" w:rsidRDefault="00000000">
            <w:r>
              <w:rPr>
                <w:b/>
                <w:bCs/>
                <w:color w:val="1F6B75"/>
              </w:rPr>
              <w:t>Monitoring indices</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D13517" w14:textId="77777777" w:rsidR="00C54E12" w:rsidRDefault="00000000">
            <w:r>
              <w:t>NDMI (moisture / stress detection) | NDVI (biomass trends)</w:t>
            </w:r>
          </w:p>
        </w:tc>
      </w:tr>
      <w:tr w:rsidR="00C54E12" w14:paraId="45D1351B"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0F2"/>
            <w:tcMar>
              <w:top w:w="60" w:type="dxa"/>
              <w:left w:w="120" w:type="dxa"/>
              <w:bottom w:w="60" w:type="dxa"/>
              <w:right w:w="120" w:type="dxa"/>
            </w:tcMar>
          </w:tcPr>
          <w:p w14:paraId="45D13519" w14:textId="77777777" w:rsidR="00C54E12" w:rsidRDefault="00000000">
            <w:r>
              <w:rPr>
                <w:b/>
                <w:bCs/>
                <w:color w:val="1F6B75"/>
              </w:rPr>
              <w:t>Alert threshold</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D1351A" w14:textId="77777777" w:rsidR="00C54E12" w:rsidRDefault="00000000">
            <w:r>
              <w:t>Automatic notification when NDMI deviates &gt;15% from moving average</w:t>
            </w:r>
          </w:p>
        </w:tc>
      </w:tr>
      <w:tr w:rsidR="00C54E12" w14:paraId="45D1351E"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0F2"/>
            <w:tcMar>
              <w:top w:w="60" w:type="dxa"/>
              <w:left w:w="120" w:type="dxa"/>
              <w:bottom w:w="60" w:type="dxa"/>
              <w:right w:w="120" w:type="dxa"/>
            </w:tcMar>
          </w:tcPr>
          <w:p w14:paraId="45D1351C" w14:textId="77777777" w:rsidR="00C54E12" w:rsidRDefault="00000000">
            <w:r>
              <w:rPr>
                <w:b/>
                <w:bCs/>
                <w:color w:val="1F6B75"/>
              </w:rPr>
              <w:t>Handover authority</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D1351D" w14:textId="77777777" w:rsidR="00C54E12" w:rsidRDefault="00000000">
            <w:r>
              <w:t>Ministry of Environment, Science, Technology and Innovation (MESTI) and EPA</w:t>
            </w:r>
          </w:p>
        </w:tc>
      </w:tr>
      <w:tr w:rsidR="00C54E12" w14:paraId="45D13521"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0F2"/>
            <w:tcMar>
              <w:top w:w="60" w:type="dxa"/>
              <w:left w:w="120" w:type="dxa"/>
              <w:bottom w:w="60" w:type="dxa"/>
              <w:right w:w="120" w:type="dxa"/>
            </w:tcMar>
          </w:tcPr>
          <w:p w14:paraId="45D1351F" w14:textId="77777777" w:rsidR="00C54E12" w:rsidRDefault="00000000">
            <w:r>
              <w:rPr>
                <w:b/>
                <w:bCs/>
                <w:color w:val="1F6B75"/>
              </w:rPr>
              <w:t>Report status</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D13520" w14:textId="77777777" w:rsidR="00C54E12" w:rsidRDefault="00000000">
            <w:r>
              <w:t>Draft V1.0 — source standalone within the wider Blue Carbon Final Report package</w:t>
            </w:r>
          </w:p>
        </w:tc>
      </w:tr>
    </w:tbl>
    <w:p w14:paraId="45D13522" w14:textId="77777777" w:rsidR="00C54E12" w:rsidRDefault="00000000">
      <w:r>
        <w:br w:type="page"/>
      </w:r>
    </w:p>
    <w:p w14:paraId="45D13523" w14:textId="77777777" w:rsidR="00C54E12" w:rsidRDefault="00000000">
      <w:pPr>
        <w:pStyle w:val="Heading1"/>
        <w:pBdr>
          <w:bottom w:val="single" w:sz="6" w:space="4" w:color="1F6B75"/>
        </w:pBdr>
      </w:pPr>
      <w:r>
        <w:lastRenderedPageBreak/>
        <w:t>1. Executive Summary</w:t>
      </w:r>
    </w:p>
    <w:p w14:paraId="45D13524" w14:textId="77777777" w:rsidR="00C54E12" w:rsidRDefault="00000000">
      <w:pPr>
        <w:spacing w:after="120"/>
      </w:pPr>
      <w:r>
        <w:t>This report documents the establishment of a high-resolution drone-derived baseline and the integration of continuous satellite monitoring for the Keta Lagoon Complex within Ghana’s National Blue Carbon Assessment. The work was carried out under the West Africa Coastal Areas Resilience Investment Project (WACA ResIP 2, World Bank P175525) and is a direct deliverable of the Terms of Reference issued by the Ministry of Environment, Science, Technology and Innovation (MESTI) and supervised by the Ministry of Lands and Natural Resources (MLNR).</w:t>
      </w:r>
    </w:p>
    <w:p w14:paraId="45D13525" w14:textId="77777777" w:rsidR="00C54E12" w:rsidRDefault="00000000">
      <w:pPr>
        <w:spacing w:after="120"/>
      </w:pPr>
      <w:r>
        <w:t>The operational framework identifies 1,467.0 hectares of priority mangrove systems across four distinct Areas of Interest (</w:t>
      </w:r>
      <w:proofErr w:type="spellStart"/>
      <w:r>
        <w:t>AoIs</w:t>
      </w:r>
      <w:proofErr w:type="spellEnd"/>
      <w:r>
        <w:t xml:space="preserve">) within and adjacent to the Keta Lagoon Complex. These areas constitute the initial “Gold Standard” monitoring units for the National Blue Carbon MRV Platform, selected </w:t>
      </w:r>
      <w:proofErr w:type="gramStart"/>
      <w:r>
        <w:t>on the basis of</w:t>
      </w:r>
      <w:proofErr w:type="gramEnd"/>
      <w:r>
        <w:t xml:space="preserve"> ecological significance, community context, and spatial readiness.</w:t>
      </w:r>
    </w:p>
    <w:p w14:paraId="45D13526" w14:textId="77777777" w:rsidR="00C54E12" w:rsidRDefault="00000000">
      <w:pPr>
        <w:spacing w:after="120"/>
      </w:pPr>
      <w:r>
        <w:t xml:space="preserve">The drone campaign used high-resolution multispectral sensors to generate a 2026 Zero Point baseline, resolving species-level spectral signatures at 5–10 cm ground sample distance. Drone-derived boundary polygons are ingested into the EOS Data Analytics (EOSDA) platform for automated, recurring Sentinel-2 satellite monitoring at 10-metre resolution. The EOSDA workflow scans each </w:t>
      </w:r>
      <w:proofErr w:type="spellStart"/>
      <w:r>
        <w:t>AoI</w:t>
      </w:r>
      <w:proofErr w:type="spellEnd"/>
      <w:r>
        <w:t xml:space="preserve"> every three to five days and generates automatic alerts when the Normalized Difference Moisture Index (NDMI) deviates more than 15 per cent from its moving average — providing near-real-time detection of potential clearing, dieback, or hydrological stress events.</w:t>
      </w:r>
    </w:p>
    <w:p w14:paraId="45D13527" w14:textId="77777777" w:rsidR="00C54E12" w:rsidRDefault="00000000">
      <w:pPr>
        <w:spacing w:after="120"/>
      </w:pPr>
      <w:r>
        <w:t xml:space="preserve">This report is a readiness-and-baseline document. It records what has been established, what spatial assets exist, and what the institutional handover pathway requires. Outstanding visual evidence items — </w:t>
      </w:r>
      <w:proofErr w:type="spellStart"/>
      <w:r>
        <w:t>orthomosaic</w:t>
      </w:r>
      <w:proofErr w:type="spellEnd"/>
      <w:r>
        <w:t xml:space="preserve"> collages, EOSDA platform screenshots, and upload confirmation records — are tracked as placeholders and will be inserted prior to final publication.</w:t>
      </w:r>
    </w:p>
    <w:p w14:paraId="45D13528" w14:textId="77777777" w:rsidR="00C54E12" w:rsidRDefault="00000000">
      <w:r>
        <w:br w:type="page"/>
      </w:r>
    </w:p>
    <w:p w14:paraId="45D13529" w14:textId="77777777" w:rsidR="00C54E12" w:rsidRDefault="00000000">
      <w:pPr>
        <w:pStyle w:val="Heading1"/>
        <w:pBdr>
          <w:bottom w:val="single" w:sz="6" w:space="4" w:color="1F6B75"/>
        </w:pBdr>
      </w:pPr>
      <w:r>
        <w:lastRenderedPageBreak/>
        <w:t xml:space="preserve">2. Purpose and </w:t>
      </w:r>
      <w:proofErr w:type="spellStart"/>
      <w:r>
        <w:t>Programme</w:t>
      </w:r>
      <w:proofErr w:type="spellEnd"/>
      <w:r>
        <w:t xml:space="preserve"> Context</w:t>
      </w:r>
    </w:p>
    <w:p w14:paraId="45D1352A" w14:textId="77777777" w:rsidR="00C54E12" w:rsidRDefault="00000000">
      <w:pPr>
        <w:pStyle w:val="Heading2"/>
      </w:pPr>
      <w:r>
        <w:t>2.1 Purpose of This Standalone Report</w:t>
      </w:r>
    </w:p>
    <w:p w14:paraId="45D1352B" w14:textId="77777777" w:rsidR="00C54E12" w:rsidRDefault="00000000">
      <w:pPr>
        <w:spacing w:after="120"/>
      </w:pPr>
      <w:r>
        <w:t xml:space="preserve">This standalone report serves two functions within the Blue Carbon Final Report package. First, it is the primary technical reference for the Drone Survey and EOSDA Continuous Monitoring workstream — documenting methodology, </w:t>
      </w:r>
      <w:proofErr w:type="spellStart"/>
      <w:r>
        <w:t>AoI</w:t>
      </w:r>
      <w:proofErr w:type="spellEnd"/>
      <w:r>
        <w:t xml:space="preserve"> selection, survey parameters, monitoring architecture, and institutional handover logic in a single accessible document. Second, it provides a traceable source report for the authoring layer of the Final Report, from which chapter summaries and annex tables can be extracted without reproduction of full technical detail in the main narrative.</w:t>
      </w:r>
    </w:p>
    <w:p w14:paraId="45D1352C" w14:textId="77777777" w:rsidR="00C54E12" w:rsidRDefault="00000000">
      <w:pPr>
        <w:spacing w:after="120"/>
      </w:pPr>
      <w:r>
        <w:t>The report should be read alongside the Standalone National Blue Carbon MRV Framework Report, which provides the governance architecture within which these monitoring outputs are embedded, and the Carbon Inventory Report, which provides the carbon pool data that drone-derived structural information supports.</w:t>
      </w:r>
    </w:p>
    <w:p w14:paraId="45D1352D" w14:textId="77777777" w:rsidR="00C54E12" w:rsidRDefault="00000000">
      <w:pPr>
        <w:pStyle w:val="Heading2"/>
      </w:pPr>
      <w:r>
        <w:t>2.2 Terms of Reference Mandate</w:t>
      </w:r>
    </w:p>
    <w:p w14:paraId="45D1352E" w14:textId="77777777" w:rsidR="00C54E12" w:rsidRDefault="00000000">
      <w:pPr>
        <w:spacing w:after="120"/>
      </w:pPr>
      <w:r>
        <w:t xml:space="preserve">The Terms of Reference for the consultancy explicitly require the firm to annex baseline land cover maps with drone shots or aerial photographs of the current state of priority areas, carefully assembled in a collage and stored in a database (Phase 3: Development of Baseline Land Cover / Land Use Change Maps). The </w:t>
      </w:r>
      <w:proofErr w:type="spellStart"/>
      <w:r>
        <w:t>ToR</w:t>
      </w:r>
      <w:proofErr w:type="spellEnd"/>
      <w:r>
        <w:t xml:space="preserve"> further </w:t>
      </w:r>
      <w:proofErr w:type="gramStart"/>
      <w:r>
        <w:t>require</w:t>
      </w:r>
      <w:proofErr w:type="gramEnd"/>
      <w:r>
        <w:t xml:space="preserve"> the firm to deploy a system providing periodic satellite images to support real-time monitoring of mapped areas (Phase 4: Monitoring Protocol Development).</w:t>
      </w:r>
    </w:p>
    <w:p w14:paraId="45D1352F" w14:textId="77777777" w:rsidR="00C54E12" w:rsidRDefault="00000000">
      <w:pPr>
        <w:spacing w:after="120"/>
      </w:pPr>
      <w:r>
        <w:t xml:space="preserve">The drone survey and EOSDA integration respond directly to </w:t>
      </w:r>
      <w:proofErr w:type="gramStart"/>
      <w:r>
        <w:t>both of these</w:t>
      </w:r>
      <w:proofErr w:type="gramEnd"/>
      <w:r>
        <w:t xml:space="preserve"> requirements. The drone campaign produces the site-level imagery evidence mandated for the baseline package. The EOSDA platform provides the periodic satellite observation system for ongoing monitoring.</w:t>
      </w:r>
    </w:p>
    <w:p w14:paraId="45D13530" w14:textId="77777777" w:rsidR="00C54E12" w:rsidRDefault="00000000">
      <w:pPr>
        <w:pStyle w:val="Heading2"/>
      </w:pPr>
      <w:r>
        <w:t xml:space="preserve">2.3 Relationship </w:t>
      </w:r>
      <w:proofErr w:type="gramStart"/>
      <w:r>
        <w:t>to</w:t>
      </w:r>
      <w:proofErr w:type="gramEnd"/>
      <w:r>
        <w:t xml:space="preserve"> the Wider Baseline Package</w:t>
      </w:r>
    </w:p>
    <w:p w14:paraId="45D13531" w14:textId="77777777" w:rsidR="00C54E12" w:rsidRDefault="00000000">
      <w:pPr>
        <w:spacing w:after="120"/>
      </w:pPr>
      <w:r>
        <w:t xml:space="preserve">The Drone Survey and EOSDA workstream occupies a bridging role within the wider assessment. The geospatial mangrove extent baseline — which established approximately 20,717.95 hectares of mangrove cover within the Keta Lagoon Complex using Sentinel-2 imagery and Random Forest classification — defined the landscape-scale distribution. Drone surveys refine this at the monitoring-unit level, providing </w:t>
      </w:r>
      <w:proofErr w:type="spellStart"/>
      <w:r>
        <w:t>centimetre</w:t>
      </w:r>
      <w:proofErr w:type="spellEnd"/>
      <w:r>
        <w:t>-resolution imagery, canopy structure data, and condition mapping at the specific sites where Permanent Sample Plots (PSPs), restoration activities, and protection commitments are concentrated.</w:t>
      </w:r>
    </w:p>
    <w:p w14:paraId="45D13532" w14:textId="77777777" w:rsidR="00C54E12" w:rsidRDefault="00000000">
      <w:pPr>
        <w:spacing w:after="120"/>
      </w:pPr>
      <w:r>
        <w:t>Together, the satellite-scale baseline and the drone-scale monitoring units form a multi-resolution observation hierarchy: national and landscape-scale Sentinel-2 extent monitoring, supplemented by high-resolution drone baselines at priority sites, validated by quarterly field sampling through Community Change Agents.</w:t>
      </w:r>
    </w:p>
    <w:p w14:paraId="45D13533" w14:textId="77777777" w:rsidR="00C54E12" w:rsidRDefault="00000000">
      <w:r>
        <w:br w:type="page"/>
      </w:r>
    </w:p>
    <w:p w14:paraId="45D13534" w14:textId="77777777" w:rsidR="00C54E12" w:rsidRDefault="00000000">
      <w:pPr>
        <w:pStyle w:val="Heading1"/>
        <w:pBdr>
          <w:bottom w:val="single" w:sz="6" w:space="4" w:color="1F6B75"/>
        </w:pBdr>
      </w:pPr>
      <w:r>
        <w:lastRenderedPageBreak/>
        <w:t>3. Drone Survey Areas of Interest</w:t>
      </w:r>
    </w:p>
    <w:p w14:paraId="45D13535" w14:textId="77777777" w:rsidR="00C54E12" w:rsidRDefault="00000000">
      <w:pPr>
        <w:pStyle w:val="Heading2"/>
      </w:pPr>
      <w:r>
        <w:t xml:space="preserve">3.1 </w:t>
      </w:r>
      <w:proofErr w:type="spellStart"/>
      <w:r>
        <w:t>AoI</w:t>
      </w:r>
      <w:proofErr w:type="spellEnd"/>
      <w:r>
        <w:t xml:space="preserve"> Selection Rationale</w:t>
      </w:r>
    </w:p>
    <w:p w14:paraId="45D13536" w14:textId="77777777" w:rsidR="00C54E12" w:rsidRDefault="00000000">
      <w:pPr>
        <w:spacing w:after="120"/>
      </w:pPr>
      <w:r>
        <w:t>The four Areas of Interest selected for the 2026 drone survey baseline represent the highest-priority monitoring units within the Keta Lagoon Complex. Selection was guided by three criteria: ecological significance in relation to the national mangrove carbon asset; community and livelihood context including the presence of fish-smoking operations, artisanal fishing, and active degradation pressure; and spatial readiness, meaning the existence of georeferenced boundary layers, PSP installations, or active restoration plots that can anchor recurring monitoring.</w:t>
      </w:r>
    </w:p>
    <w:p w14:paraId="45D13537" w14:textId="77777777" w:rsidR="00C54E12" w:rsidRDefault="00000000">
      <w:pPr>
        <w:spacing w:after="120"/>
      </w:pPr>
      <w:r>
        <w:t xml:space="preserve">The </w:t>
      </w:r>
      <w:proofErr w:type="spellStart"/>
      <w:r>
        <w:t>AoIs</w:t>
      </w:r>
      <w:proofErr w:type="spellEnd"/>
      <w:r>
        <w:t xml:space="preserve"> collectively cover 1,467.0 hectares distributed across three strategic clusters within the Keta landscape. The Central Cluster, comprising </w:t>
      </w:r>
      <w:proofErr w:type="spellStart"/>
      <w:r>
        <w:t>Agatsivi-Agortoe</w:t>
      </w:r>
      <w:proofErr w:type="spellEnd"/>
      <w:r>
        <w:t xml:space="preserve"> and the Salo-</w:t>
      </w:r>
      <w:proofErr w:type="spellStart"/>
      <w:r>
        <w:t>Agortoe</w:t>
      </w:r>
      <w:proofErr w:type="spellEnd"/>
      <w:r>
        <w:t xml:space="preserve"> Stretch, accounts for 87.3 per cent of the total monitored area and represents the most ecologically significant and pressure-exposed mangrove systems. The Eastern Cluster at </w:t>
      </w:r>
      <w:proofErr w:type="spellStart"/>
      <w:r>
        <w:t>Aborlove</w:t>
      </w:r>
      <w:proofErr w:type="spellEnd"/>
      <w:r>
        <w:t xml:space="preserve"> </w:t>
      </w:r>
      <w:proofErr w:type="spellStart"/>
      <w:r>
        <w:t>Nolopi</w:t>
      </w:r>
      <w:proofErr w:type="spellEnd"/>
      <w:r>
        <w:t xml:space="preserve"> captures a mixed degraded-and-intact system that is particularly relevant for monitoring deforestation signals. The Western Cluster at </w:t>
      </w:r>
      <w:proofErr w:type="spellStart"/>
      <w:r>
        <w:t>Anyanui</w:t>
      </w:r>
      <w:proofErr w:type="spellEnd"/>
      <w:r>
        <w:t xml:space="preserve"> represents the restoration-potential frontier.</w:t>
      </w:r>
    </w:p>
    <w:p w14:paraId="45D13538" w14:textId="77777777" w:rsidR="00C54E12" w:rsidRDefault="00000000">
      <w:pPr>
        <w:pStyle w:val="Heading2"/>
      </w:pPr>
      <w:r>
        <w:t xml:space="preserve">3.2 Selected Drone Survey </w:t>
      </w:r>
      <w:proofErr w:type="spellStart"/>
      <w:r>
        <w:t>AoIs</w:t>
      </w:r>
      <w:proofErr w:type="spellEnd"/>
      <w:r>
        <w:t xml:space="preserve"> — 2026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1"/>
        <w:gridCol w:w="1096"/>
        <w:gridCol w:w="908"/>
        <w:gridCol w:w="1541"/>
        <w:gridCol w:w="4954"/>
      </w:tblGrid>
      <w:tr w:rsidR="00C54E12" w14:paraId="45D1353E" w14:textId="77777777">
        <w:tc>
          <w:tcPr>
            <w:tcW w:w="0" w:type="auto"/>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45D13539" w14:textId="77777777" w:rsidR="00C54E12" w:rsidRDefault="00000000">
            <w:pPr>
              <w:jc w:val="center"/>
            </w:pPr>
            <w:r>
              <w:rPr>
                <w:b/>
                <w:bCs/>
                <w:color w:val="FFFFFF"/>
              </w:rPr>
              <w:t>Area of Interest</w:t>
            </w:r>
          </w:p>
        </w:tc>
        <w:tc>
          <w:tcPr>
            <w:tcW w:w="0" w:type="auto"/>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45D1353A" w14:textId="77777777" w:rsidR="00C54E12" w:rsidRDefault="00000000">
            <w:pPr>
              <w:jc w:val="center"/>
            </w:pPr>
            <w:r>
              <w:rPr>
                <w:b/>
                <w:bCs/>
                <w:color w:val="FFFFFF"/>
              </w:rPr>
              <w:t>Strategic Cluster</w:t>
            </w:r>
          </w:p>
        </w:tc>
        <w:tc>
          <w:tcPr>
            <w:tcW w:w="0" w:type="auto"/>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45D1353B" w14:textId="77777777" w:rsidR="00C54E12" w:rsidRDefault="00000000">
            <w:pPr>
              <w:jc w:val="center"/>
            </w:pPr>
            <w:r>
              <w:rPr>
                <w:b/>
                <w:bCs/>
                <w:color w:val="FFFFFF"/>
              </w:rPr>
              <w:t>Area (Ha)</w:t>
            </w:r>
          </w:p>
        </w:tc>
        <w:tc>
          <w:tcPr>
            <w:tcW w:w="0" w:type="auto"/>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45D1353C" w14:textId="77777777" w:rsidR="00C54E12" w:rsidRDefault="00000000">
            <w:pPr>
              <w:jc w:val="center"/>
            </w:pPr>
            <w:r>
              <w:rPr>
                <w:b/>
                <w:bCs/>
                <w:color w:val="FFFFFF"/>
              </w:rPr>
              <w:t>Core Classification</w:t>
            </w:r>
          </w:p>
        </w:tc>
        <w:tc>
          <w:tcPr>
            <w:tcW w:w="0" w:type="auto"/>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45D1353D" w14:textId="77777777" w:rsidR="00C54E12" w:rsidRDefault="00000000">
            <w:pPr>
              <w:jc w:val="center"/>
            </w:pPr>
            <w:r>
              <w:rPr>
                <w:b/>
                <w:bCs/>
                <w:color w:val="FFFFFF"/>
              </w:rPr>
              <w:t>Boundary Source</w:t>
            </w:r>
          </w:p>
        </w:tc>
      </w:tr>
      <w:tr w:rsidR="00C54E12" w14:paraId="45D13544"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53F" w14:textId="77777777" w:rsidR="00C54E12" w:rsidRDefault="00000000">
            <w:proofErr w:type="spellStart"/>
            <w:r>
              <w:t>Aborlove</w:t>
            </w:r>
            <w:proofErr w:type="spellEnd"/>
            <w:r>
              <w:t xml:space="preserve"> </w:t>
            </w:r>
            <w:proofErr w:type="spellStart"/>
            <w:r>
              <w:t>Nolopi</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540" w14:textId="77777777" w:rsidR="00C54E12" w:rsidRDefault="00000000">
            <w:pPr>
              <w:jc w:val="center"/>
            </w:pPr>
            <w:r>
              <w:t>Eastern Cluster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541" w14:textId="77777777" w:rsidR="00C54E12" w:rsidRDefault="00000000">
            <w:pPr>
              <w:jc w:val="center"/>
            </w:pPr>
            <w:r>
              <w:t>52.0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542" w14:textId="77777777" w:rsidR="00C54E12" w:rsidRDefault="00000000">
            <w:r>
              <w:t>Mixed — Degraded &amp; Intact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543" w14:textId="77777777" w:rsidR="00C54E12" w:rsidRDefault="00000000">
            <w:proofErr w:type="spellStart"/>
            <w:r>
              <w:rPr>
                <w:sz w:val="18"/>
                <w:szCs w:val="18"/>
              </w:rPr>
              <w:t>aborlove-nowlopi-mangrove.kml</w:t>
            </w:r>
            <w:proofErr w:type="spellEnd"/>
          </w:p>
        </w:tc>
      </w:tr>
      <w:tr w:rsidR="00C54E12" w14:paraId="45D1354A" w14:textId="77777777">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545" w14:textId="77777777" w:rsidR="00C54E12" w:rsidRDefault="00000000">
            <w:r>
              <w:t>Agatsivi-</w:t>
            </w:r>
            <w:proofErr w:type="spellStart"/>
            <w:r>
              <w:t>Agortoe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546" w14:textId="77777777" w:rsidR="00C54E12" w:rsidRDefault="00000000">
            <w:pPr>
              <w:jc w:val="center"/>
            </w:pPr>
            <w:r>
              <w:t>Central Cluster</w:t>
            </w:r>
          </w:p>
        </w:tc>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547" w14:textId="77777777" w:rsidR="00C54E12" w:rsidRDefault="00000000">
            <w:pPr>
              <w:jc w:val="center"/>
            </w:pPr>
            <w:r>
              <w:t>762.0</w:t>
            </w:r>
          </w:p>
        </w:tc>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548" w14:textId="77777777" w:rsidR="00C54E12" w:rsidRDefault="00000000">
            <w:r>
              <w:t>Contiguous / Fragmented</w:t>
            </w:r>
          </w:p>
        </w:tc>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549" w14:textId="77777777" w:rsidR="00C54E12" w:rsidRDefault="00000000">
            <w:proofErr w:type="spellStart"/>
            <w:r>
              <w:rPr>
                <w:sz w:val="18"/>
                <w:szCs w:val="18"/>
              </w:rPr>
              <w:t>agatsivi-agortoe-stretch.kml</w:t>
            </w:r>
            <w:proofErr w:type="spellEnd"/>
          </w:p>
        </w:tc>
      </w:tr>
      <w:tr w:rsidR="00C54E12" w14:paraId="45D1355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54B" w14:textId="77777777" w:rsidR="00C54E12" w:rsidRDefault="00000000">
            <w:r>
              <w:t>Salo-</w:t>
            </w:r>
            <w:proofErr w:type="spellStart"/>
            <w:r>
              <w:t>Agortoe</w:t>
            </w:r>
            <w:proofErr w:type="spellEnd"/>
            <w:r>
              <w:t xml:space="preserve"> Stretch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54C" w14:textId="77777777" w:rsidR="00C54E12" w:rsidRDefault="00000000">
            <w:pPr>
              <w:jc w:val="center"/>
            </w:pPr>
            <w:r>
              <w:t>Central Cluster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54D" w14:textId="77777777" w:rsidR="00C54E12" w:rsidRDefault="00000000">
            <w:pPr>
              <w:jc w:val="center"/>
            </w:pPr>
            <w:r>
              <w:t>525.0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54E" w14:textId="77777777" w:rsidR="00C54E12" w:rsidRDefault="00000000">
            <w:r>
              <w:t>Creek System / Near-Community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54F" w14:textId="77777777" w:rsidR="00C54E12" w:rsidRDefault="00000000">
            <w:r>
              <w:rPr>
                <w:sz w:val="18"/>
                <w:szCs w:val="18"/>
              </w:rPr>
              <w:t>salo_restoration_area_ndmi_26feb2026_</w:t>
            </w:r>
            <w:proofErr w:type="gramStart"/>
            <w:r>
              <w:rPr>
                <w:sz w:val="18"/>
                <w:szCs w:val="18"/>
              </w:rPr>
              <w:t>boundary.geojson</w:t>
            </w:r>
            <w:proofErr w:type="gramEnd"/>
          </w:p>
        </w:tc>
      </w:tr>
      <w:tr w:rsidR="00C54E12" w14:paraId="45D13556" w14:textId="77777777">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551" w14:textId="77777777" w:rsidR="00C54E12" w:rsidRDefault="00000000">
            <w:proofErr w:type="spellStart"/>
            <w:r>
              <w:t>Anyanui</w:t>
            </w:r>
            <w:proofErr w:type="spellEnd"/>
            <w:r>
              <w:t xml:space="preserve"> Combine</w:t>
            </w:r>
          </w:p>
        </w:tc>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552" w14:textId="77777777" w:rsidR="00C54E12" w:rsidRDefault="00000000">
            <w:pPr>
              <w:jc w:val="center"/>
            </w:pPr>
            <w:r>
              <w:t>Western Cluster</w:t>
            </w:r>
          </w:p>
        </w:tc>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553" w14:textId="77777777" w:rsidR="00C54E12" w:rsidRDefault="00000000">
            <w:pPr>
              <w:jc w:val="center"/>
            </w:pPr>
            <w:r>
              <w:t>128.0</w:t>
            </w:r>
          </w:p>
        </w:tc>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554" w14:textId="77777777" w:rsidR="00C54E12" w:rsidRDefault="00000000">
            <w:r>
              <w:t>Restoration Potential</w:t>
            </w:r>
          </w:p>
        </w:tc>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555" w14:textId="77777777" w:rsidR="00C54E12" w:rsidRDefault="00000000">
            <w:proofErr w:type="spellStart"/>
            <w:r>
              <w:rPr>
                <w:sz w:val="18"/>
                <w:szCs w:val="18"/>
              </w:rPr>
              <w:t>keta_lagoon_</w:t>
            </w:r>
            <w:proofErr w:type="gramStart"/>
            <w:r>
              <w:rPr>
                <w:sz w:val="18"/>
                <w:szCs w:val="18"/>
              </w:rPr>
              <w:t>boundary.geojson</w:t>
            </w:r>
            <w:proofErr w:type="spellEnd"/>
            <w:proofErr w:type="gramEnd"/>
          </w:p>
        </w:tc>
      </w:tr>
      <w:tr w:rsidR="00C54E12" w14:paraId="45D1355A"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tcPr>
          <w:p w14:paraId="45D13557" w14:textId="77777777" w:rsidR="00C54E12" w:rsidRDefault="00000000">
            <w:pPr>
              <w:jc w:val="right"/>
            </w:pPr>
            <w:r>
              <w:rPr>
                <w:b/>
                <w:bCs/>
                <w:color w:val="FFFFFF"/>
              </w:rPr>
              <w:t>TOTAL MONITORED AREA</w:t>
            </w:r>
          </w:p>
        </w:tc>
        <w:tc>
          <w:tcPr>
            <w:tcW w:w="0" w:type="auto"/>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tcPr>
          <w:p w14:paraId="45D13558" w14:textId="77777777" w:rsidR="00C54E12" w:rsidRDefault="00000000">
            <w:pPr>
              <w:jc w:val="center"/>
            </w:pPr>
            <w:r>
              <w:rPr>
                <w:b/>
                <w:bCs/>
                <w:color w:val="FFFFFF"/>
              </w:rPr>
              <w:t>1,467.0</w:t>
            </w:r>
          </w:p>
        </w:tc>
        <w:tc>
          <w:tcPr>
            <w:tcW w:w="0" w:type="auto"/>
            <w:gridSpan w:val="2"/>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tcPr>
          <w:p w14:paraId="45D13559" w14:textId="77777777" w:rsidR="00C54E12" w:rsidRDefault="00000000">
            <w:r>
              <w:rPr>
                <w:color w:val="FFFFFF"/>
              </w:rPr>
              <w:t xml:space="preserve">4 </w:t>
            </w:r>
            <w:proofErr w:type="spellStart"/>
            <w:r>
              <w:rPr>
                <w:color w:val="FFFFFF"/>
              </w:rPr>
              <w:t>AoIs</w:t>
            </w:r>
            <w:proofErr w:type="spellEnd"/>
            <w:r>
              <w:rPr>
                <w:color w:val="FFFFFF"/>
              </w:rPr>
              <w:t xml:space="preserve"> across 3 strategic clusters</w:t>
            </w:r>
          </w:p>
        </w:tc>
      </w:tr>
    </w:tbl>
    <w:p w14:paraId="45D1355B" w14:textId="77777777" w:rsidR="00C54E12" w:rsidRDefault="00C54E12"/>
    <w:p w14:paraId="45D1355C" w14:textId="77777777" w:rsidR="00C54E12" w:rsidRDefault="00000000">
      <w:pPr>
        <w:pStyle w:val="Heading2"/>
      </w:pPr>
      <w:r>
        <w:t>3.3 Additional Named Boundary Assets</w:t>
      </w:r>
    </w:p>
    <w:p w14:paraId="45D1355D" w14:textId="77777777" w:rsidR="00C54E12" w:rsidRDefault="00000000">
      <w:pPr>
        <w:spacing w:after="120"/>
      </w:pPr>
      <w:r>
        <w:t xml:space="preserve">Beyond the four primary </w:t>
      </w:r>
      <w:proofErr w:type="spellStart"/>
      <w:r>
        <w:t>AoIs</w:t>
      </w:r>
      <w:proofErr w:type="spellEnd"/>
      <w:r>
        <w:t>, the repository contains additional named boundary datasets linked to restoration, protection, and permanent sample plot contexts within and adjacent to the Keta landscape. These assets are already spatially defined and are available for EOSDA upload and future survey expansion.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3"/>
        <w:gridCol w:w="1263"/>
        <w:gridCol w:w="1085"/>
        <w:gridCol w:w="5834"/>
      </w:tblGrid>
      <w:tr w:rsidR="00C54E12" w14:paraId="45D13562" w14:textId="77777777">
        <w:tc>
          <w:tcPr>
            <w:tcW w:w="0" w:type="auto"/>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45D1355E" w14:textId="77777777" w:rsidR="00C54E12" w:rsidRDefault="00000000">
            <w:pPr>
              <w:jc w:val="center"/>
            </w:pPr>
            <w:r>
              <w:rPr>
                <w:b/>
                <w:bCs/>
                <w:color w:val="FFFFFF"/>
              </w:rPr>
              <w:t>Dataset Name</w:t>
            </w:r>
          </w:p>
        </w:tc>
        <w:tc>
          <w:tcPr>
            <w:tcW w:w="0" w:type="auto"/>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45D1355F" w14:textId="77777777" w:rsidR="00C54E12" w:rsidRDefault="00000000">
            <w:pPr>
              <w:jc w:val="center"/>
            </w:pPr>
            <w:r>
              <w:rPr>
                <w:b/>
                <w:bCs/>
                <w:color w:val="FFFFFF"/>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45D13560" w14:textId="77777777" w:rsidR="00C54E12" w:rsidRDefault="00000000">
            <w:pPr>
              <w:jc w:val="center"/>
            </w:pPr>
            <w:r>
              <w:rPr>
                <w:b/>
                <w:bCs/>
                <w:color w:val="FFFFFF"/>
              </w:rPr>
              <w:t>Date Encoded</w:t>
            </w:r>
          </w:p>
        </w:tc>
        <w:tc>
          <w:tcPr>
            <w:tcW w:w="0" w:type="auto"/>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45D13561" w14:textId="77777777" w:rsidR="00C54E12" w:rsidRDefault="00000000">
            <w:pPr>
              <w:jc w:val="center"/>
            </w:pPr>
            <w:r>
              <w:rPr>
                <w:b/>
                <w:bCs/>
                <w:color w:val="FFFFFF"/>
              </w:rPr>
              <w:t>Source File</w:t>
            </w:r>
          </w:p>
        </w:tc>
      </w:tr>
      <w:tr w:rsidR="00C54E12" w14:paraId="45D13567"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563" w14:textId="77777777" w:rsidR="00C54E12" w:rsidRDefault="00000000">
            <w:proofErr w:type="spellStart"/>
            <w:r>
              <w:t>Dzita</w:t>
            </w:r>
            <w:proofErr w:type="spellEnd"/>
            <w:r>
              <w:t xml:space="preserve"> Restoration Areas NDMI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564" w14:textId="77777777" w:rsidR="00C54E12" w:rsidRDefault="00000000">
            <w:pPr>
              <w:jc w:val="center"/>
            </w:pPr>
            <w:r>
              <w:t>Restoration area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565" w14:textId="77777777" w:rsidR="00C54E12" w:rsidRDefault="00000000">
            <w:pPr>
              <w:jc w:val="center"/>
            </w:pPr>
            <w:r>
              <w:t>03 Mar 2026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566" w14:textId="77777777" w:rsidR="00C54E12" w:rsidRDefault="00000000">
            <w:r>
              <w:rPr>
                <w:sz w:val="18"/>
                <w:szCs w:val="18"/>
              </w:rPr>
              <w:t>dzita_restoration_areas_ndmi_03mar2026_</w:t>
            </w:r>
            <w:proofErr w:type="gramStart"/>
            <w:r>
              <w:rPr>
                <w:sz w:val="18"/>
                <w:szCs w:val="18"/>
              </w:rPr>
              <w:t>boundary.geojson</w:t>
            </w:r>
            <w:proofErr w:type="gramEnd"/>
          </w:p>
        </w:tc>
      </w:tr>
      <w:tr w:rsidR="00C54E12" w14:paraId="45D1356C" w14:textId="77777777">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568" w14:textId="77777777" w:rsidR="00C54E12" w:rsidRDefault="00000000">
            <w:r>
              <w:lastRenderedPageBreak/>
              <w:t>Salo Permanent Sample Plot 1 NDMI</w:t>
            </w:r>
          </w:p>
        </w:tc>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569" w14:textId="77777777" w:rsidR="00C54E12" w:rsidRDefault="00000000">
            <w:pPr>
              <w:jc w:val="center"/>
            </w:pPr>
            <w:r>
              <w:t>Permanent Sample Plot</w:t>
            </w:r>
          </w:p>
        </w:tc>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56A" w14:textId="77777777" w:rsidR="00C54E12" w:rsidRDefault="00000000">
            <w:pPr>
              <w:jc w:val="center"/>
            </w:pPr>
            <w:r>
              <w:t>03 Mar 2026</w:t>
            </w:r>
          </w:p>
        </w:tc>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56B" w14:textId="77777777" w:rsidR="00C54E12" w:rsidRDefault="00000000">
            <w:r>
              <w:rPr>
                <w:sz w:val="18"/>
                <w:szCs w:val="18"/>
              </w:rPr>
              <w:t>salo_permanent_sampla_plot_1_ndmi_03mar2026_</w:t>
            </w:r>
            <w:proofErr w:type="gramStart"/>
            <w:r>
              <w:rPr>
                <w:sz w:val="18"/>
                <w:szCs w:val="18"/>
              </w:rPr>
              <w:t>boundary.geojson</w:t>
            </w:r>
            <w:proofErr w:type="gramEnd"/>
          </w:p>
        </w:tc>
      </w:tr>
      <w:tr w:rsidR="00C54E12" w14:paraId="45D13571"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56D" w14:textId="77777777" w:rsidR="00C54E12" w:rsidRDefault="00000000">
            <w:proofErr w:type="spellStart"/>
            <w:r>
              <w:t>Avu</w:t>
            </w:r>
            <w:proofErr w:type="spellEnd"/>
            <w:r>
              <w:t xml:space="preserve"> Protection Area NDMI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56E" w14:textId="77777777" w:rsidR="00C54E12" w:rsidRDefault="00000000">
            <w:pPr>
              <w:jc w:val="center"/>
            </w:pPr>
            <w:r>
              <w:t>Protection area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56F" w14:textId="77777777" w:rsidR="00C54E12" w:rsidRDefault="00000000">
            <w:pPr>
              <w:jc w:val="center"/>
            </w:pPr>
            <w:r>
              <w:t>21 Feb 2026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570" w14:textId="77777777" w:rsidR="00C54E12" w:rsidRDefault="00000000">
            <w:r>
              <w:rPr>
                <w:sz w:val="18"/>
                <w:szCs w:val="18"/>
              </w:rPr>
              <w:t>avu_protection_area_ndmi_21feb2026_</w:t>
            </w:r>
            <w:proofErr w:type="gramStart"/>
            <w:r>
              <w:rPr>
                <w:sz w:val="18"/>
                <w:szCs w:val="18"/>
              </w:rPr>
              <w:t>boundary.geojson</w:t>
            </w:r>
            <w:proofErr w:type="gramEnd"/>
          </w:p>
        </w:tc>
      </w:tr>
      <w:tr w:rsidR="00C54E12" w14:paraId="45D13576" w14:textId="77777777">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572" w14:textId="77777777" w:rsidR="00C54E12" w:rsidRDefault="00000000">
            <w:proofErr w:type="spellStart"/>
            <w:r>
              <w:t>Aborlove</w:t>
            </w:r>
            <w:proofErr w:type="spellEnd"/>
            <w:r>
              <w:t xml:space="preserve"> Protection Area NDMI</w:t>
            </w:r>
          </w:p>
        </w:tc>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573" w14:textId="77777777" w:rsidR="00C54E12" w:rsidRDefault="00000000">
            <w:pPr>
              <w:jc w:val="center"/>
            </w:pPr>
            <w:r>
              <w:t>Protection area</w:t>
            </w:r>
          </w:p>
        </w:tc>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574" w14:textId="77777777" w:rsidR="00C54E12" w:rsidRDefault="00000000">
            <w:pPr>
              <w:jc w:val="center"/>
            </w:pPr>
            <w:r>
              <w:t>26 Feb 2026</w:t>
            </w:r>
          </w:p>
        </w:tc>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575" w14:textId="77777777" w:rsidR="00C54E12" w:rsidRDefault="00000000">
            <w:r>
              <w:rPr>
                <w:sz w:val="18"/>
                <w:szCs w:val="18"/>
              </w:rPr>
              <w:t>aborlove_protection_area_ndmi_26feb2026_</w:t>
            </w:r>
            <w:proofErr w:type="gramStart"/>
            <w:r>
              <w:rPr>
                <w:sz w:val="18"/>
                <w:szCs w:val="18"/>
              </w:rPr>
              <w:t>boundary.geojson</w:t>
            </w:r>
            <w:proofErr w:type="gramEnd"/>
          </w:p>
        </w:tc>
      </w:tr>
      <w:tr w:rsidR="00C54E12" w14:paraId="45D1357B"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577" w14:textId="77777777" w:rsidR="00C54E12" w:rsidRDefault="00000000">
            <w:r>
              <w:t>Keta Lagoon Boundary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578" w14:textId="77777777" w:rsidR="00C54E12" w:rsidRDefault="00000000">
            <w:pPr>
              <w:jc w:val="center"/>
            </w:pPr>
            <w:r>
              <w:t>Lagoon boundary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579" w14:textId="77777777" w:rsidR="00C54E12" w:rsidRDefault="00000000">
            <w:pPr>
              <w:jc w:val="center"/>
            </w:pPr>
            <w:r>
              <w: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57A" w14:textId="77777777" w:rsidR="00C54E12" w:rsidRDefault="00000000">
            <w:proofErr w:type="spellStart"/>
            <w:r>
              <w:rPr>
                <w:sz w:val="18"/>
                <w:szCs w:val="18"/>
              </w:rPr>
              <w:t>keta_lagoon_</w:t>
            </w:r>
            <w:proofErr w:type="gramStart"/>
            <w:r>
              <w:rPr>
                <w:sz w:val="18"/>
                <w:szCs w:val="18"/>
              </w:rPr>
              <w:t>boundary.geojson</w:t>
            </w:r>
            <w:proofErr w:type="spellEnd"/>
            <w:proofErr w:type="gramEnd"/>
          </w:p>
        </w:tc>
      </w:tr>
      <w:tr w:rsidR="00C54E12" w14:paraId="45D13580" w14:textId="77777777">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57C" w14:textId="77777777" w:rsidR="00C54E12" w:rsidRDefault="00000000">
            <w:r>
              <w:t>Keta Lagoon Ramsar Boundary</w:t>
            </w:r>
          </w:p>
        </w:tc>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57D" w14:textId="77777777" w:rsidR="00C54E12" w:rsidRDefault="00000000">
            <w:pPr>
              <w:jc w:val="center"/>
            </w:pPr>
            <w:r>
              <w:t>Ramsar boundary</w:t>
            </w:r>
          </w:p>
        </w:tc>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57E" w14:textId="77777777" w:rsidR="00C54E12" w:rsidRDefault="00000000">
            <w:pPr>
              <w:jc w:val="center"/>
            </w:pPr>
            <w:r>
              <w:t>—</w:t>
            </w:r>
          </w:p>
        </w:tc>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57F" w14:textId="77777777" w:rsidR="00C54E12" w:rsidRDefault="00000000">
            <w:proofErr w:type="spellStart"/>
            <w:r>
              <w:rPr>
                <w:sz w:val="18"/>
                <w:szCs w:val="18"/>
              </w:rPr>
              <w:t>keta_lagoon_ramsar_</w:t>
            </w:r>
            <w:proofErr w:type="gramStart"/>
            <w:r>
              <w:rPr>
                <w:sz w:val="18"/>
                <w:szCs w:val="18"/>
              </w:rPr>
              <w:t>boundary.geojson</w:t>
            </w:r>
            <w:proofErr w:type="spellEnd"/>
            <w:proofErr w:type="gramEnd"/>
          </w:p>
        </w:tc>
      </w:tr>
    </w:tbl>
    <w:p w14:paraId="45D13581" w14:textId="77777777" w:rsidR="00C54E12" w:rsidRDefault="00000000">
      <w:r>
        <w:br w:type="page"/>
      </w:r>
    </w:p>
    <w:p w14:paraId="45D13582" w14:textId="77777777" w:rsidR="00C54E12" w:rsidRDefault="00000000">
      <w:pPr>
        <w:pStyle w:val="Heading1"/>
        <w:pBdr>
          <w:bottom w:val="single" w:sz="6" w:space="4" w:color="1F6B75"/>
        </w:pBdr>
      </w:pPr>
      <w:r>
        <w:lastRenderedPageBreak/>
        <w:t>4. Drone Survey Methodology</w:t>
      </w:r>
    </w:p>
    <w:p w14:paraId="45D13583" w14:textId="77777777" w:rsidR="00C54E12" w:rsidRDefault="00000000">
      <w:pPr>
        <w:pStyle w:val="Heading2"/>
      </w:pPr>
      <w:r>
        <w:t>4.1 Survey Objectives</w:t>
      </w:r>
    </w:p>
    <w:p w14:paraId="45D13584" w14:textId="77777777" w:rsidR="00C54E12" w:rsidRDefault="00000000">
      <w:pPr>
        <w:spacing w:after="120"/>
      </w:pPr>
      <w:r>
        <w:t xml:space="preserve">The drone survey campaign was designed to establish a 2026 Zero Point baseline at each </w:t>
      </w:r>
      <w:proofErr w:type="spellStart"/>
      <w:r>
        <w:t>AoI</w:t>
      </w:r>
      <w:proofErr w:type="spellEnd"/>
      <w:r>
        <w:t>, providing the high-resolution spatial evidence base needed for both carbon stock refinement and ongoing deforestation and degradation detection. Three primary objectives guided the campaign.</w:t>
      </w:r>
    </w:p>
    <w:p w14:paraId="45D13585" w14:textId="77777777" w:rsidR="00C54E12" w:rsidRDefault="00000000">
      <w:pPr>
        <w:pStyle w:val="ListParagraph"/>
        <w:numPr>
          <w:ilvl w:val="0"/>
          <w:numId w:val="2"/>
        </w:numPr>
        <w:spacing w:after="80"/>
      </w:pPr>
      <w:proofErr w:type="spellStart"/>
      <w:r>
        <w:t>Orthomosaic</w:t>
      </w:r>
      <w:proofErr w:type="spellEnd"/>
      <w:r>
        <w:t xml:space="preserve"> calibration: establishing a master spatial reference layer (</w:t>
      </w:r>
      <w:proofErr w:type="spellStart"/>
      <w:r>
        <w:t>keta_lagoon.tif</w:t>
      </w:r>
      <w:proofErr w:type="spellEnd"/>
      <w:r>
        <w:t xml:space="preserve">) to anchor all future comparative imagery and change detection at </w:t>
      </w:r>
      <w:proofErr w:type="spellStart"/>
      <w:r>
        <w:t>centimetre</w:t>
      </w:r>
      <w:proofErr w:type="spellEnd"/>
      <w:r>
        <w:t>-level accuracy.</w:t>
      </w:r>
    </w:p>
    <w:p w14:paraId="45D13586" w14:textId="77777777" w:rsidR="00C54E12" w:rsidRDefault="00000000">
      <w:pPr>
        <w:pStyle w:val="ListParagraph"/>
        <w:numPr>
          <w:ilvl w:val="0"/>
          <w:numId w:val="2"/>
        </w:numPr>
        <w:spacing w:after="80"/>
      </w:pPr>
      <w:r>
        <w:t>Micro-topography: mapping drainage density and creek morphology within the Salo-</w:t>
      </w:r>
      <w:proofErr w:type="spellStart"/>
      <w:r>
        <w:t>Agortoe</w:t>
      </w:r>
      <w:proofErr w:type="spellEnd"/>
      <w:r>
        <w:t xml:space="preserve"> creek systems, which are critical determinants of root zone hydrology, carbon storage, and restoration suitability.</w:t>
      </w:r>
    </w:p>
    <w:p w14:paraId="45D13587" w14:textId="77777777" w:rsidR="00C54E12" w:rsidRDefault="00000000">
      <w:pPr>
        <w:pStyle w:val="ListParagraph"/>
        <w:numPr>
          <w:ilvl w:val="0"/>
          <w:numId w:val="2"/>
        </w:numPr>
        <w:spacing w:after="80"/>
      </w:pPr>
      <w:r>
        <w:t xml:space="preserve">Species identification: resolving the spectral signatures of Avicennia </w:t>
      </w:r>
      <w:proofErr w:type="spellStart"/>
      <w:r>
        <w:t>germinans</w:t>
      </w:r>
      <w:proofErr w:type="spellEnd"/>
      <w:r>
        <w:t xml:space="preserve"> (Black Mangrove) and Rhizophora mangle (Red Mangrove) at 5–10 cm ground sample distance to support species-stratified biomass estimation and ecological trend monitoring.</w:t>
      </w:r>
    </w:p>
    <w:p w14:paraId="45D13588" w14:textId="77777777" w:rsidR="00C54E12" w:rsidRDefault="00000000">
      <w:pPr>
        <w:pStyle w:val="Heading2"/>
      </w:pPr>
      <w:r>
        <w:t>4.2 Sensor Platform</w:t>
      </w:r>
    </w:p>
    <w:p w14:paraId="45D13589" w14:textId="77777777" w:rsidR="00C54E12" w:rsidRDefault="00000000">
      <w:pPr>
        <w:spacing w:after="120"/>
      </w:pPr>
      <w:r>
        <w:t xml:space="preserve">The campaign </w:t>
      </w:r>
      <w:proofErr w:type="spellStart"/>
      <w:r>
        <w:t>utilised</w:t>
      </w:r>
      <w:proofErr w:type="spellEnd"/>
      <w:r>
        <w:t xml:space="preserve"> </w:t>
      </w:r>
      <w:proofErr w:type="spellStart"/>
      <w:r>
        <w:t>MicaSense</w:t>
      </w:r>
      <w:proofErr w:type="spellEnd"/>
      <w:r>
        <w:t xml:space="preserve"> and Phantom 4 Multispectral sensors, selected for their ability to capture calibrated multispectral reflectance data — including the red-edge and near-infrared bands critical for vegetative stress, biomass indexing, and species discrimination in dense mangrove canopy. These sensors produce radiometrically calibrated outputs suitable for NDMI and NDVI calculation and for ingestion into the EOSDA analysis environment.</w:t>
      </w:r>
    </w:p>
    <w:p w14:paraId="45D1358A" w14:textId="77777777" w:rsidR="00C54E12" w:rsidRDefault="00000000">
      <w:pPr>
        <w:pStyle w:val="Heading2"/>
      </w:pPr>
      <w:r>
        <w:t>4.3 Flight Parameters and Quality Standards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54E12" w14:paraId="45D1358D"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0F2"/>
            <w:tcMar>
              <w:top w:w="60" w:type="dxa"/>
              <w:left w:w="120" w:type="dxa"/>
              <w:bottom w:w="60" w:type="dxa"/>
              <w:right w:w="120" w:type="dxa"/>
            </w:tcMar>
          </w:tcPr>
          <w:p w14:paraId="45D1358B" w14:textId="77777777" w:rsidR="00C54E12" w:rsidRDefault="00000000">
            <w:r>
              <w:rPr>
                <w:b/>
                <w:bCs/>
                <w:color w:val="1F6B75"/>
              </w:rPr>
              <w:t>Flight altitude</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D1358C" w14:textId="77777777" w:rsidR="00C54E12" w:rsidRDefault="00000000">
            <w:r>
              <w:t>100–120 m above ground level (AGL)</w:t>
            </w:r>
          </w:p>
        </w:tc>
      </w:tr>
      <w:tr w:rsidR="00C54E12" w14:paraId="45D13590"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0F2"/>
            <w:tcMar>
              <w:top w:w="60" w:type="dxa"/>
              <w:left w:w="120" w:type="dxa"/>
              <w:bottom w:w="60" w:type="dxa"/>
              <w:right w:w="120" w:type="dxa"/>
            </w:tcMar>
          </w:tcPr>
          <w:p w14:paraId="45D1358E" w14:textId="77777777" w:rsidR="00C54E12" w:rsidRDefault="00000000">
            <w:r>
              <w:rPr>
                <w:b/>
                <w:bCs/>
                <w:color w:val="1F6B75"/>
              </w:rPr>
              <w:t>Forward overlap</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D1358F" w14:textId="77777777" w:rsidR="00C54E12" w:rsidRDefault="00000000">
            <w:r>
              <w:t>80%</w:t>
            </w:r>
          </w:p>
        </w:tc>
      </w:tr>
      <w:tr w:rsidR="00C54E12" w14:paraId="45D13593"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0F2"/>
            <w:tcMar>
              <w:top w:w="60" w:type="dxa"/>
              <w:left w:w="120" w:type="dxa"/>
              <w:bottom w:w="60" w:type="dxa"/>
              <w:right w:w="120" w:type="dxa"/>
            </w:tcMar>
          </w:tcPr>
          <w:p w14:paraId="45D13591" w14:textId="77777777" w:rsidR="00C54E12" w:rsidRDefault="00000000">
            <w:r>
              <w:rPr>
                <w:b/>
                <w:bCs/>
                <w:color w:val="1F6B75"/>
              </w:rPr>
              <w:t>Side overlap</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D13592" w14:textId="77777777" w:rsidR="00C54E12" w:rsidRDefault="00000000">
            <w:r>
              <w:t>75%</w:t>
            </w:r>
          </w:p>
        </w:tc>
      </w:tr>
      <w:tr w:rsidR="00C54E12" w14:paraId="45D13596"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0F2"/>
            <w:tcMar>
              <w:top w:w="60" w:type="dxa"/>
              <w:left w:w="120" w:type="dxa"/>
              <w:bottom w:w="60" w:type="dxa"/>
              <w:right w:w="120" w:type="dxa"/>
            </w:tcMar>
          </w:tcPr>
          <w:p w14:paraId="45D13594" w14:textId="77777777" w:rsidR="00C54E12" w:rsidRDefault="00000000">
            <w:r>
              <w:rPr>
                <w:b/>
                <w:bCs/>
                <w:color w:val="1F6B75"/>
              </w:rPr>
              <w:t>Ground Control Points</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D13595" w14:textId="77777777" w:rsidR="00C54E12" w:rsidRDefault="00000000">
            <w:r>
              <w:t xml:space="preserve">Minimum 5 per </w:t>
            </w:r>
            <w:proofErr w:type="spellStart"/>
            <w:r>
              <w:t>AoI</w:t>
            </w:r>
            <w:proofErr w:type="spellEnd"/>
            <w:r>
              <w:t xml:space="preserve">, RTK-corrected for </w:t>
            </w:r>
            <w:proofErr w:type="spellStart"/>
            <w:r>
              <w:t>centimetre</w:t>
            </w:r>
            <w:proofErr w:type="spellEnd"/>
            <w:r>
              <w:t>-level georeferencing accuracy</w:t>
            </w:r>
          </w:p>
        </w:tc>
      </w:tr>
      <w:tr w:rsidR="00C54E12" w14:paraId="45D13599"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0F2"/>
            <w:tcMar>
              <w:top w:w="60" w:type="dxa"/>
              <w:left w:w="120" w:type="dxa"/>
              <w:bottom w:w="60" w:type="dxa"/>
              <w:right w:w="120" w:type="dxa"/>
            </w:tcMar>
          </w:tcPr>
          <w:p w14:paraId="45D13597" w14:textId="77777777" w:rsidR="00C54E12" w:rsidRDefault="00000000">
            <w:r>
              <w:rPr>
                <w:b/>
                <w:bCs/>
                <w:color w:val="1F6B75"/>
              </w:rPr>
              <w:t>Ground sample distance</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D13598" w14:textId="77777777" w:rsidR="00C54E12" w:rsidRDefault="00000000">
            <w:r>
              <w:t>5–10 cm</w:t>
            </w:r>
          </w:p>
        </w:tc>
      </w:tr>
      <w:tr w:rsidR="00C54E12" w14:paraId="45D1359C"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0F2"/>
            <w:tcMar>
              <w:top w:w="60" w:type="dxa"/>
              <w:left w:w="120" w:type="dxa"/>
              <w:bottom w:w="60" w:type="dxa"/>
              <w:right w:w="120" w:type="dxa"/>
            </w:tcMar>
          </w:tcPr>
          <w:p w14:paraId="45D1359A" w14:textId="77777777" w:rsidR="00C54E12" w:rsidRDefault="00000000">
            <w:r>
              <w:rPr>
                <w:b/>
                <w:bCs/>
                <w:color w:val="1F6B75"/>
              </w:rPr>
              <w:t>Output products</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D1359B" w14:textId="77777777" w:rsidR="00C54E12" w:rsidRDefault="00000000">
            <w:proofErr w:type="spellStart"/>
            <w:r>
              <w:t>Orthomosaics</w:t>
            </w:r>
            <w:proofErr w:type="spellEnd"/>
            <w:r>
              <w:t>, Digital Surface Models (DSMs), Canopy Height Models (CHMs), NDMI and NDVI index layers</w:t>
            </w:r>
          </w:p>
        </w:tc>
      </w:tr>
      <w:tr w:rsidR="00C54E12" w14:paraId="45D1359F"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0F2"/>
            <w:tcMar>
              <w:top w:w="60" w:type="dxa"/>
              <w:left w:w="120" w:type="dxa"/>
              <w:bottom w:w="60" w:type="dxa"/>
              <w:right w:w="120" w:type="dxa"/>
            </w:tcMar>
          </w:tcPr>
          <w:p w14:paraId="45D1359D" w14:textId="77777777" w:rsidR="00C54E12" w:rsidRDefault="00000000">
            <w:r>
              <w:rPr>
                <w:b/>
                <w:bCs/>
                <w:color w:val="1F6B75"/>
              </w:rPr>
              <w:t>Master reference layer</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D1359E" w14:textId="77777777" w:rsidR="00C54E12" w:rsidRDefault="00000000">
            <w:proofErr w:type="spellStart"/>
            <w:r>
              <w:t>keta_lagoon.tif</w:t>
            </w:r>
            <w:proofErr w:type="spellEnd"/>
            <w:r>
              <w:t xml:space="preserve"> — used for spatial calibration and temporal change comparison</w:t>
            </w:r>
          </w:p>
        </w:tc>
      </w:tr>
    </w:tbl>
    <w:p w14:paraId="45D135A0" w14:textId="77777777" w:rsidR="00C54E12" w:rsidRDefault="00C54E12"/>
    <w:p w14:paraId="45D135A1" w14:textId="77777777" w:rsidR="00C54E12" w:rsidRDefault="00000000">
      <w:pPr>
        <w:spacing w:after="120"/>
      </w:pPr>
      <w:r>
        <w:t xml:space="preserve">Ground Control Point placement followed a distributed spatial design across each </w:t>
      </w:r>
      <w:proofErr w:type="spellStart"/>
      <w:r>
        <w:t>AoI</w:t>
      </w:r>
      <w:proofErr w:type="spellEnd"/>
      <w:r>
        <w:t xml:space="preserve"> polygon to ensure consistent accuracy across the full survey footprint. RTK correction was applied to all GCPs to achieve sub-10 cm horizontal accuracy in the processed </w:t>
      </w:r>
      <w:proofErr w:type="spellStart"/>
      <w:r>
        <w:t>orthomosaic</w:t>
      </w:r>
      <w:proofErr w:type="spellEnd"/>
      <w:r>
        <w:t xml:space="preserve"> outputs.</w:t>
      </w:r>
    </w:p>
    <w:p w14:paraId="45D135A2" w14:textId="77777777" w:rsidR="00C54E12" w:rsidRDefault="00000000">
      <w:pPr>
        <w:pStyle w:val="Heading2"/>
      </w:pPr>
      <w:r>
        <w:t>4.4 Outputs, Placeholders, and Publication Status</w:t>
      </w:r>
    </w:p>
    <w:p w14:paraId="45D135A3" w14:textId="77777777" w:rsidR="00C54E12" w:rsidRDefault="00000000">
      <w:pPr>
        <w:spacing w:after="120"/>
      </w:pPr>
      <w:r>
        <w:t>The following output products are expected from the campaign. Items marked as placeholders are pending final packaging and approval for inclusion in the report annex.</w:t>
      </w:r>
    </w:p>
    <w:p w14:paraId="45D135A4" w14:textId="77777777" w:rsidR="00C54E12" w:rsidRDefault="00C54E1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4E12" w14:paraId="45D135A6" w14:textId="77777777">
        <w:tc>
          <w:tcPr>
            <w:tcW w:w="0" w:type="auto"/>
            <w:tcBorders>
              <w:top w:val="single" w:sz="4" w:space="0" w:color="E8A000"/>
              <w:left w:val="single" w:sz="4" w:space="0" w:color="E8A000"/>
              <w:bottom w:val="single" w:sz="4" w:space="0" w:color="E8A000"/>
              <w:right w:val="single" w:sz="4" w:space="0" w:color="E8A000"/>
            </w:tcBorders>
            <w:shd w:val="clear" w:color="auto" w:fill="FFF8E7"/>
            <w:tcMar>
              <w:top w:w="100" w:type="dxa"/>
              <w:left w:w="160" w:type="dxa"/>
              <w:bottom w:w="100" w:type="dxa"/>
              <w:right w:w="160" w:type="dxa"/>
            </w:tcMar>
          </w:tcPr>
          <w:p w14:paraId="45D135A5" w14:textId="77777777" w:rsidR="00C54E12" w:rsidRDefault="00000000">
            <w:r>
              <w:rPr>
                <w:b/>
                <w:bCs/>
                <w:color w:val="A06000"/>
                <w:sz w:val="18"/>
                <w:szCs w:val="18"/>
              </w:rPr>
              <w:t xml:space="preserve">■ PLACEHOLDER — </w:t>
            </w:r>
            <w:r>
              <w:rPr>
                <w:color w:val="A06000"/>
                <w:sz w:val="18"/>
                <w:szCs w:val="18"/>
              </w:rPr>
              <w:t xml:space="preserve">Drone </w:t>
            </w:r>
            <w:proofErr w:type="spellStart"/>
            <w:r>
              <w:rPr>
                <w:color w:val="A06000"/>
                <w:sz w:val="18"/>
                <w:szCs w:val="18"/>
              </w:rPr>
              <w:t>orthomosaic</w:t>
            </w:r>
            <w:proofErr w:type="spellEnd"/>
            <w:r>
              <w:rPr>
                <w:color w:val="A06000"/>
                <w:sz w:val="18"/>
                <w:szCs w:val="18"/>
              </w:rPr>
              <w:t xml:space="preserve"> collage(s) for all four </w:t>
            </w:r>
            <w:proofErr w:type="spellStart"/>
            <w:r>
              <w:rPr>
                <w:color w:val="A06000"/>
                <w:sz w:val="18"/>
                <w:szCs w:val="18"/>
              </w:rPr>
              <w:t>AoIs</w:t>
            </w:r>
            <w:proofErr w:type="spellEnd"/>
            <w:r>
              <w:rPr>
                <w:color w:val="A06000"/>
                <w:sz w:val="18"/>
                <w:szCs w:val="18"/>
              </w:rPr>
              <w:t xml:space="preserve"> — insert when approved for publication</w:t>
            </w:r>
          </w:p>
        </w:tc>
      </w:tr>
    </w:tbl>
    <w:p w14:paraId="45D135A7" w14:textId="77777777" w:rsidR="00C54E12" w:rsidRDefault="00C54E1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4E12" w14:paraId="45D135A9" w14:textId="77777777">
        <w:tc>
          <w:tcPr>
            <w:tcW w:w="0" w:type="auto"/>
            <w:tcBorders>
              <w:top w:val="single" w:sz="4" w:space="0" w:color="E8A000"/>
              <w:left w:val="single" w:sz="4" w:space="0" w:color="E8A000"/>
              <w:bottom w:val="single" w:sz="4" w:space="0" w:color="E8A000"/>
              <w:right w:val="single" w:sz="4" w:space="0" w:color="E8A000"/>
            </w:tcBorders>
            <w:shd w:val="clear" w:color="auto" w:fill="FFF8E7"/>
            <w:tcMar>
              <w:top w:w="100" w:type="dxa"/>
              <w:left w:w="160" w:type="dxa"/>
              <w:bottom w:w="100" w:type="dxa"/>
              <w:right w:w="160" w:type="dxa"/>
            </w:tcMar>
          </w:tcPr>
          <w:p w14:paraId="45D135A8" w14:textId="77777777" w:rsidR="00C54E12" w:rsidRDefault="00000000">
            <w:r>
              <w:rPr>
                <w:b/>
                <w:bCs/>
                <w:color w:val="A06000"/>
                <w:sz w:val="18"/>
                <w:szCs w:val="18"/>
              </w:rPr>
              <w:t xml:space="preserve">■ PLACEHOLDER — </w:t>
            </w:r>
            <w:r>
              <w:rPr>
                <w:color w:val="A06000"/>
                <w:sz w:val="18"/>
                <w:szCs w:val="18"/>
              </w:rPr>
              <w:t xml:space="preserve">Acquisition-date coverage map with mission metadata (date, altitude, overlap, sensor) per </w:t>
            </w:r>
            <w:proofErr w:type="spellStart"/>
            <w:r>
              <w:rPr>
                <w:color w:val="A06000"/>
                <w:sz w:val="18"/>
                <w:szCs w:val="18"/>
              </w:rPr>
              <w:t>AoI</w:t>
            </w:r>
            <w:proofErr w:type="spellEnd"/>
          </w:p>
        </w:tc>
      </w:tr>
    </w:tbl>
    <w:p w14:paraId="45D135AA" w14:textId="77777777" w:rsidR="00C54E12" w:rsidRDefault="00C54E1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4E12" w14:paraId="45D135AC" w14:textId="77777777">
        <w:tc>
          <w:tcPr>
            <w:tcW w:w="0" w:type="auto"/>
            <w:tcBorders>
              <w:top w:val="single" w:sz="4" w:space="0" w:color="E8A000"/>
              <w:left w:val="single" w:sz="4" w:space="0" w:color="E8A000"/>
              <w:bottom w:val="single" w:sz="4" w:space="0" w:color="E8A000"/>
              <w:right w:val="single" w:sz="4" w:space="0" w:color="E8A000"/>
            </w:tcBorders>
            <w:shd w:val="clear" w:color="auto" w:fill="FFF8E7"/>
            <w:tcMar>
              <w:top w:w="100" w:type="dxa"/>
              <w:left w:w="160" w:type="dxa"/>
              <w:bottom w:w="100" w:type="dxa"/>
              <w:right w:w="160" w:type="dxa"/>
            </w:tcMar>
          </w:tcPr>
          <w:p w14:paraId="45D135AB" w14:textId="77777777" w:rsidR="00C54E12" w:rsidRDefault="00000000">
            <w:r>
              <w:rPr>
                <w:b/>
                <w:bCs/>
                <w:color w:val="A06000"/>
                <w:sz w:val="18"/>
                <w:szCs w:val="18"/>
              </w:rPr>
              <w:t xml:space="preserve">■ PLACEHOLDER — </w:t>
            </w:r>
            <w:r>
              <w:rPr>
                <w:color w:val="A06000"/>
                <w:sz w:val="18"/>
                <w:szCs w:val="18"/>
              </w:rPr>
              <w:t xml:space="preserve">Selected image panels showing condition-mapping utility (e.g., </w:t>
            </w:r>
            <w:proofErr w:type="spellStart"/>
            <w:r>
              <w:rPr>
                <w:color w:val="A06000"/>
                <w:sz w:val="18"/>
                <w:szCs w:val="18"/>
              </w:rPr>
              <w:t>Aborlove</w:t>
            </w:r>
            <w:proofErr w:type="spellEnd"/>
            <w:r>
              <w:rPr>
                <w:color w:val="A06000"/>
                <w:sz w:val="18"/>
                <w:szCs w:val="18"/>
              </w:rPr>
              <w:t xml:space="preserve"> </w:t>
            </w:r>
            <w:proofErr w:type="spellStart"/>
            <w:r>
              <w:rPr>
                <w:color w:val="A06000"/>
                <w:sz w:val="18"/>
                <w:szCs w:val="18"/>
              </w:rPr>
              <w:t>Nolopi</w:t>
            </w:r>
            <w:proofErr w:type="spellEnd"/>
            <w:r>
              <w:rPr>
                <w:color w:val="A06000"/>
                <w:sz w:val="18"/>
                <w:szCs w:val="18"/>
              </w:rPr>
              <w:t xml:space="preserve"> degradation signal, Salo-</w:t>
            </w:r>
            <w:proofErr w:type="spellStart"/>
            <w:r>
              <w:rPr>
                <w:color w:val="A06000"/>
                <w:sz w:val="18"/>
                <w:szCs w:val="18"/>
              </w:rPr>
              <w:t>Agortoe</w:t>
            </w:r>
            <w:proofErr w:type="spellEnd"/>
            <w:r>
              <w:rPr>
                <w:color w:val="A06000"/>
                <w:sz w:val="18"/>
                <w:szCs w:val="18"/>
              </w:rPr>
              <w:t xml:space="preserve"> creek system, </w:t>
            </w:r>
            <w:proofErr w:type="spellStart"/>
            <w:r>
              <w:rPr>
                <w:color w:val="A06000"/>
                <w:sz w:val="18"/>
                <w:szCs w:val="18"/>
              </w:rPr>
              <w:t>Anyanui</w:t>
            </w:r>
            <w:proofErr w:type="spellEnd"/>
            <w:r>
              <w:rPr>
                <w:color w:val="A06000"/>
                <w:sz w:val="18"/>
                <w:szCs w:val="18"/>
              </w:rPr>
              <w:t xml:space="preserve"> restoration zone)</w:t>
            </w:r>
          </w:p>
        </w:tc>
      </w:tr>
    </w:tbl>
    <w:p w14:paraId="45D135AD" w14:textId="77777777" w:rsidR="00C54E12" w:rsidRDefault="00C54E1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4E12" w14:paraId="45D135AF" w14:textId="77777777">
        <w:tc>
          <w:tcPr>
            <w:tcW w:w="0" w:type="auto"/>
            <w:tcBorders>
              <w:top w:val="single" w:sz="4" w:space="0" w:color="E8A000"/>
              <w:left w:val="single" w:sz="4" w:space="0" w:color="E8A000"/>
              <w:bottom w:val="single" w:sz="4" w:space="0" w:color="E8A000"/>
              <w:right w:val="single" w:sz="4" w:space="0" w:color="E8A000"/>
            </w:tcBorders>
            <w:shd w:val="clear" w:color="auto" w:fill="FFF8E7"/>
            <w:tcMar>
              <w:top w:w="100" w:type="dxa"/>
              <w:left w:w="160" w:type="dxa"/>
              <w:bottom w:w="100" w:type="dxa"/>
              <w:right w:w="160" w:type="dxa"/>
            </w:tcMar>
          </w:tcPr>
          <w:p w14:paraId="45D135AE" w14:textId="77777777" w:rsidR="00C54E12" w:rsidRDefault="00000000">
            <w:r>
              <w:rPr>
                <w:b/>
                <w:bCs/>
                <w:color w:val="A06000"/>
                <w:sz w:val="18"/>
                <w:szCs w:val="18"/>
              </w:rPr>
              <w:t xml:space="preserve">■ PLACEHOLDER — </w:t>
            </w:r>
            <w:r>
              <w:rPr>
                <w:color w:val="A06000"/>
                <w:sz w:val="18"/>
                <w:szCs w:val="18"/>
              </w:rPr>
              <w:t xml:space="preserve">Species discrimination map: Avicennia </w:t>
            </w:r>
            <w:proofErr w:type="spellStart"/>
            <w:r>
              <w:rPr>
                <w:color w:val="A06000"/>
                <w:sz w:val="18"/>
                <w:szCs w:val="18"/>
              </w:rPr>
              <w:t>germinans</w:t>
            </w:r>
            <w:proofErr w:type="spellEnd"/>
            <w:r>
              <w:rPr>
                <w:color w:val="A06000"/>
                <w:sz w:val="18"/>
                <w:szCs w:val="18"/>
              </w:rPr>
              <w:t xml:space="preserve"> vs. Rhizophora mangle spectral classification output</w:t>
            </w:r>
          </w:p>
        </w:tc>
      </w:tr>
    </w:tbl>
    <w:p w14:paraId="45D135B0" w14:textId="77777777" w:rsidR="00C54E12" w:rsidRDefault="00000000">
      <w:r>
        <w:br w:type="page"/>
      </w:r>
    </w:p>
    <w:p w14:paraId="45D135B1" w14:textId="77777777" w:rsidR="00C54E12" w:rsidRDefault="00000000">
      <w:pPr>
        <w:pStyle w:val="Heading1"/>
        <w:pBdr>
          <w:bottom w:val="single" w:sz="6" w:space="4" w:color="1F6B75"/>
        </w:pBdr>
      </w:pPr>
      <w:r>
        <w:lastRenderedPageBreak/>
        <w:t>5. EOSDA Hosting and Continuous Monitoring</w:t>
      </w:r>
    </w:p>
    <w:p w14:paraId="45D135B2" w14:textId="77777777" w:rsidR="00C54E12" w:rsidRDefault="00000000">
      <w:pPr>
        <w:pStyle w:val="Heading2"/>
      </w:pPr>
      <w:r>
        <w:t>5.1 Why EOSDA</w:t>
      </w:r>
    </w:p>
    <w:p w14:paraId="45D135B3" w14:textId="77777777" w:rsidR="00C54E12" w:rsidRDefault="00000000">
      <w:pPr>
        <w:spacing w:after="120"/>
      </w:pPr>
      <w:r>
        <w:t xml:space="preserve">EOS Data Analytics (EOSDA) is the platform selected to host the drone-derived </w:t>
      </w:r>
      <w:proofErr w:type="spellStart"/>
      <w:r>
        <w:t>AoI</w:t>
      </w:r>
      <w:proofErr w:type="spellEnd"/>
      <w:r>
        <w:t xml:space="preserve"> boundaries and provide automated recurring satellite observation across the Keta pilot landscape. EOSDA operates through a Sentinel-2 data pipeline that delivers 10-metre resolution multispectral imagery every three to five days, enabling near-real-time monitoring between quarterly field visits and annual extent classification runs.</w:t>
      </w:r>
    </w:p>
    <w:p w14:paraId="45D135B4" w14:textId="77777777" w:rsidR="00C54E12" w:rsidRDefault="00000000">
      <w:pPr>
        <w:spacing w:after="120"/>
      </w:pPr>
      <w:r>
        <w:t>The platform was selected because it supports polygon-based area-of-interest hosting, automated spectral index calculation, threshold-based alert generation, and role-differentiated access — all features required by the National Blue Carbon MRV architecture. EOSDA’s output can be directly integrated into the national web-based spatial monitoring platform, connecting satellite alerts to the field verification workflow operated through Community Change Agents and the MRV reporting hierarchy.</w:t>
      </w:r>
    </w:p>
    <w:p w14:paraId="45D135B5" w14:textId="77777777" w:rsidR="00C54E12" w:rsidRDefault="00000000">
      <w:pPr>
        <w:pStyle w:val="Heading2"/>
      </w:pPr>
      <w:r>
        <w:t>5.2 Monitoring Architecture</w:t>
      </w:r>
    </w:p>
    <w:p w14:paraId="45D135B6" w14:textId="77777777" w:rsidR="00C54E12" w:rsidRDefault="00000000">
      <w:pPr>
        <w:spacing w:after="120"/>
      </w:pPr>
      <w:r>
        <w:t xml:space="preserve">Drone-derived polygon boundaries for each </w:t>
      </w:r>
      <w:proofErr w:type="spellStart"/>
      <w:r>
        <w:t>AoI</w:t>
      </w:r>
      <w:proofErr w:type="spellEnd"/>
      <w:r>
        <w:t xml:space="preserve"> are ingested into the EOSDA Crop Monitoring workspace, which tracks the following spectral indices on an automated recurring basis.</w:t>
      </w:r>
    </w:p>
    <w:p w14:paraId="45D135B7" w14:textId="77777777" w:rsidR="00C54E12" w:rsidRDefault="00C54E1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0"/>
        <w:gridCol w:w="1567"/>
        <w:gridCol w:w="5133"/>
      </w:tblGrid>
      <w:tr w:rsidR="00C54E12" w14:paraId="45D135BB" w14:textId="77777777">
        <w:tc>
          <w:tcPr>
            <w:tcW w:w="0" w:type="auto"/>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45D135B8" w14:textId="77777777" w:rsidR="00C54E12" w:rsidRDefault="00000000">
            <w:pPr>
              <w:jc w:val="center"/>
            </w:pPr>
            <w:r>
              <w:rPr>
                <w:b/>
                <w:bCs/>
                <w:color w:val="FFFFFF"/>
              </w:rPr>
              <w:t>Index</w:t>
            </w:r>
          </w:p>
        </w:tc>
        <w:tc>
          <w:tcPr>
            <w:tcW w:w="0" w:type="auto"/>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45D135B9" w14:textId="77777777" w:rsidR="00C54E12" w:rsidRDefault="00000000">
            <w:pPr>
              <w:jc w:val="center"/>
            </w:pPr>
            <w:r>
              <w:rPr>
                <w:b/>
                <w:bCs/>
                <w:color w:val="FFFFFF"/>
              </w:rPr>
              <w:t>Update Frequency</w:t>
            </w:r>
          </w:p>
        </w:tc>
        <w:tc>
          <w:tcPr>
            <w:tcW w:w="0" w:type="auto"/>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45D135BA" w14:textId="77777777" w:rsidR="00C54E12" w:rsidRDefault="00000000">
            <w:pPr>
              <w:jc w:val="center"/>
            </w:pPr>
            <w:r>
              <w:rPr>
                <w:b/>
                <w:bCs/>
                <w:color w:val="FFFFFF"/>
              </w:rPr>
              <w:t>Monitoring Function</w:t>
            </w:r>
          </w:p>
        </w:tc>
      </w:tr>
      <w:tr w:rsidR="00C54E12" w14:paraId="45D135BF"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5BC" w14:textId="77777777" w:rsidR="00C54E12" w:rsidRDefault="00000000">
            <w:r>
              <w:t>NDMI (Normalized Difference Moisture Index)</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5BD" w14:textId="77777777" w:rsidR="00C54E12" w:rsidRDefault="00000000">
            <w:pPr>
              <w:jc w:val="center"/>
            </w:pPr>
            <w:r>
              <w:t>Every 3–5 days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5BE" w14:textId="77777777" w:rsidR="00C54E12" w:rsidRDefault="00000000">
            <w:r>
              <w:t>Canopy moisture stress detection; primary alert trigger for potential clearing, dieback, or hydrological disturbance</w:t>
            </w:r>
          </w:p>
        </w:tc>
      </w:tr>
      <w:tr w:rsidR="00C54E12" w14:paraId="45D135C3" w14:textId="77777777">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5C0" w14:textId="77777777" w:rsidR="00C54E12" w:rsidRDefault="00000000">
            <w:r>
              <w:t>NDVI (Normalized Difference Vegetation Index)</w:t>
            </w:r>
          </w:p>
        </w:tc>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5C1" w14:textId="77777777" w:rsidR="00C54E12" w:rsidRDefault="00000000">
            <w:pPr>
              <w:jc w:val="center"/>
            </w:pPr>
            <w:r>
              <w:t>Every 3–5 days</w:t>
            </w:r>
          </w:p>
        </w:tc>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5C2" w14:textId="77777777" w:rsidR="00C54E12" w:rsidRDefault="00000000">
            <w:r>
              <w:t>Biomass and canopy density trends; supports seasonal baseline tracking and restoration recovery monitoring</w:t>
            </w:r>
          </w:p>
        </w:tc>
      </w:tr>
    </w:tbl>
    <w:p w14:paraId="45D135C4" w14:textId="77777777" w:rsidR="00C54E12" w:rsidRDefault="00C54E12"/>
    <w:p w14:paraId="45D135C5" w14:textId="77777777" w:rsidR="00C54E12" w:rsidRDefault="00000000">
      <w:pPr>
        <w:pStyle w:val="Heading2"/>
      </w:pPr>
      <w:r>
        <w:t>5.3 Alert Logic</w:t>
      </w:r>
    </w:p>
    <w:p w14:paraId="45D135C6" w14:textId="77777777" w:rsidR="00C54E12" w:rsidRDefault="00000000">
      <w:pPr>
        <w:spacing w:after="120"/>
      </w:pPr>
      <w:r>
        <w:t xml:space="preserve">The EOSDA system generates an automatic alert notification when the NDMI value for </w:t>
      </w:r>
      <w:proofErr w:type="gramStart"/>
      <w:r>
        <w:t>any monitored</w:t>
      </w:r>
      <w:proofErr w:type="gramEnd"/>
      <w:r>
        <w:t xml:space="preserve"> </w:t>
      </w:r>
      <w:proofErr w:type="spellStart"/>
      <w:r>
        <w:t>AoI</w:t>
      </w:r>
      <w:proofErr w:type="spellEnd"/>
      <w:r>
        <w:t xml:space="preserve"> deviates more than 15 per cent from its moving average. This threshold is calibrated to detect meaningful change signals — such as active clearing operations, sustained canopy dieback, or saltwater intrusion events — while filtering out short-term atmospheric variation that does not reflect genuine ecosystem change.</w:t>
      </w:r>
    </w:p>
    <w:p w14:paraId="45D135C7" w14:textId="77777777" w:rsidR="00C54E12" w:rsidRDefault="00000000">
      <w:pPr>
        <w:spacing w:after="120"/>
      </w:pPr>
      <w:r>
        <w:t xml:space="preserve">When an alert is triggered, the responsible institutional tier — either the CREMA field team, the </w:t>
      </w:r>
      <w:proofErr w:type="gramStart"/>
      <w:r>
        <w:t>District</w:t>
      </w:r>
      <w:proofErr w:type="gramEnd"/>
      <w:r>
        <w:t>-level Wildlife Division officer, or the MLNR national platform administrator — is notified and a field verification visit is initiated. Community Change Agents trained during the December 2025 field assessment provide the ground-level verification capacity, using the MRV mobile interface to record and transmit field observations linked to the spatial alert.</w:t>
      </w:r>
    </w:p>
    <w:p w14:paraId="45D135C8" w14:textId="77777777" w:rsidR="00C54E12" w:rsidRDefault="00000000">
      <w:pPr>
        <w:pStyle w:val="Heading2"/>
      </w:pPr>
      <w:r>
        <w:t>5.4 Ingested Boundary Features</w:t>
      </w:r>
    </w:p>
    <w:p w14:paraId="45D135C9" w14:textId="77777777" w:rsidR="00C54E12" w:rsidRDefault="00000000">
      <w:pPr>
        <w:spacing w:after="120"/>
      </w:pPr>
      <w:r>
        <w:t>The EOSDA workspace tracks the following named monitoring units, ingested from the approved boundary files in the project repository.</w:t>
      </w:r>
    </w:p>
    <w:p w14:paraId="45D135CA" w14:textId="77777777" w:rsidR="00C54E12" w:rsidRDefault="00000000">
      <w:pPr>
        <w:pStyle w:val="ListParagraph"/>
        <w:numPr>
          <w:ilvl w:val="0"/>
          <w:numId w:val="2"/>
        </w:numPr>
        <w:spacing w:after="80"/>
      </w:pPr>
      <w:proofErr w:type="spellStart"/>
      <w:r>
        <w:t>Dzita</w:t>
      </w:r>
      <w:proofErr w:type="spellEnd"/>
      <w:r>
        <w:t xml:space="preserve"> North, South, and West restoration zones</w:t>
      </w:r>
    </w:p>
    <w:p w14:paraId="45D135CB" w14:textId="77777777" w:rsidR="00C54E12" w:rsidRDefault="00000000">
      <w:pPr>
        <w:pStyle w:val="ListParagraph"/>
        <w:numPr>
          <w:ilvl w:val="0"/>
          <w:numId w:val="2"/>
        </w:numPr>
        <w:spacing w:after="80"/>
      </w:pPr>
      <w:r>
        <w:t>Salo Permanent Sample Plot 1</w:t>
      </w:r>
    </w:p>
    <w:p w14:paraId="45D135CC" w14:textId="77777777" w:rsidR="00C54E12" w:rsidRDefault="00000000">
      <w:pPr>
        <w:pStyle w:val="ListParagraph"/>
        <w:numPr>
          <w:ilvl w:val="0"/>
          <w:numId w:val="2"/>
        </w:numPr>
        <w:spacing w:after="80"/>
      </w:pPr>
      <w:proofErr w:type="spellStart"/>
      <w:r>
        <w:t>Aborlove</w:t>
      </w:r>
      <w:proofErr w:type="spellEnd"/>
      <w:r>
        <w:t xml:space="preserve"> monitoring stretch (</w:t>
      </w:r>
      <w:proofErr w:type="spellStart"/>
      <w:r>
        <w:t>Aborlove</w:t>
      </w:r>
      <w:proofErr w:type="spellEnd"/>
      <w:r>
        <w:t xml:space="preserve"> </w:t>
      </w:r>
      <w:proofErr w:type="spellStart"/>
      <w:r>
        <w:t>Nolopi</w:t>
      </w:r>
      <w:proofErr w:type="spellEnd"/>
      <w:r>
        <w:t xml:space="preserve"> </w:t>
      </w:r>
      <w:proofErr w:type="spellStart"/>
      <w:r>
        <w:t>AoI</w:t>
      </w:r>
      <w:proofErr w:type="spellEnd"/>
      <w:r>
        <w:t xml:space="preserve"> boundary)</w:t>
      </w:r>
    </w:p>
    <w:p w14:paraId="45D135CD" w14:textId="77777777" w:rsidR="00C54E12" w:rsidRDefault="00000000">
      <w:pPr>
        <w:pStyle w:val="ListParagraph"/>
        <w:numPr>
          <w:ilvl w:val="0"/>
          <w:numId w:val="2"/>
        </w:numPr>
        <w:spacing w:after="80"/>
      </w:pPr>
      <w:proofErr w:type="spellStart"/>
      <w:r>
        <w:t>Anyanui</w:t>
      </w:r>
      <w:proofErr w:type="spellEnd"/>
      <w:r>
        <w:t xml:space="preserve"> monitoring stretch (</w:t>
      </w:r>
      <w:proofErr w:type="spellStart"/>
      <w:r>
        <w:t>Anyanui</w:t>
      </w:r>
      <w:proofErr w:type="spellEnd"/>
      <w:r>
        <w:t xml:space="preserve"> Combine </w:t>
      </w:r>
      <w:proofErr w:type="spellStart"/>
      <w:r>
        <w:t>AoI</w:t>
      </w:r>
      <w:proofErr w:type="spellEnd"/>
      <w:r>
        <w:t xml:space="preserve"> boundary)</w:t>
      </w:r>
    </w:p>
    <w:p w14:paraId="45D135CE" w14:textId="77777777" w:rsidR="00C54E12" w:rsidRDefault="00000000">
      <w:pPr>
        <w:pStyle w:val="ListParagraph"/>
        <w:numPr>
          <w:ilvl w:val="0"/>
          <w:numId w:val="2"/>
        </w:numPr>
        <w:spacing w:after="80"/>
      </w:pPr>
      <w:r>
        <w:lastRenderedPageBreak/>
        <w:t>Agatsivi-</w:t>
      </w:r>
      <w:proofErr w:type="spellStart"/>
      <w:r>
        <w:t>Agortoe</w:t>
      </w:r>
      <w:proofErr w:type="spellEnd"/>
      <w:r>
        <w:t xml:space="preserve"> core mangrove system</w:t>
      </w:r>
    </w:p>
    <w:p w14:paraId="45D135CF" w14:textId="77777777" w:rsidR="00C54E12" w:rsidRDefault="00000000">
      <w:pPr>
        <w:pStyle w:val="ListParagraph"/>
        <w:numPr>
          <w:ilvl w:val="0"/>
          <w:numId w:val="2"/>
        </w:numPr>
        <w:spacing w:after="80"/>
      </w:pPr>
      <w:r>
        <w:t>Salo-</w:t>
      </w:r>
      <w:proofErr w:type="spellStart"/>
      <w:r>
        <w:t>Agortoe</w:t>
      </w:r>
      <w:proofErr w:type="spellEnd"/>
      <w:r>
        <w:t xml:space="preserve"> Creek system stretch</w:t>
      </w:r>
    </w:p>
    <w:p w14:paraId="45D135D0" w14:textId="77777777" w:rsidR="00C54E12" w:rsidRDefault="00C54E12"/>
    <w:p w14:paraId="45D135D1" w14:textId="77777777" w:rsidR="00C54E12" w:rsidRDefault="00000000">
      <w:pPr>
        <w:spacing w:after="120"/>
      </w:pPr>
      <w:r>
        <w:t xml:space="preserve">All spatial assets, including the </w:t>
      </w:r>
      <w:proofErr w:type="spellStart"/>
      <w:r>
        <w:t>aborlove-nowlopi-mangrove.kml</w:t>
      </w:r>
      <w:proofErr w:type="spellEnd"/>
      <w:r>
        <w:t xml:space="preserve"> and </w:t>
      </w:r>
      <w:proofErr w:type="spellStart"/>
      <w:r>
        <w:t>agatsivi-agortoe-stretch.kml</w:t>
      </w:r>
      <w:proofErr w:type="spellEnd"/>
      <w:r>
        <w:t xml:space="preserve"> source files, are archived in the National Blue Carbon Registry and linked to the EOSDA hosting environment.</w:t>
      </w:r>
    </w:p>
    <w:p w14:paraId="45D135D2" w14:textId="77777777" w:rsidR="00C54E12" w:rsidRDefault="00000000">
      <w:pPr>
        <w:pStyle w:val="Heading2"/>
      </w:pPr>
      <w:r>
        <w:t>5.5 EOSDA Implementation Status</w:t>
      </w:r>
    </w:p>
    <w:p w14:paraId="45D135D3" w14:textId="77777777" w:rsidR="00C54E12" w:rsidRDefault="00000000">
      <w:pPr>
        <w:spacing w:after="120"/>
      </w:pPr>
      <w:r>
        <w:t>The table below records the current implementation status for each required EOSDA setup component. This table should be updated when confirmed setup records, upload confirmations, screenshots, or monitoring outputs are added to the project repository.</w:t>
      </w:r>
    </w:p>
    <w:p w14:paraId="45D135D4" w14:textId="77777777" w:rsidR="00C54E12" w:rsidRDefault="00C54E1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7"/>
        <w:gridCol w:w="3127"/>
        <w:gridCol w:w="3106"/>
      </w:tblGrid>
      <w:tr w:rsidR="00C54E12" w14:paraId="45D135D8" w14:textId="77777777">
        <w:tc>
          <w:tcPr>
            <w:tcW w:w="0" w:type="auto"/>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45D135D5" w14:textId="77777777" w:rsidR="00C54E12" w:rsidRDefault="00000000">
            <w:pPr>
              <w:jc w:val="center"/>
            </w:pPr>
            <w:r>
              <w:rPr>
                <w:b/>
                <w:bCs/>
                <w:color w:val="FFFFFF"/>
              </w:rPr>
              <w:t>Required Implementation Item</w:t>
            </w:r>
          </w:p>
        </w:tc>
        <w:tc>
          <w:tcPr>
            <w:tcW w:w="0" w:type="auto"/>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45D135D6" w14:textId="77777777" w:rsidR="00C54E12" w:rsidRDefault="00000000">
            <w:pPr>
              <w:jc w:val="center"/>
            </w:pPr>
            <w:r>
              <w:rPr>
                <w:b/>
                <w:bCs/>
                <w:color w:val="FFFFFF"/>
              </w:rPr>
              <w:t>Current Status</w:t>
            </w:r>
          </w:p>
        </w:tc>
        <w:tc>
          <w:tcPr>
            <w:tcW w:w="0" w:type="auto"/>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45D135D7" w14:textId="77777777" w:rsidR="00C54E12" w:rsidRDefault="00000000">
            <w:pPr>
              <w:jc w:val="center"/>
            </w:pPr>
            <w:r>
              <w:rPr>
                <w:b/>
                <w:bCs/>
                <w:color w:val="FFFFFF"/>
              </w:rPr>
              <w:t>Reporting Implication</w:t>
            </w:r>
          </w:p>
        </w:tc>
      </w:tr>
      <w:tr w:rsidR="00C54E12" w14:paraId="45D135DC"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5D9" w14:textId="77777777" w:rsidR="00C54E12" w:rsidRDefault="00000000">
            <w:r>
              <w:t>EOSDA corporate account configured and linked to GAB portal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5DA" w14:textId="77777777" w:rsidR="00C54E12" w:rsidRDefault="00000000">
            <w:r>
              <w:t>GAB Corporate EOSDA portal integration active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5DB" w14:textId="77777777" w:rsidR="00C54E12" w:rsidRDefault="00000000">
            <w:r>
              <w:t xml:space="preserve">Confirm account access level and </w:t>
            </w:r>
            <w:proofErr w:type="spellStart"/>
            <w:r>
              <w:t>authorised</w:t>
            </w:r>
            <w:proofErr w:type="spellEnd"/>
            <w:r>
              <w:t xml:space="preserve"> users for final publication</w:t>
            </w:r>
          </w:p>
        </w:tc>
      </w:tr>
      <w:tr w:rsidR="00C54E12" w14:paraId="45D135E0" w14:textId="77777777">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5DD" w14:textId="77777777" w:rsidR="00C54E12" w:rsidRDefault="00000000">
            <w:proofErr w:type="spellStart"/>
            <w:r>
              <w:t>AoI</w:t>
            </w:r>
            <w:proofErr w:type="spellEnd"/>
            <w:r>
              <w:t xml:space="preserve"> boundaries uploaded from approved polygon files</w:t>
            </w:r>
          </w:p>
        </w:tc>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5DE" w14:textId="77777777" w:rsidR="00C54E12" w:rsidRDefault="00000000">
            <w:r>
              <w:t xml:space="preserve">Upload pathway defined; confirm upload status per </w:t>
            </w:r>
            <w:proofErr w:type="spellStart"/>
            <w:r>
              <w:t>AoI</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5DF" w14:textId="77777777" w:rsidR="00C54E12" w:rsidRDefault="00000000">
            <w:r>
              <w:t>Insert upload confirmation record before final publication</w:t>
            </w:r>
          </w:p>
        </w:tc>
      </w:tr>
      <w:tr w:rsidR="00C54E12" w14:paraId="45D135E4"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5E1" w14:textId="77777777" w:rsidR="00C54E12" w:rsidRDefault="00000000">
            <w:r>
              <w:t>EOSDA dashboard screenshot or platform export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5E2" w14:textId="77777777" w:rsidR="00C54E12" w:rsidRDefault="00000000">
            <w:r>
              <w:t>Pending inclusion in repository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5E3" w14:textId="77777777" w:rsidR="00C54E12" w:rsidRDefault="00000000">
            <w:r>
              <w:t>Add as visual evidence before claiming active monitoring in final report</w:t>
            </w:r>
          </w:p>
        </w:tc>
      </w:tr>
      <w:tr w:rsidR="00C54E12" w14:paraId="45D135E8" w14:textId="77777777">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5E5" w14:textId="77777777" w:rsidR="00C54E12" w:rsidRDefault="00000000">
            <w:r>
              <w:t>Monitoring update cycle and responsible users documented</w:t>
            </w:r>
          </w:p>
        </w:tc>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5E6" w14:textId="77777777" w:rsidR="00C54E12" w:rsidRDefault="00000000">
            <w:r>
              <w:t>Institutional transition plan defined — see Section 6</w:t>
            </w:r>
          </w:p>
        </w:tc>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5E7" w14:textId="77777777" w:rsidR="00C54E12" w:rsidRDefault="00000000">
            <w:r>
              <w:t>Confirm named responsible users and update cycle frequency</w:t>
            </w:r>
          </w:p>
        </w:tc>
      </w:tr>
      <w:tr w:rsidR="00C54E12" w14:paraId="45D135EC"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5E9" w14:textId="77777777" w:rsidR="00C54E12" w:rsidRDefault="00000000">
            <w:r>
              <w:t>gab-</w:t>
            </w:r>
            <w:proofErr w:type="spellStart"/>
            <w:r>
              <w:t>ramsar</w:t>
            </w:r>
            <w:proofErr w:type="spellEnd"/>
            <w:r>
              <w:t>-map dashboard layers integrated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5EA" w14:textId="77777777" w:rsidR="00C54E12" w:rsidRDefault="00000000">
            <w:r>
              <w:t xml:space="preserve">Real-time </w:t>
            </w:r>
            <w:proofErr w:type="spellStart"/>
            <w:r>
              <w:t>visualisation</w:t>
            </w:r>
            <w:proofErr w:type="spellEnd"/>
            <w:r>
              <w:t xml:space="preserve"> of gab-</w:t>
            </w:r>
            <w:proofErr w:type="spellStart"/>
            <w:r>
              <w:t>ramsar</w:t>
            </w:r>
            <w:proofErr w:type="spellEnd"/>
            <w:r>
              <w:t>-map data layers in development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5EB" w14:textId="77777777" w:rsidR="00C54E12" w:rsidRDefault="00000000">
            <w:r>
              <w:t>Confirm live integration status for final publication</w:t>
            </w:r>
          </w:p>
        </w:tc>
      </w:tr>
    </w:tbl>
    <w:p w14:paraId="45D135ED" w14:textId="77777777" w:rsidR="00C54E12" w:rsidRDefault="00C54E1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4E12" w14:paraId="45D135EF" w14:textId="77777777">
        <w:tc>
          <w:tcPr>
            <w:tcW w:w="0" w:type="auto"/>
            <w:tcBorders>
              <w:top w:val="single" w:sz="4" w:space="0" w:color="E8A000"/>
              <w:left w:val="single" w:sz="4" w:space="0" w:color="E8A000"/>
              <w:bottom w:val="single" w:sz="4" w:space="0" w:color="E8A000"/>
              <w:right w:val="single" w:sz="4" w:space="0" w:color="E8A000"/>
            </w:tcBorders>
            <w:shd w:val="clear" w:color="auto" w:fill="FFF8E7"/>
            <w:tcMar>
              <w:top w:w="100" w:type="dxa"/>
              <w:left w:w="160" w:type="dxa"/>
              <w:bottom w:w="100" w:type="dxa"/>
              <w:right w:w="160" w:type="dxa"/>
            </w:tcMar>
          </w:tcPr>
          <w:p w14:paraId="45D135EE" w14:textId="77777777" w:rsidR="00C54E12" w:rsidRDefault="00000000">
            <w:r>
              <w:rPr>
                <w:b/>
                <w:bCs/>
                <w:color w:val="A06000"/>
                <w:sz w:val="18"/>
                <w:szCs w:val="18"/>
              </w:rPr>
              <w:t xml:space="preserve">■ PLACEHOLDER — </w:t>
            </w:r>
            <w:r>
              <w:rPr>
                <w:color w:val="A06000"/>
                <w:sz w:val="18"/>
                <w:szCs w:val="18"/>
              </w:rPr>
              <w:t xml:space="preserve">EOSDA platform screenshots showing uploaded </w:t>
            </w:r>
            <w:proofErr w:type="spellStart"/>
            <w:r>
              <w:rPr>
                <w:color w:val="A06000"/>
                <w:sz w:val="18"/>
                <w:szCs w:val="18"/>
              </w:rPr>
              <w:t>AoI</w:t>
            </w:r>
            <w:proofErr w:type="spellEnd"/>
            <w:r>
              <w:rPr>
                <w:color w:val="A06000"/>
                <w:sz w:val="18"/>
                <w:szCs w:val="18"/>
              </w:rPr>
              <w:t xml:space="preserve"> boundaries, NDMI time-series, and alert dashboard — insert when available</w:t>
            </w:r>
          </w:p>
        </w:tc>
      </w:tr>
    </w:tbl>
    <w:p w14:paraId="45D135F0" w14:textId="77777777" w:rsidR="00C54E12" w:rsidRDefault="00000000">
      <w:r>
        <w:br w:type="page"/>
      </w:r>
    </w:p>
    <w:p w14:paraId="45D135F1" w14:textId="77777777" w:rsidR="00C54E12" w:rsidRDefault="00000000">
      <w:pPr>
        <w:pStyle w:val="Heading1"/>
        <w:pBdr>
          <w:bottom w:val="single" w:sz="6" w:space="4" w:color="1F6B75"/>
        </w:pBdr>
      </w:pPr>
      <w:r>
        <w:lastRenderedPageBreak/>
        <w:t>6. Field Monitoring Design and Integration</w:t>
      </w:r>
    </w:p>
    <w:p w14:paraId="45D135F2" w14:textId="77777777" w:rsidR="00C54E12" w:rsidRDefault="00000000">
      <w:pPr>
        <w:pStyle w:val="Heading2"/>
      </w:pPr>
      <w:r>
        <w:t>6.1 Quarterly Field Monitoring</w:t>
      </w:r>
    </w:p>
    <w:p w14:paraId="45D135F3" w14:textId="77777777" w:rsidR="00C54E12" w:rsidRDefault="00000000">
      <w:pPr>
        <w:spacing w:after="120"/>
      </w:pPr>
      <w:r>
        <w:t xml:space="preserve">The EOSDA satellite observation layer is integrated with a quarterly field monitoring </w:t>
      </w:r>
      <w:proofErr w:type="spellStart"/>
      <w:r>
        <w:t>programme</w:t>
      </w:r>
      <w:proofErr w:type="spellEnd"/>
      <w:r>
        <w:t xml:space="preserve"> anchored in the supervised GIS maps prepared for the Keta and Ada study areas. The monitoring plan defines 57 designated sampling stations within the Keta Lagoon Complex and 23 stations within the Ada wetland area, distributed across diverse ecosystem zones and aligned with the </w:t>
      </w:r>
      <w:proofErr w:type="spellStart"/>
      <w:r>
        <w:t>AoI</w:t>
      </w:r>
      <w:proofErr w:type="spellEnd"/>
      <w:r>
        <w:t xml:space="preserve"> polygon boundaries.</w:t>
      </w:r>
    </w:p>
    <w:p w14:paraId="45D135F4" w14:textId="77777777" w:rsidR="00C54E12" w:rsidRDefault="00000000">
      <w:pPr>
        <w:spacing w:after="120"/>
      </w:pPr>
      <w:r>
        <w:t xml:space="preserve">Community Change Agents trained during the December 2025 field process conduct quarterly site visits, recording </w:t>
      </w:r>
      <w:proofErr w:type="spellStart"/>
      <w:r>
        <w:t>physico</w:t>
      </w:r>
      <w:proofErr w:type="spellEnd"/>
      <w:r>
        <w:t xml:space="preserve">-chemical water and soil parameters at each station. Parameters collected include pH, temperature, conductivity, salinity, total dissolved solids, dissolved oxygen, oxidation-reduction potential, nitrate, phosphate, potassium, soil moisture, humus content, and soil temperature. Data is transmitted to a </w:t>
      </w:r>
      <w:proofErr w:type="spellStart"/>
      <w:r>
        <w:t>centralised</w:t>
      </w:r>
      <w:proofErr w:type="spellEnd"/>
      <w:r>
        <w:t xml:space="preserve"> point for analysis, storage, and backup.</w:t>
      </w:r>
    </w:p>
    <w:p w14:paraId="45D135F5" w14:textId="77777777" w:rsidR="00C54E12" w:rsidRDefault="00000000">
      <w:pPr>
        <w:pStyle w:val="Heading2"/>
      </w:pPr>
      <w:r>
        <w:t>6.2 Multi-Resolution Observation Hierarchy</w:t>
      </w:r>
    </w:p>
    <w:p w14:paraId="45D135F6" w14:textId="77777777" w:rsidR="00C54E12" w:rsidRDefault="00000000">
      <w:pPr>
        <w:spacing w:after="120"/>
      </w:pPr>
      <w:r>
        <w:t>The drone, satellite, and field layers function as an integrated observation hierarchy rather than independent workstreams.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0"/>
        <w:gridCol w:w="1341"/>
        <w:gridCol w:w="2005"/>
        <w:gridCol w:w="4174"/>
      </w:tblGrid>
      <w:tr w:rsidR="00C54E12" w14:paraId="45D135FB" w14:textId="77777777">
        <w:tc>
          <w:tcPr>
            <w:tcW w:w="0" w:type="auto"/>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45D135F7" w14:textId="77777777" w:rsidR="00C54E12" w:rsidRDefault="00000000">
            <w:pPr>
              <w:jc w:val="center"/>
            </w:pPr>
            <w:r>
              <w:rPr>
                <w:b/>
                <w:bCs/>
                <w:color w:val="FFFFFF"/>
              </w:rPr>
              <w:t>Layer</w:t>
            </w:r>
          </w:p>
        </w:tc>
        <w:tc>
          <w:tcPr>
            <w:tcW w:w="0" w:type="auto"/>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45D135F8" w14:textId="77777777" w:rsidR="00C54E12" w:rsidRDefault="00000000">
            <w:pPr>
              <w:jc w:val="center"/>
            </w:pPr>
            <w:r>
              <w:rPr>
                <w:b/>
                <w:bCs/>
                <w:color w:val="FFFFFF"/>
              </w:rPr>
              <w:t>Resolution</w:t>
            </w:r>
          </w:p>
        </w:tc>
        <w:tc>
          <w:tcPr>
            <w:tcW w:w="0" w:type="auto"/>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45D135F9" w14:textId="77777777" w:rsidR="00C54E12" w:rsidRDefault="00000000">
            <w:pPr>
              <w:jc w:val="center"/>
            </w:pPr>
            <w:r>
              <w:rPr>
                <w:b/>
                <w:bCs/>
                <w:color w:val="FFFFFF"/>
              </w:rPr>
              <w:t>Frequency</w:t>
            </w:r>
          </w:p>
        </w:tc>
        <w:tc>
          <w:tcPr>
            <w:tcW w:w="0" w:type="auto"/>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45D135FA" w14:textId="77777777" w:rsidR="00C54E12" w:rsidRDefault="00000000">
            <w:pPr>
              <w:jc w:val="center"/>
            </w:pPr>
            <w:r>
              <w:rPr>
                <w:b/>
                <w:bCs/>
                <w:color w:val="FFFFFF"/>
              </w:rPr>
              <w:t>Function</w:t>
            </w:r>
          </w:p>
        </w:tc>
      </w:tr>
      <w:tr w:rsidR="00C54E12" w14:paraId="45D1360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5FC" w14:textId="77777777" w:rsidR="00C54E12" w:rsidRDefault="00000000">
            <w:r>
              <w:t>Sentinel-2 (national extent)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5FD" w14:textId="77777777" w:rsidR="00C54E12" w:rsidRDefault="00000000">
            <w:pPr>
              <w:jc w:val="center"/>
            </w:pPr>
            <w:r>
              <w:t>10–20 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5FE" w14:textId="77777777" w:rsidR="00C54E12" w:rsidRDefault="00000000">
            <w:pPr>
              <w:jc w:val="center"/>
            </w:pPr>
            <w:r>
              <w:t>Annual classification + weekly feeds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5FF" w14:textId="77777777" w:rsidR="00C54E12" w:rsidRDefault="00000000">
            <w:r>
              <w:t>National and landscape-scale extent monitoring; change detection across full 20,717.95 ha Keta mangrove system</w:t>
            </w:r>
          </w:p>
        </w:tc>
      </w:tr>
      <w:tr w:rsidR="00C54E12" w14:paraId="45D13605" w14:textId="77777777">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601" w14:textId="77777777" w:rsidR="00C54E12" w:rsidRDefault="00000000">
            <w:r>
              <w:t>EOSDA / Sentinel-2 (</w:t>
            </w:r>
            <w:proofErr w:type="spellStart"/>
            <w:r>
              <w:t>AoI</w:t>
            </w:r>
            <w:proofErr w:type="spellEnd"/>
            <w:r>
              <w:t xml:space="preserve"> layer)</w:t>
            </w:r>
          </w:p>
        </w:tc>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602" w14:textId="77777777" w:rsidR="00C54E12" w:rsidRDefault="00000000">
            <w:pPr>
              <w:jc w:val="center"/>
            </w:pPr>
            <w:r>
              <w:t>10 m</w:t>
            </w:r>
          </w:p>
        </w:tc>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603" w14:textId="77777777" w:rsidR="00C54E12" w:rsidRDefault="00000000">
            <w:pPr>
              <w:jc w:val="center"/>
            </w:pPr>
            <w:r>
              <w:t>Every 3–5 days</w:t>
            </w:r>
          </w:p>
        </w:tc>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604" w14:textId="77777777" w:rsidR="00C54E12" w:rsidRDefault="00000000">
            <w:r>
              <w:t xml:space="preserve">Near-real-time monitoring within the four priority </w:t>
            </w:r>
            <w:proofErr w:type="spellStart"/>
            <w:r>
              <w:t>AoIs</w:t>
            </w:r>
            <w:proofErr w:type="spellEnd"/>
            <w:r>
              <w:t>; NDMI and NDVI alert triggers</w:t>
            </w:r>
          </w:p>
        </w:tc>
      </w:tr>
      <w:tr w:rsidR="00C54E12" w14:paraId="45D1360A"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606" w14:textId="77777777" w:rsidR="00C54E12" w:rsidRDefault="00000000">
            <w:r>
              <w:t>Drone survey (site baseline)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607" w14:textId="77777777" w:rsidR="00C54E12" w:rsidRDefault="00000000">
            <w:pPr>
              <w:jc w:val="center"/>
            </w:pPr>
            <w:r>
              <w:t>5–10 cm GSD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608" w14:textId="77777777" w:rsidR="00C54E12" w:rsidRDefault="00000000">
            <w:pPr>
              <w:jc w:val="center"/>
            </w:pPr>
            <w:r>
              <w:t>2026 Zero Point (repeat as required)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609" w14:textId="77777777" w:rsidR="00C54E12" w:rsidRDefault="00000000">
            <w:proofErr w:type="spellStart"/>
            <w:r>
              <w:t>Centimetre</w:t>
            </w:r>
            <w:proofErr w:type="spellEnd"/>
            <w:r>
              <w:t>-resolution structural baseline; species discrimination; canopy height; micro-topography</w:t>
            </w:r>
          </w:p>
        </w:tc>
      </w:tr>
      <w:tr w:rsidR="00C54E12" w14:paraId="45D1360F" w14:textId="77777777">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60B" w14:textId="77777777" w:rsidR="00C54E12" w:rsidRDefault="00000000">
            <w:r>
              <w:t>Field monitoring (sampling stations)</w:t>
            </w:r>
          </w:p>
        </w:tc>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60C" w14:textId="77777777" w:rsidR="00C54E12" w:rsidRDefault="00000000">
            <w:pPr>
              <w:jc w:val="center"/>
            </w:pPr>
            <w:r>
              <w:t>Site-level</w:t>
            </w:r>
          </w:p>
        </w:tc>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60D" w14:textId="77777777" w:rsidR="00C54E12" w:rsidRDefault="00000000">
            <w:pPr>
              <w:jc w:val="center"/>
            </w:pPr>
            <w:r>
              <w:t>Quarterly</w:t>
            </w:r>
          </w:p>
        </w:tc>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60E" w14:textId="77777777" w:rsidR="00C54E12" w:rsidRDefault="00000000">
            <w:proofErr w:type="spellStart"/>
            <w:r>
              <w:t>Physico</w:t>
            </w:r>
            <w:proofErr w:type="spellEnd"/>
            <w:r>
              <w:t>-chemical water and soil validation; ground-truth for satellite alerts; PSP biomass linkage</w:t>
            </w:r>
          </w:p>
        </w:tc>
      </w:tr>
    </w:tbl>
    <w:p w14:paraId="45D13610" w14:textId="77777777" w:rsidR="00C54E12" w:rsidRDefault="00000000">
      <w:r>
        <w:br w:type="page"/>
      </w:r>
    </w:p>
    <w:p w14:paraId="45D13611" w14:textId="77777777" w:rsidR="00C54E12" w:rsidRDefault="00000000">
      <w:pPr>
        <w:pStyle w:val="Heading1"/>
        <w:pBdr>
          <w:bottom w:val="single" w:sz="6" w:space="4" w:color="1F6B75"/>
        </w:pBdr>
      </w:pPr>
      <w:r>
        <w:lastRenderedPageBreak/>
        <w:t>7. Institutional Transition and Handover</w:t>
      </w:r>
    </w:p>
    <w:p w14:paraId="45D13612" w14:textId="77777777" w:rsidR="00C54E12" w:rsidRDefault="00000000">
      <w:pPr>
        <w:pStyle w:val="Heading2"/>
      </w:pPr>
      <w:r>
        <w:t>7.1 Handover Authorities</w:t>
      </w:r>
    </w:p>
    <w:p w14:paraId="45D13613" w14:textId="77777777" w:rsidR="00C54E12" w:rsidRDefault="00000000">
      <w:pPr>
        <w:spacing w:after="120"/>
      </w:pPr>
      <w:r>
        <w:t>The drone survey baseline and EOSDA continuous monitoring system is designed for transition to Government of Ghana ownership following the consultancy period. The primary receiving institutions are the Ministry of Environment, Science, Technology and Innovation (MESTI) and the Environmental Protection Agency (EPA), supported by the Ministry of Lands and Natural Resources (MLNR) focal point unit and the Forestry Commission Wildlife Division for operational field coordination.</w:t>
      </w:r>
    </w:p>
    <w:p w14:paraId="45D13614" w14:textId="77777777" w:rsidR="00C54E12" w:rsidRDefault="00000000">
      <w:pPr>
        <w:pStyle w:val="Heading2"/>
      </w:pPr>
      <w:r>
        <w:t>7.2 Technical Handover Components</w:t>
      </w:r>
    </w:p>
    <w:p w14:paraId="45D13615" w14:textId="77777777" w:rsidR="00C54E12" w:rsidRDefault="00000000">
      <w:pPr>
        <w:pStyle w:val="ListParagraph"/>
        <w:numPr>
          <w:ilvl w:val="0"/>
          <w:numId w:val="2"/>
        </w:numPr>
        <w:spacing w:after="80"/>
      </w:pPr>
      <w:r>
        <w:t>Platform access: GAB Corporate EOSDA portal integrated into national-level institutional access, with role-based permissions aligned to the MRV institutional tiers.</w:t>
      </w:r>
    </w:p>
    <w:p w14:paraId="45D13616" w14:textId="77777777" w:rsidR="00C54E12" w:rsidRDefault="00000000">
      <w:pPr>
        <w:pStyle w:val="ListParagraph"/>
        <w:numPr>
          <w:ilvl w:val="0"/>
          <w:numId w:val="2"/>
        </w:numPr>
        <w:spacing w:after="80"/>
      </w:pPr>
      <w:r>
        <w:t xml:space="preserve">Dashboard management: real-time </w:t>
      </w:r>
      <w:proofErr w:type="spellStart"/>
      <w:r>
        <w:t>visualisation</w:t>
      </w:r>
      <w:proofErr w:type="spellEnd"/>
      <w:r>
        <w:t xml:space="preserve"> of gab-</w:t>
      </w:r>
      <w:proofErr w:type="spellStart"/>
      <w:r>
        <w:t>ramsar</w:t>
      </w:r>
      <w:proofErr w:type="spellEnd"/>
      <w:r>
        <w:t>-map data layers transferred to MESTI/EPA technical operators, with training on alert interpretation and escalation.</w:t>
      </w:r>
    </w:p>
    <w:p w14:paraId="45D13617" w14:textId="77777777" w:rsidR="00C54E12" w:rsidRDefault="00000000">
      <w:pPr>
        <w:pStyle w:val="ListParagraph"/>
        <w:numPr>
          <w:ilvl w:val="0"/>
          <w:numId w:val="2"/>
        </w:numPr>
        <w:spacing w:after="80"/>
      </w:pPr>
      <w:r>
        <w:t xml:space="preserve">Spatial asset archive: all boundary KML and </w:t>
      </w:r>
      <w:proofErr w:type="spellStart"/>
      <w:r>
        <w:t>GeoJSON</w:t>
      </w:r>
      <w:proofErr w:type="spellEnd"/>
      <w:r>
        <w:t xml:space="preserve"> files, including </w:t>
      </w:r>
      <w:proofErr w:type="spellStart"/>
      <w:r>
        <w:t>aborlove-nowlopi-mangrove.kml</w:t>
      </w:r>
      <w:proofErr w:type="spellEnd"/>
      <w:r>
        <w:t xml:space="preserve"> and </w:t>
      </w:r>
      <w:proofErr w:type="spellStart"/>
      <w:r>
        <w:t>agatsivi-agortoe-stretch.kml</w:t>
      </w:r>
      <w:proofErr w:type="spellEnd"/>
      <w:r>
        <w:t>, archived in the National Blue Carbon Registry and version-controlled within the Blue Carbon Final Report project repository.</w:t>
      </w:r>
    </w:p>
    <w:p w14:paraId="45D13618" w14:textId="77777777" w:rsidR="00C54E12" w:rsidRDefault="00000000">
      <w:pPr>
        <w:pStyle w:val="ListParagraph"/>
        <w:numPr>
          <w:ilvl w:val="0"/>
          <w:numId w:val="2"/>
        </w:numPr>
        <w:spacing w:after="80"/>
      </w:pPr>
      <w:r>
        <w:t>Field verification protocol: Community Change Agents at Keta trained to use the MRV mobile application to verify satellite-triggered alerts on the ground and transmit field observations to the national platform.</w:t>
      </w:r>
    </w:p>
    <w:p w14:paraId="45D13619" w14:textId="77777777" w:rsidR="00C54E12" w:rsidRDefault="00000000">
      <w:pPr>
        <w:pStyle w:val="ListParagraph"/>
        <w:numPr>
          <w:ilvl w:val="0"/>
          <w:numId w:val="2"/>
        </w:numPr>
        <w:spacing w:after="80"/>
      </w:pPr>
      <w:r>
        <w:t xml:space="preserve">Protocol documentation: Standard Operating Procedures for EOSDA monitoring, alert response, and field verification to be </w:t>
      </w:r>
      <w:proofErr w:type="spellStart"/>
      <w:r>
        <w:t>finalised</w:t>
      </w:r>
      <w:proofErr w:type="spellEnd"/>
      <w:r>
        <w:t xml:space="preserve"> and transferred as part of the platform handover package.</w:t>
      </w:r>
    </w:p>
    <w:p w14:paraId="45D1361A" w14:textId="77777777" w:rsidR="00C54E12" w:rsidRDefault="00000000">
      <w:pPr>
        <w:pStyle w:val="Heading2"/>
      </w:pPr>
      <w:r>
        <w:t>7.3 Keta as Pilot — National Architecture Applies</w:t>
      </w:r>
    </w:p>
    <w:p w14:paraId="45D1361B" w14:textId="77777777" w:rsidR="00C54E12" w:rsidRDefault="00000000">
      <w:pPr>
        <w:spacing w:after="120"/>
      </w:pPr>
      <w:r>
        <w:t xml:space="preserve">The monitoring system documented in this report is currently operational at the Keta pilot context. The four </w:t>
      </w:r>
      <w:proofErr w:type="spellStart"/>
      <w:r>
        <w:t>AoIs</w:t>
      </w:r>
      <w:proofErr w:type="spellEnd"/>
      <w:r>
        <w:t xml:space="preserve">, the EOSDA workspace, and the field monitoring network represent the deepest operational implementation within the national architecture at this stage. The institutional framework, observation hierarchy, and alert logic are designed for progressive replication to </w:t>
      </w:r>
      <w:proofErr w:type="spellStart"/>
      <w:r>
        <w:t>Songor</w:t>
      </w:r>
      <w:proofErr w:type="spellEnd"/>
      <w:r>
        <w:t>, Muni-Pomadze, and additional coastal landscapes as their baseline assessments are completed.</w:t>
      </w:r>
    </w:p>
    <w:p w14:paraId="45D1361C" w14:textId="77777777" w:rsidR="00C54E12" w:rsidRDefault="00000000">
      <w:pPr>
        <w:spacing w:after="120"/>
      </w:pPr>
      <w:r>
        <w:t>Keta-specific evidence presented in this report should not be interpreted as implying equivalent operational readiness across all national blue carbon landscapes.</w:t>
      </w:r>
    </w:p>
    <w:p w14:paraId="45D1361D" w14:textId="77777777" w:rsidR="00C54E12" w:rsidRDefault="00000000">
      <w:r>
        <w:br w:type="page"/>
      </w:r>
    </w:p>
    <w:p w14:paraId="45D1361E" w14:textId="77777777" w:rsidR="00C54E12" w:rsidRDefault="00000000">
      <w:pPr>
        <w:pStyle w:val="Heading1"/>
        <w:pBdr>
          <w:bottom w:val="single" w:sz="6" w:space="4" w:color="1F6B75"/>
        </w:pBdr>
      </w:pPr>
      <w:r>
        <w:lastRenderedPageBreak/>
        <w:t>8. Placeholder Register for Pending Deliverables</w:t>
      </w:r>
    </w:p>
    <w:p w14:paraId="45D1361F" w14:textId="77777777" w:rsidR="00C54E12" w:rsidRDefault="00000000">
      <w:pPr>
        <w:spacing w:after="120"/>
      </w:pPr>
      <w:r>
        <w:t>The following items are required for final publication of this report. Each placeholder is cross-referenced to the section where the content will be incorporated.</w:t>
      </w:r>
    </w:p>
    <w:p w14:paraId="45D13620" w14:textId="77777777" w:rsidR="00C54E12" w:rsidRDefault="00C54E1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6"/>
        <w:gridCol w:w="5863"/>
        <w:gridCol w:w="1281"/>
      </w:tblGrid>
      <w:tr w:rsidR="00C54E12" w14:paraId="45D13624" w14:textId="77777777">
        <w:tc>
          <w:tcPr>
            <w:tcW w:w="0" w:type="auto"/>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45D13621" w14:textId="77777777" w:rsidR="00C54E12" w:rsidRDefault="00000000">
            <w:pPr>
              <w:jc w:val="center"/>
            </w:pPr>
            <w:r>
              <w:rPr>
                <w:b/>
                <w:bCs/>
                <w:color w:val="FFFFFF"/>
              </w:rPr>
              <w:t>Pending Item</w:t>
            </w:r>
          </w:p>
        </w:tc>
        <w:tc>
          <w:tcPr>
            <w:tcW w:w="0" w:type="auto"/>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45D13622" w14:textId="77777777" w:rsidR="00C54E12" w:rsidRDefault="00000000">
            <w:pPr>
              <w:jc w:val="center"/>
            </w:pPr>
            <w:r>
              <w:rPr>
                <w:b/>
                <w:bCs/>
                <w:color w:val="FFFFFF"/>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45D13623" w14:textId="77777777" w:rsidR="00C54E12" w:rsidRDefault="00000000">
            <w:pPr>
              <w:jc w:val="center"/>
            </w:pPr>
            <w:r>
              <w:rPr>
                <w:b/>
                <w:bCs/>
                <w:color w:val="FFFFFF"/>
              </w:rPr>
              <w:t>Report Section</w:t>
            </w:r>
          </w:p>
        </w:tc>
      </w:tr>
      <w:tr w:rsidR="00C54E12" w14:paraId="45D13628"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625" w14:textId="77777777" w:rsidR="00C54E12" w:rsidRDefault="00000000">
            <w:r>
              <w:t xml:space="preserve">Drone </w:t>
            </w:r>
            <w:proofErr w:type="spellStart"/>
            <w:r>
              <w:t>orthomosaic</w:t>
            </w:r>
            <w:proofErr w:type="spellEnd"/>
            <w:r>
              <w:t xml:space="preserve"> collage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626" w14:textId="77777777" w:rsidR="00C54E12" w:rsidRDefault="00000000">
            <w:r>
              <w:t xml:space="preserve">Collage of </w:t>
            </w:r>
            <w:proofErr w:type="spellStart"/>
            <w:r>
              <w:t>orthomosaic</w:t>
            </w:r>
            <w:proofErr w:type="spellEnd"/>
            <w:r>
              <w:t xml:space="preserve"> outputs from all four </w:t>
            </w:r>
            <w:proofErr w:type="spellStart"/>
            <w:r>
              <w:t>AoIs</w:t>
            </w:r>
            <w:proofErr w:type="spellEnd"/>
            <w:r>
              <w:t xml:space="preserve"> for visual evidence of coverage and condition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627" w14:textId="77777777" w:rsidR="00C54E12" w:rsidRDefault="00000000">
            <w:pPr>
              <w:jc w:val="center"/>
            </w:pPr>
            <w:r>
              <w:t>Section 4.4</w:t>
            </w:r>
          </w:p>
        </w:tc>
      </w:tr>
      <w:tr w:rsidR="00C54E12" w14:paraId="45D1362C" w14:textId="77777777">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629" w14:textId="77777777" w:rsidR="00C54E12" w:rsidRDefault="00000000">
            <w:r>
              <w:t>Mission coverage map</w:t>
            </w:r>
          </w:p>
        </w:tc>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62A" w14:textId="77777777" w:rsidR="00C54E12" w:rsidRDefault="00000000">
            <w:r>
              <w:t xml:space="preserve">Acquisition-date coverage map with mission metadata per </w:t>
            </w:r>
            <w:proofErr w:type="spellStart"/>
            <w:r>
              <w:t>AoI</w:t>
            </w:r>
            <w:proofErr w:type="spellEnd"/>
            <w:r>
              <w:t xml:space="preserve"> (date, altitude, overlap, sensor)</w:t>
            </w:r>
          </w:p>
        </w:tc>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62B" w14:textId="77777777" w:rsidR="00C54E12" w:rsidRDefault="00000000">
            <w:pPr>
              <w:jc w:val="center"/>
            </w:pPr>
            <w:r>
              <w:t>Section 4.4</w:t>
            </w:r>
          </w:p>
        </w:tc>
      </w:tr>
      <w:tr w:rsidR="00C54E12" w14:paraId="45D1363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62D" w14:textId="77777777" w:rsidR="00C54E12" w:rsidRDefault="00000000">
            <w:r>
              <w:t>Condition-mapping panels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62E" w14:textId="77777777" w:rsidR="00C54E12" w:rsidRDefault="00000000">
            <w:r>
              <w:t>Selected image panels showing degradation signal (</w:t>
            </w:r>
            <w:proofErr w:type="spellStart"/>
            <w:r>
              <w:t>Aborlove</w:t>
            </w:r>
            <w:proofErr w:type="spellEnd"/>
            <w:r>
              <w:t>), creek system (Salo-</w:t>
            </w:r>
            <w:proofErr w:type="spellStart"/>
            <w:r>
              <w:t>Agortoe</w:t>
            </w:r>
            <w:proofErr w:type="spellEnd"/>
            <w:r>
              <w:t>), restoration context (</w:t>
            </w:r>
            <w:proofErr w:type="spellStart"/>
            <w:r>
              <w:t>Anyanui</w:t>
            </w:r>
            <w:proofErr w:type="spellEnd"/>
            <w:r>
              <w: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62F" w14:textId="77777777" w:rsidR="00C54E12" w:rsidRDefault="00000000">
            <w:pPr>
              <w:jc w:val="center"/>
            </w:pPr>
            <w:r>
              <w:t>Section 4.4</w:t>
            </w:r>
          </w:p>
        </w:tc>
      </w:tr>
      <w:tr w:rsidR="00C54E12" w14:paraId="45D13634" w14:textId="77777777">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631" w14:textId="77777777" w:rsidR="00C54E12" w:rsidRDefault="00000000">
            <w:r>
              <w:t>Species discrimination output</w:t>
            </w:r>
          </w:p>
        </w:tc>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632" w14:textId="77777777" w:rsidR="00C54E12" w:rsidRDefault="00000000">
            <w:r>
              <w:t xml:space="preserve">Avicennia </w:t>
            </w:r>
            <w:proofErr w:type="spellStart"/>
            <w:r>
              <w:t>germinans</w:t>
            </w:r>
            <w:proofErr w:type="spellEnd"/>
            <w:r>
              <w:t xml:space="preserve"> vs. Rhizophora mangle spectral classification map from multispectral survey</w:t>
            </w:r>
          </w:p>
        </w:tc>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633" w14:textId="77777777" w:rsidR="00C54E12" w:rsidRDefault="00000000">
            <w:pPr>
              <w:jc w:val="center"/>
            </w:pPr>
            <w:r>
              <w:t>Section 4.4</w:t>
            </w:r>
          </w:p>
        </w:tc>
      </w:tr>
      <w:tr w:rsidR="00C54E12" w14:paraId="45D13638"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635" w14:textId="77777777" w:rsidR="00C54E12" w:rsidRDefault="00000000">
            <w:r>
              <w:t>EOSDA platform screenshots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636" w14:textId="77777777" w:rsidR="00C54E12" w:rsidRDefault="00000000">
            <w:r>
              <w:t xml:space="preserve">Screenshots or exported platform views showing uploaded </w:t>
            </w:r>
            <w:proofErr w:type="spellStart"/>
            <w:r>
              <w:t>AoI</w:t>
            </w:r>
            <w:proofErr w:type="spellEnd"/>
            <w:r>
              <w:t xml:space="preserve"> boundaries, NDMI time-series, and alert dashboard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637" w14:textId="77777777" w:rsidR="00C54E12" w:rsidRDefault="00000000">
            <w:pPr>
              <w:jc w:val="center"/>
            </w:pPr>
            <w:r>
              <w:t>Section 5.5</w:t>
            </w:r>
          </w:p>
        </w:tc>
      </w:tr>
      <w:tr w:rsidR="00C54E12" w14:paraId="45D1363C" w14:textId="77777777">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639" w14:textId="77777777" w:rsidR="00C54E12" w:rsidRDefault="00000000">
            <w:proofErr w:type="spellStart"/>
            <w:r>
              <w:t>AoI</w:t>
            </w:r>
            <w:proofErr w:type="spellEnd"/>
            <w:r>
              <w:t xml:space="preserve"> upload confirmation records</w:t>
            </w:r>
          </w:p>
        </w:tc>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63A" w14:textId="77777777" w:rsidR="00C54E12" w:rsidRDefault="00000000">
            <w:r>
              <w:t xml:space="preserve">Confirmation records showing each of the four </w:t>
            </w:r>
            <w:proofErr w:type="spellStart"/>
            <w:r>
              <w:t>AoIs</w:t>
            </w:r>
            <w:proofErr w:type="spellEnd"/>
            <w:r>
              <w:t xml:space="preserve"> successfully uploaded and linked to active EOSDA monitoring</w:t>
            </w:r>
          </w:p>
        </w:tc>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63B" w14:textId="77777777" w:rsidR="00C54E12" w:rsidRDefault="00000000">
            <w:pPr>
              <w:jc w:val="center"/>
            </w:pPr>
            <w:r>
              <w:t>Section 5.5</w:t>
            </w:r>
          </w:p>
        </w:tc>
      </w:tr>
      <w:tr w:rsidR="00C54E12" w14:paraId="45D1364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63D" w14:textId="77777777" w:rsidR="00C54E12" w:rsidRDefault="00000000">
            <w:r>
              <w:t>EOSDA workflow diagram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63E" w14:textId="77777777" w:rsidR="00C54E12" w:rsidRDefault="00000000">
            <w:r>
              <w:t>Process diagram: drone boundary → EOSDA ingest → Sentinel-2 scan → alert → CCA field verification → MRV platform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1363F" w14:textId="77777777" w:rsidR="00C54E12" w:rsidRDefault="00000000">
            <w:pPr>
              <w:jc w:val="center"/>
            </w:pPr>
            <w:r>
              <w:t>Section 5.2</w:t>
            </w:r>
          </w:p>
        </w:tc>
      </w:tr>
      <w:tr w:rsidR="00C54E12" w14:paraId="45D13644" w14:textId="77777777">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641" w14:textId="77777777" w:rsidR="00C54E12" w:rsidRDefault="00000000">
            <w:r>
              <w:t>Named user and access register</w:t>
            </w:r>
          </w:p>
        </w:tc>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642" w14:textId="77777777" w:rsidR="00C54E12" w:rsidRDefault="00000000">
            <w:r>
              <w:t>List of named responsible users at each institutional tier with platform access level and update responsibilities</w:t>
            </w:r>
          </w:p>
        </w:tc>
        <w:tc>
          <w:tcPr>
            <w:tcW w:w="0" w:type="auto"/>
            <w:tcBorders>
              <w:top w:val="single" w:sz="1" w:space="0" w:color="CCCCCC"/>
              <w:left w:val="single" w:sz="1" w:space="0" w:color="CCCCCC"/>
              <w:bottom w:val="single" w:sz="1" w:space="0" w:color="CCCCCC"/>
              <w:right w:val="single" w:sz="1" w:space="0" w:color="CCCCCC"/>
            </w:tcBorders>
            <w:shd w:val="clear" w:color="auto" w:fill="E0F0F2"/>
            <w:tcMar>
              <w:top w:w="80" w:type="dxa"/>
              <w:left w:w="120" w:type="dxa"/>
              <w:bottom w:w="80" w:type="dxa"/>
              <w:right w:w="120" w:type="dxa"/>
            </w:tcMar>
            <w:vAlign w:val="center"/>
          </w:tcPr>
          <w:p w14:paraId="45D13643" w14:textId="77777777" w:rsidR="00C54E12" w:rsidRDefault="00000000">
            <w:pPr>
              <w:jc w:val="center"/>
            </w:pPr>
            <w:r>
              <w:t>Section 7.2</w:t>
            </w:r>
          </w:p>
        </w:tc>
      </w:tr>
    </w:tbl>
    <w:p w14:paraId="45D13645" w14:textId="77777777" w:rsidR="00C54E12" w:rsidRDefault="00C54E12"/>
    <w:p w14:paraId="45D13646" w14:textId="77777777" w:rsidR="00C54E12" w:rsidRDefault="00000000">
      <w:pPr>
        <w:spacing w:after="120"/>
      </w:pPr>
      <w:r>
        <w:t>These items do not affect the completeness of the monitoring architecture as documented in this report. They represent final visual evidence and confirmation records that will be added to specific sections as they become available.</w:t>
      </w:r>
    </w:p>
    <w:sectPr w:rsidR="00C54E1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AC501" w14:textId="77777777" w:rsidR="00CE5256" w:rsidRDefault="00CE5256">
      <w:r>
        <w:separator/>
      </w:r>
    </w:p>
  </w:endnote>
  <w:endnote w:type="continuationSeparator" w:id="0">
    <w:p w14:paraId="5828E845" w14:textId="77777777" w:rsidR="00CE5256" w:rsidRDefault="00CE52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13648" w14:textId="79618472" w:rsidR="00C54E12" w:rsidRDefault="00000000">
    <w:pPr>
      <w:pBdr>
        <w:top w:val="single" w:sz="4" w:space="4" w:color="1F6B75"/>
      </w:pBdr>
      <w:tabs>
        <w:tab w:val="right" w:pos="9026"/>
      </w:tabs>
    </w:pPr>
    <w:r>
      <w:rPr>
        <w:color w:val="555555"/>
        <w:sz w:val="16"/>
        <w:szCs w:val="16"/>
      </w:rPr>
      <w:t>GAB Climate Smart Investment Ltd — Prepared for MLNR, Ghana — 2026</w:t>
    </w:r>
    <w:r>
      <w:rPr>
        <w:color w:val="555555"/>
        <w:sz w:val="16"/>
        <w:szCs w:val="16"/>
      </w:rPr>
      <w:tab/>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AC3B1D">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5A45C" w14:textId="77777777" w:rsidR="00CE5256" w:rsidRDefault="00CE5256">
      <w:r>
        <w:separator/>
      </w:r>
    </w:p>
  </w:footnote>
  <w:footnote w:type="continuationSeparator" w:id="0">
    <w:p w14:paraId="66809DE2" w14:textId="77777777" w:rsidR="00CE5256" w:rsidRDefault="00CE52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13647" w14:textId="77777777" w:rsidR="00C54E12" w:rsidRDefault="00000000">
    <w:pPr>
      <w:pBdr>
        <w:bottom w:val="single" w:sz="4" w:space="4" w:color="1F6B75"/>
      </w:pBdr>
      <w:tabs>
        <w:tab w:val="right" w:pos="9026"/>
      </w:tabs>
    </w:pPr>
    <w:r>
      <w:rPr>
        <w:b/>
        <w:bCs/>
        <w:color w:val="1F6B75"/>
        <w:sz w:val="18"/>
        <w:szCs w:val="18"/>
      </w:rPr>
      <w:t>GHANA BLUE CARBON ASSESSMENT</w:t>
    </w:r>
    <w:r>
      <w:rPr>
        <w:sz w:val="18"/>
        <w:szCs w:val="18"/>
      </w:rPr>
      <w:tab/>
    </w:r>
    <w:r>
      <w:rPr>
        <w:i/>
        <w:iCs/>
        <w:color w:val="555555"/>
        <w:sz w:val="18"/>
        <w:szCs w:val="18"/>
      </w:rPr>
      <w:t>Drone Survey &amp; EOSDA Continuous Monitoring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02DE5"/>
    <w:multiLevelType w:val="hybridMultilevel"/>
    <w:tmpl w:val="E7B0FC70"/>
    <w:lvl w:ilvl="0" w:tplc="17C66AB8">
      <w:start w:val="1"/>
      <w:numFmt w:val="bullet"/>
      <w:lvlText w:val="•"/>
      <w:lvlJc w:val="left"/>
      <w:pPr>
        <w:ind w:left="720" w:hanging="360"/>
      </w:pPr>
    </w:lvl>
    <w:lvl w:ilvl="1" w:tplc="997CD154">
      <w:numFmt w:val="decimal"/>
      <w:lvlText w:val=""/>
      <w:lvlJc w:val="left"/>
    </w:lvl>
    <w:lvl w:ilvl="2" w:tplc="2D86CB00">
      <w:numFmt w:val="decimal"/>
      <w:lvlText w:val=""/>
      <w:lvlJc w:val="left"/>
    </w:lvl>
    <w:lvl w:ilvl="3" w:tplc="67549B18">
      <w:numFmt w:val="decimal"/>
      <w:lvlText w:val=""/>
      <w:lvlJc w:val="left"/>
    </w:lvl>
    <w:lvl w:ilvl="4" w:tplc="686C93D8">
      <w:numFmt w:val="decimal"/>
      <w:lvlText w:val=""/>
      <w:lvlJc w:val="left"/>
    </w:lvl>
    <w:lvl w:ilvl="5" w:tplc="40D0C99A">
      <w:numFmt w:val="decimal"/>
      <w:lvlText w:val=""/>
      <w:lvlJc w:val="left"/>
    </w:lvl>
    <w:lvl w:ilvl="6" w:tplc="A2E25C94">
      <w:numFmt w:val="decimal"/>
      <w:lvlText w:val=""/>
      <w:lvlJc w:val="left"/>
    </w:lvl>
    <w:lvl w:ilvl="7" w:tplc="2430A9E2">
      <w:numFmt w:val="decimal"/>
      <w:lvlText w:val=""/>
      <w:lvlJc w:val="left"/>
    </w:lvl>
    <w:lvl w:ilvl="8" w:tplc="DB3ADA2A">
      <w:numFmt w:val="decimal"/>
      <w:lvlText w:val=""/>
      <w:lvlJc w:val="left"/>
    </w:lvl>
  </w:abstractNum>
  <w:abstractNum w:abstractNumId="1" w15:restartNumberingAfterBreak="0">
    <w:nsid w:val="05E72E57"/>
    <w:multiLevelType w:val="hybridMultilevel"/>
    <w:tmpl w:val="0666C3E4"/>
    <w:lvl w:ilvl="0" w:tplc="7ABE7164">
      <w:start w:val="1"/>
      <w:numFmt w:val="bullet"/>
      <w:lvlText w:val="●"/>
      <w:lvlJc w:val="left"/>
      <w:pPr>
        <w:ind w:left="720" w:hanging="360"/>
      </w:pPr>
    </w:lvl>
    <w:lvl w:ilvl="1" w:tplc="93107A1C">
      <w:start w:val="1"/>
      <w:numFmt w:val="bullet"/>
      <w:lvlText w:val="○"/>
      <w:lvlJc w:val="left"/>
      <w:pPr>
        <w:ind w:left="1440" w:hanging="360"/>
      </w:pPr>
    </w:lvl>
    <w:lvl w:ilvl="2" w:tplc="EC422AAE">
      <w:start w:val="1"/>
      <w:numFmt w:val="bullet"/>
      <w:lvlText w:val="■"/>
      <w:lvlJc w:val="left"/>
      <w:pPr>
        <w:ind w:left="2160" w:hanging="360"/>
      </w:pPr>
    </w:lvl>
    <w:lvl w:ilvl="3" w:tplc="DB386D7E">
      <w:start w:val="1"/>
      <w:numFmt w:val="bullet"/>
      <w:lvlText w:val="●"/>
      <w:lvlJc w:val="left"/>
      <w:pPr>
        <w:ind w:left="2880" w:hanging="360"/>
      </w:pPr>
    </w:lvl>
    <w:lvl w:ilvl="4" w:tplc="DF0C8E0C">
      <w:start w:val="1"/>
      <w:numFmt w:val="bullet"/>
      <w:lvlText w:val="○"/>
      <w:lvlJc w:val="left"/>
      <w:pPr>
        <w:ind w:left="3600" w:hanging="360"/>
      </w:pPr>
    </w:lvl>
    <w:lvl w:ilvl="5" w:tplc="0478DDE4">
      <w:start w:val="1"/>
      <w:numFmt w:val="bullet"/>
      <w:lvlText w:val="■"/>
      <w:lvlJc w:val="left"/>
      <w:pPr>
        <w:ind w:left="4320" w:hanging="360"/>
      </w:pPr>
    </w:lvl>
    <w:lvl w:ilvl="6" w:tplc="1A325672">
      <w:start w:val="1"/>
      <w:numFmt w:val="bullet"/>
      <w:lvlText w:val="●"/>
      <w:lvlJc w:val="left"/>
      <w:pPr>
        <w:ind w:left="5040" w:hanging="360"/>
      </w:pPr>
    </w:lvl>
    <w:lvl w:ilvl="7" w:tplc="C820F5C4">
      <w:start w:val="1"/>
      <w:numFmt w:val="bullet"/>
      <w:lvlText w:val="●"/>
      <w:lvlJc w:val="left"/>
      <w:pPr>
        <w:ind w:left="5760" w:hanging="360"/>
      </w:pPr>
    </w:lvl>
    <w:lvl w:ilvl="8" w:tplc="01C43236">
      <w:start w:val="1"/>
      <w:numFmt w:val="bullet"/>
      <w:lvlText w:val="●"/>
      <w:lvlJc w:val="left"/>
      <w:pPr>
        <w:ind w:left="6480" w:hanging="360"/>
      </w:pPr>
    </w:lvl>
  </w:abstractNum>
  <w:num w:numId="1" w16cid:durableId="705065909">
    <w:abstractNumId w:val="1"/>
    <w:lvlOverride w:ilvl="0">
      <w:startOverride w:val="1"/>
    </w:lvlOverride>
  </w:num>
  <w:num w:numId="2" w16cid:durableId="14048339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E12"/>
    <w:rsid w:val="001855B4"/>
    <w:rsid w:val="00427630"/>
    <w:rsid w:val="00AC3B1D"/>
    <w:rsid w:val="00C54E12"/>
    <w:rsid w:val="00CE5256"/>
    <w:rsid w:val="00D25974"/>
    <w:rsid w:val="00D67D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134EB"/>
  <w15:docId w15:val="{AD572920-3DDF-41BC-92D6-C651C2E5D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6B75"/>
      <w:sz w:val="28"/>
      <w:szCs w:val="28"/>
    </w:rPr>
  </w:style>
  <w:style w:type="paragraph" w:styleId="Heading2">
    <w:name w:val="heading 2"/>
    <w:uiPriority w:val="9"/>
    <w:unhideWhenUsed/>
    <w:qFormat/>
    <w:pPr>
      <w:spacing w:before="240" w:after="80"/>
      <w:outlineLvl w:val="1"/>
    </w:pPr>
    <w:rPr>
      <w:b/>
      <w:bCs/>
      <w:color w:val="1F6B75"/>
      <w:sz w:val="24"/>
      <w:szCs w:val="24"/>
    </w:rPr>
  </w:style>
  <w:style w:type="paragraph" w:styleId="Heading3">
    <w:name w:val="heading 3"/>
    <w:uiPriority w:val="9"/>
    <w:semiHidden/>
    <w:unhideWhenUsed/>
    <w:qFormat/>
    <w:pPr>
      <w:spacing w:before="180" w:after="60"/>
      <w:outlineLvl w:val="2"/>
    </w:pPr>
    <w:rPr>
      <w:b/>
      <w:bCs/>
      <w:color w:val="555555"/>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1825</Words>
  <Characters>20084</Characters>
  <Application>Microsoft Office Word</Application>
  <DocSecurity>0</DocSecurity>
  <Lines>1825</Lines>
  <Paragraphs>1825</Paragraphs>
  <ScaleCrop>false</ScaleCrop>
  <Company/>
  <LinksUpToDate>false</LinksUpToDate>
  <CharactersWithSpaces>20084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NSOWAH</cp:lastModifiedBy>
  <cp:revision>3</cp:revision>
  <dcterms:created xsi:type="dcterms:W3CDTF">2026-03-28T03:11:00Z</dcterms:created>
  <dcterms:modified xsi:type="dcterms:W3CDTF">2026-03-30T02:42:00Z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1f6c9b71-619c-4014-9e91-8ebc2b7bd822</vt:lpwstr>
  </property>
</Properties>
</file>