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514" w14:textId="77777777">
        <w:tc>
          <w:tcPr>
            <w:tcW w:w="0" w:type="auto"/>
            <w:tcBorders>
              <w:top w:val="none" w:sz="0" w:space="0" w:color="FFFFFF"/>
              <w:left w:val="none" w:sz="0" w:space="0" w:color="FFFFFF"/>
              <w:bottom w:val="none" w:sz="0" w:space="0" w:color="FFFFFF"/>
              <w:right w:val="none" w:sz="0" w:space="0" w:color="FFFFFF"/>
            </w:tcBorders>
            <w:shd w:val="clear" w:color="auto" w:fill="1F6B75"/>
            <w:tcMar>
              <w:top w:w="480" w:type="dxa"/>
              <w:left w:w="360" w:type="dxa"/>
              <w:bottom w:w="480" w:type="dxa"/>
              <w:right w:w="360" w:type="dxa"/>
            </w:tcMar>
          </w:tcPr>
          <w:p w14:paraId="31A3F511" w14:textId="77777777" w:rsidR="00B41C0A" w:rsidRDefault="00000000">
            <w:pPr>
              <w:spacing w:after="160"/>
              <w:jc w:val="center"/>
            </w:pPr>
            <w:r>
              <w:rPr>
                <w:b/>
                <w:bCs/>
                <w:color w:val="FFFFFF"/>
                <w:sz w:val="36"/>
                <w:szCs w:val="36"/>
              </w:rPr>
              <w:t>GHANA BLUE CARBON ASSESSMENT</w:t>
            </w:r>
          </w:p>
          <w:p w14:paraId="31A3F512" w14:textId="77777777" w:rsidR="00B41C0A" w:rsidRDefault="00000000">
            <w:pPr>
              <w:spacing w:after="80"/>
              <w:jc w:val="center"/>
            </w:pPr>
            <w:r>
              <w:rPr>
                <w:color w:val="C8E6EA"/>
                <w:sz w:val="22"/>
                <w:szCs w:val="22"/>
              </w:rPr>
              <w:t>WACA ResIP 2 — World Bank Project P175525</w:t>
            </w:r>
          </w:p>
          <w:p w14:paraId="31A3F513" w14:textId="77777777" w:rsidR="00B41C0A" w:rsidRDefault="00000000">
            <w:pPr>
              <w:spacing w:before="80"/>
              <w:jc w:val="center"/>
            </w:pPr>
            <w:r>
              <w:rPr>
                <w:color w:val="C8E6EA"/>
              </w:rPr>
              <w:t>Ministry of Lands and Natural Resources, Ghana</w:t>
            </w:r>
          </w:p>
        </w:tc>
      </w:tr>
    </w:tbl>
    <w:p w14:paraId="31A3F515" w14:textId="77777777" w:rsidR="00B41C0A" w:rsidRDefault="00B41C0A"/>
    <w:p w14:paraId="31A3F516"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51B" w14:textId="77777777">
        <w:tc>
          <w:tcPr>
            <w:tcW w:w="0" w:type="auto"/>
            <w:tcBorders>
              <w:top w:val="single" w:sz="8" w:space="0" w:color="1F6B75"/>
              <w:left w:val="single" w:sz="8" w:space="0" w:color="1F6B75"/>
              <w:bottom w:val="single" w:sz="8" w:space="0" w:color="1F6B75"/>
              <w:right w:val="single" w:sz="8" w:space="0" w:color="1F6B75"/>
            </w:tcBorders>
            <w:shd w:val="clear" w:color="auto" w:fill="E0F0F2"/>
            <w:tcMar>
              <w:top w:w="360" w:type="dxa"/>
              <w:left w:w="360" w:type="dxa"/>
              <w:bottom w:w="360" w:type="dxa"/>
              <w:right w:w="360" w:type="dxa"/>
            </w:tcMar>
          </w:tcPr>
          <w:p w14:paraId="31A3F517" w14:textId="77777777" w:rsidR="00B41C0A" w:rsidRDefault="00000000">
            <w:pPr>
              <w:spacing w:after="120"/>
              <w:jc w:val="center"/>
            </w:pPr>
            <w:r>
              <w:rPr>
                <w:b/>
                <w:bCs/>
                <w:color w:val="555555"/>
              </w:rPr>
              <w:t>STANDALONE REPORT</w:t>
            </w:r>
          </w:p>
          <w:p w14:paraId="31A3F518" w14:textId="77777777" w:rsidR="00B41C0A" w:rsidRDefault="00000000">
            <w:pPr>
              <w:spacing w:after="120"/>
              <w:jc w:val="center"/>
            </w:pPr>
            <w:r>
              <w:rPr>
                <w:b/>
                <w:bCs/>
                <w:color w:val="1F6B75"/>
                <w:sz w:val="40"/>
                <w:szCs w:val="40"/>
              </w:rPr>
              <w:t>Ecosystem Health Monitoring Report</w:t>
            </w:r>
          </w:p>
          <w:p w14:paraId="31A3F519" w14:textId="77777777" w:rsidR="00B41C0A" w:rsidRDefault="00000000">
            <w:pPr>
              <w:spacing w:after="120"/>
              <w:jc w:val="center"/>
            </w:pPr>
            <w:r>
              <w:rPr>
                <w:color w:val="555555"/>
                <w:sz w:val="24"/>
                <w:szCs w:val="24"/>
              </w:rPr>
              <w:t>Keta Lagoon Complex Ramsar Site &amp; Ada-</w:t>
            </w:r>
            <w:proofErr w:type="spellStart"/>
            <w:r>
              <w:rPr>
                <w:color w:val="555555"/>
                <w:sz w:val="24"/>
                <w:szCs w:val="24"/>
              </w:rPr>
              <w:t>Songor</w:t>
            </w:r>
            <w:proofErr w:type="spellEnd"/>
            <w:r>
              <w:rPr>
                <w:color w:val="555555"/>
                <w:sz w:val="24"/>
                <w:szCs w:val="24"/>
              </w:rPr>
              <w:t xml:space="preserve"> Lagoon System</w:t>
            </w:r>
          </w:p>
          <w:p w14:paraId="31A3F51A" w14:textId="77777777" w:rsidR="00B41C0A" w:rsidRDefault="00000000">
            <w:pPr>
              <w:jc w:val="center"/>
            </w:pPr>
            <w:r>
              <w:rPr>
                <w:color w:val="555555"/>
              </w:rPr>
              <w:t>Water Quality, Soil Nutrients, and Wetland Condition Assessment — December 2025</w:t>
            </w:r>
          </w:p>
        </w:tc>
      </w:tr>
    </w:tbl>
    <w:p w14:paraId="31A3F51C" w14:textId="77777777" w:rsidR="00B41C0A" w:rsidRDefault="00B41C0A"/>
    <w:p w14:paraId="31A3F51D"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41C0A" w14:paraId="31A3F520"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1E" w14:textId="77777777" w:rsidR="00B41C0A" w:rsidRDefault="00000000">
            <w:r>
              <w:rPr>
                <w:b/>
                <w:bCs/>
                <w:color w:val="1F6B75"/>
              </w:rPr>
              <w:t>Lead Scientist</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1F" w14:textId="77777777" w:rsidR="00B41C0A" w:rsidRDefault="00000000">
            <w:r>
              <w:t>Dr. Dickson Yaw Agyeman</w:t>
            </w:r>
          </w:p>
        </w:tc>
      </w:tr>
      <w:tr w:rsidR="00B41C0A" w14:paraId="31A3F5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21" w14:textId="77777777" w:rsidR="00B41C0A" w:rsidRDefault="00000000">
            <w:r>
              <w:rPr>
                <w:b/>
                <w:bCs/>
                <w:color w:val="1F6B75"/>
              </w:rPr>
              <w:t>Prepared by</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22" w14:textId="77777777" w:rsidR="00B41C0A" w:rsidRDefault="00000000">
            <w:r>
              <w:t>GAB Climate Smart Investment Ltd</w:t>
            </w:r>
          </w:p>
        </w:tc>
      </w:tr>
      <w:tr w:rsidR="00B41C0A" w14:paraId="31A3F526"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24" w14:textId="77777777" w:rsidR="00B41C0A" w:rsidRDefault="00000000">
            <w:r>
              <w:rPr>
                <w:b/>
                <w:bCs/>
                <w:color w:val="1F6B75"/>
              </w:rPr>
              <w:t>Prepared for</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25" w14:textId="77777777" w:rsidR="00B41C0A" w:rsidRDefault="00000000">
            <w:r>
              <w:t>Ministry of Lands and Natural Resources (MLNR), Ghana</w:t>
            </w:r>
          </w:p>
        </w:tc>
      </w:tr>
      <w:tr w:rsidR="00B41C0A" w14:paraId="31A3F529"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27" w14:textId="77777777" w:rsidR="00B41C0A" w:rsidRDefault="00000000">
            <w:r>
              <w:rPr>
                <w:b/>
                <w:bCs/>
                <w:color w:val="1F6B75"/>
              </w:rPr>
              <w:t>Survey Period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28" w14:textId="77777777" w:rsidR="00B41C0A" w:rsidRDefault="00000000">
            <w:r>
              <w:t>December 2025</w:t>
            </w:r>
          </w:p>
        </w:tc>
      </w:tr>
      <w:tr w:rsidR="00B41C0A" w14:paraId="31A3F52C"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2A" w14:textId="77777777" w:rsidR="00B41C0A" w:rsidRDefault="00000000">
            <w:r>
              <w:rPr>
                <w:b/>
                <w:bCs/>
                <w:color w:val="1F6B75"/>
              </w:rPr>
              <w:t>Report Date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2B" w14:textId="77777777" w:rsidR="00B41C0A" w:rsidRDefault="00000000">
            <w:r>
              <w:t>January 2026</w:t>
            </w:r>
          </w:p>
        </w:tc>
      </w:tr>
      <w:tr w:rsidR="00B41C0A" w14:paraId="31A3F52F"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2D" w14:textId="77777777" w:rsidR="00B41C0A" w:rsidRDefault="00000000">
            <w:r>
              <w:rPr>
                <w:b/>
                <w:bCs/>
                <w:color w:val="1F6B75"/>
              </w:rPr>
              <w:t>Version</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2E" w14:textId="77777777" w:rsidR="00B41C0A" w:rsidRDefault="00000000">
            <w:r>
              <w:t>V1.0 — Final Standalone Report</w:t>
            </w:r>
          </w:p>
        </w:tc>
      </w:tr>
      <w:tr w:rsidR="00B41C0A" w14:paraId="31A3F532"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30" w14:textId="77777777" w:rsidR="00B41C0A" w:rsidRDefault="00000000">
            <w:r>
              <w:rPr>
                <w:b/>
                <w:bCs/>
                <w:color w:val="1F6B75"/>
              </w:rPr>
              <w:t>Project Reference</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31" w14:textId="77777777" w:rsidR="00B41C0A" w:rsidRDefault="00000000">
            <w:r>
              <w:t>World Bank WACA ResIP 2 — P175525</w:t>
            </w:r>
          </w:p>
        </w:tc>
      </w:tr>
      <w:tr w:rsidR="00B41C0A" w14:paraId="31A3F535" w14:textId="77777777">
        <w:tc>
          <w:tcPr>
            <w:tcW w:w="3000" w:type="dxa"/>
            <w:tcBorders>
              <w:top w:val="single" w:sz="1" w:space="0" w:color="CCCCCC"/>
              <w:left w:val="single" w:sz="1" w:space="0" w:color="CCCCCC"/>
              <w:bottom w:val="single" w:sz="1" w:space="0" w:color="CCCCCC"/>
              <w:right w:val="single" w:sz="1" w:space="0" w:color="CCCCCC"/>
            </w:tcBorders>
            <w:shd w:val="clear" w:color="auto" w:fill="E0F0F2"/>
            <w:tcMar>
              <w:top w:w="60" w:type="dxa"/>
              <w:left w:w="120" w:type="dxa"/>
              <w:bottom w:w="60" w:type="dxa"/>
              <w:right w:w="120" w:type="dxa"/>
            </w:tcMar>
          </w:tcPr>
          <w:p w14:paraId="31A3F533" w14:textId="77777777" w:rsidR="00B41C0A" w:rsidRDefault="00000000">
            <w:r>
              <w:rPr>
                <w:b/>
                <w:bCs/>
                <w:color w:val="1F6B75"/>
              </w:rPr>
              <w:t>Ramsar Sites Covered</w:t>
            </w:r>
          </w:p>
        </w:tc>
        <w:tc>
          <w:tcPr>
            <w:tcW w:w="636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1A3F534" w14:textId="77777777" w:rsidR="00B41C0A" w:rsidRDefault="00000000">
            <w:r>
              <w:t>Keta Lagoon Complex Ramsar Site; Ada-</w:t>
            </w:r>
            <w:proofErr w:type="spellStart"/>
            <w:r>
              <w:t>Songor</w:t>
            </w:r>
            <w:proofErr w:type="spellEnd"/>
            <w:r>
              <w:t xml:space="preserve"> Lagoon</w:t>
            </w:r>
          </w:p>
        </w:tc>
      </w:tr>
    </w:tbl>
    <w:p w14:paraId="31A3F536" w14:textId="77777777" w:rsidR="00B41C0A" w:rsidRDefault="00B41C0A"/>
    <w:p w14:paraId="31A3F537"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539"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31A3F538" w14:textId="77777777" w:rsidR="00B41C0A" w:rsidRDefault="00000000">
            <w:r>
              <w:rPr>
                <w:b/>
                <w:bCs/>
                <w:color w:val="A06000"/>
                <w:sz w:val="18"/>
                <w:szCs w:val="18"/>
              </w:rPr>
              <w:t xml:space="preserve">■ PLACEHOLDER — </w:t>
            </w:r>
            <w:r>
              <w:rPr>
                <w:color w:val="A06000"/>
                <w:sz w:val="18"/>
                <w:szCs w:val="18"/>
              </w:rPr>
              <w:t xml:space="preserve">Project logos (MLNR, World Bank, GAB Climate Smart, </w:t>
            </w:r>
            <w:proofErr w:type="gramStart"/>
            <w:r>
              <w:rPr>
                <w:color w:val="A06000"/>
                <w:sz w:val="18"/>
                <w:szCs w:val="18"/>
              </w:rPr>
              <w:t>MESTI) —</w:t>
            </w:r>
            <w:proofErr w:type="gramEnd"/>
            <w:r>
              <w:rPr>
                <w:color w:val="A06000"/>
                <w:sz w:val="18"/>
                <w:szCs w:val="18"/>
              </w:rPr>
              <w:t xml:space="preserve"> insert when approved</w:t>
            </w:r>
          </w:p>
        </w:tc>
      </w:tr>
    </w:tbl>
    <w:p w14:paraId="31A3F53A" w14:textId="77777777" w:rsidR="00B41C0A" w:rsidRDefault="00000000">
      <w:r>
        <w:br w:type="page"/>
      </w:r>
    </w:p>
    <w:p w14:paraId="31A3F53B" w14:textId="77777777" w:rsidR="00B41C0A" w:rsidRDefault="00000000">
      <w:pPr>
        <w:pStyle w:val="Heading1"/>
        <w:pBdr>
          <w:bottom w:val="single" w:sz="6" w:space="4" w:color="1F6B75"/>
        </w:pBdr>
      </w:pPr>
      <w:proofErr w:type="gramStart"/>
      <w:r>
        <w:lastRenderedPageBreak/>
        <w:t>At a Glance</w:t>
      </w:r>
      <w:proofErr w:type="gramEnd"/>
    </w:p>
    <w:p w14:paraId="31A3F53C" w14:textId="77777777" w:rsidR="00B41C0A" w:rsidRDefault="00000000">
      <w:pPr>
        <w:spacing w:after="120"/>
      </w:pPr>
      <w:r>
        <w:t>This report presents the results of the first comprehensive baseline ecosystem health monitoring campaign for the Ghana Blue Carbon Assessment. Sixty-five sampling stations were surveyed across the Keta Lagoon Complex Ramsar Site and the Ada-</w:t>
      </w:r>
      <w:proofErr w:type="spellStart"/>
      <w:r>
        <w:t>Songor</w:t>
      </w:r>
      <w:proofErr w:type="spellEnd"/>
      <w:r>
        <w:t xml:space="preserve"> Lagoon System in December 2025, generating 387 water quality measurements and 168 soil quality records.</w:t>
      </w:r>
    </w:p>
    <w:p w14:paraId="31A3F53D"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41C0A" w14:paraId="31A3F542" w14:textId="77777777">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3E" w14:textId="77777777" w:rsidR="00B41C0A" w:rsidRDefault="00000000">
            <w:pPr>
              <w:jc w:val="center"/>
            </w:pPr>
            <w:r>
              <w:rPr>
                <w:b/>
                <w:bCs/>
                <w:color w:val="FFFFFF"/>
              </w:rPr>
              <w:t>Sampling Stations</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3F" w14:textId="77777777" w:rsidR="00B41C0A" w:rsidRDefault="00000000">
            <w:pPr>
              <w:jc w:val="center"/>
            </w:pPr>
            <w:r>
              <w:rPr>
                <w:b/>
                <w:bCs/>
                <w:color w:val="FFFFFF"/>
              </w:rPr>
              <w:t>Water Samples</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0" w14:textId="77777777" w:rsidR="00B41C0A" w:rsidRDefault="00000000">
            <w:pPr>
              <w:jc w:val="center"/>
            </w:pPr>
            <w:r>
              <w:rPr>
                <w:b/>
                <w:bCs/>
                <w:color w:val="FFFFFF"/>
              </w:rPr>
              <w:t>Soil Samples</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1" w14:textId="77777777" w:rsidR="00B41C0A" w:rsidRDefault="00000000">
            <w:pPr>
              <w:jc w:val="center"/>
            </w:pPr>
            <w:r>
              <w:rPr>
                <w:b/>
                <w:bCs/>
                <w:color w:val="FFFFFF"/>
              </w:rPr>
              <w:t>Study Areas</w:t>
            </w:r>
          </w:p>
        </w:tc>
      </w:tr>
      <w:tr w:rsidR="00B41C0A" w14:paraId="31A3F54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3" w14:textId="77777777" w:rsidR="00B41C0A" w:rsidRDefault="00000000">
            <w:pPr>
              <w:jc w:val="center"/>
            </w:pPr>
            <w:r>
              <w:rPr>
                <w:b/>
                <w:bCs/>
              </w:rPr>
              <w:t>65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4" w14:textId="77777777" w:rsidR="00B41C0A" w:rsidRDefault="00000000">
            <w:pPr>
              <w:jc w:val="center"/>
            </w:pPr>
            <w:r>
              <w:rPr>
                <w:b/>
                <w:bCs/>
              </w:rPr>
              <w:t>387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5" w14:textId="77777777" w:rsidR="00B41C0A" w:rsidRDefault="00000000">
            <w:pPr>
              <w:jc w:val="center"/>
            </w:pPr>
            <w:r>
              <w:rPr>
                <w:b/>
                <w:bCs/>
              </w:rPr>
              <w:t>168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6" w14:textId="77777777" w:rsidR="00B41C0A" w:rsidRDefault="00000000">
            <w:pPr>
              <w:jc w:val="center"/>
            </w:pPr>
            <w:r>
              <w:rPr>
                <w:b/>
                <w:bCs/>
              </w:rPr>
              <w:t>2 Ramsar Sites</w:t>
            </w:r>
          </w:p>
        </w:tc>
      </w:tr>
    </w:tbl>
    <w:p w14:paraId="31A3F548"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41C0A" w14:paraId="31A3F54D" w14:textId="77777777">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9" w14:textId="77777777" w:rsidR="00B41C0A" w:rsidRDefault="00000000">
            <w:pPr>
              <w:jc w:val="center"/>
            </w:pPr>
            <w:r>
              <w:rPr>
                <w:b/>
                <w:bCs/>
                <w:color w:val="FFFFFF"/>
              </w:rPr>
              <w:t>Keta Lagoon Area</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A" w14:textId="77777777" w:rsidR="00B41C0A" w:rsidRDefault="00000000">
            <w:pPr>
              <w:jc w:val="center"/>
            </w:pPr>
            <w:proofErr w:type="spellStart"/>
            <w:r>
              <w:rPr>
                <w:b/>
                <w:bCs/>
                <w:color w:val="FFFFFF"/>
              </w:rPr>
              <w:t>Songor</w:t>
            </w:r>
            <w:proofErr w:type="spellEnd"/>
            <w:r>
              <w:rPr>
                <w:b/>
                <w:bCs/>
                <w:color w:val="FFFFFF"/>
              </w:rPr>
              <w:t xml:space="preserve"> Lagoon Area</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B" w14:textId="77777777" w:rsidR="00B41C0A" w:rsidRDefault="00000000">
            <w:pPr>
              <w:jc w:val="center"/>
            </w:pPr>
            <w:r>
              <w:rPr>
                <w:b/>
                <w:bCs/>
                <w:color w:val="FFFFFF"/>
              </w:rPr>
              <w:t>Keta Deforestation Rate</w:t>
            </w:r>
          </w:p>
        </w:tc>
        <w:tc>
          <w:tcPr>
            <w:tcW w:w="234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4C" w14:textId="77777777" w:rsidR="00B41C0A" w:rsidRDefault="00000000">
            <w:pPr>
              <w:jc w:val="center"/>
            </w:pPr>
            <w:r>
              <w:rPr>
                <w:b/>
                <w:bCs/>
                <w:color w:val="FFFFFF"/>
              </w:rPr>
              <w:t>Baseline Year</w:t>
            </w:r>
          </w:p>
        </w:tc>
      </w:tr>
      <w:tr w:rsidR="00B41C0A" w14:paraId="31A3F55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E" w14:textId="77777777" w:rsidR="00B41C0A" w:rsidRDefault="00000000">
            <w:pPr>
              <w:jc w:val="center"/>
            </w:pPr>
            <w:r>
              <w:rPr>
                <w:b/>
                <w:bCs/>
              </w:rPr>
              <w:t>530 km²</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4F" w14:textId="77777777" w:rsidR="00B41C0A" w:rsidRDefault="00000000">
            <w:pPr>
              <w:jc w:val="center"/>
            </w:pPr>
            <w:r>
              <w:rPr>
                <w:b/>
                <w:bCs/>
              </w:rPr>
              <w:t>51,133 ha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0" w14:textId="77777777" w:rsidR="00B41C0A" w:rsidRDefault="00000000">
            <w:pPr>
              <w:jc w:val="center"/>
            </w:pPr>
            <w:r>
              <w:rPr>
                <w:b/>
                <w:bCs/>
              </w:rPr>
              <w:t>2.15% / year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1" w14:textId="77777777" w:rsidR="00B41C0A" w:rsidRDefault="00000000">
            <w:pPr>
              <w:jc w:val="center"/>
            </w:pPr>
            <w:r>
              <w:rPr>
                <w:b/>
                <w:bCs/>
              </w:rPr>
              <w:t>December 2025</w:t>
            </w:r>
          </w:p>
        </w:tc>
      </w:tr>
    </w:tbl>
    <w:p w14:paraId="31A3F553" w14:textId="77777777" w:rsidR="00B41C0A" w:rsidRDefault="00B41C0A"/>
    <w:p w14:paraId="31A3F554" w14:textId="77777777" w:rsidR="00B41C0A" w:rsidRDefault="00000000">
      <w:pPr>
        <w:pStyle w:val="Heading2"/>
      </w:pPr>
      <w:r>
        <w:t xml:space="preserve">Key Findings </w:t>
      </w:r>
      <w:proofErr w:type="gramStart"/>
      <w:r>
        <w:t>at a Glance</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9"/>
        <w:gridCol w:w="4200"/>
        <w:gridCol w:w="2151"/>
      </w:tblGrid>
      <w:tr w:rsidR="00B41C0A" w14:paraId="31A3F558" w14:textId="77777777">
        <w:tc>
          <w:tcPr>
            <w:tcW w:w="36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55" w14:textId="77777777" w:rsidR="00B41C0A" w:rsidRDefault="00000000">
            <w:pPr>
              <w:jc w:val="center"/>
            </w:pPr>
            <w:r>
              <w:rPr>
                <w:b/>
                <w:bCs/>
                <w:color w:val="FFFFFF"/>
              </w:rPr>
              <w:t>Zone / Parameter</w:t>
            </w:r>
          </w:p>
        </w:tc>
        <w:tc>
          <w:tcPr>
            <w:tcW w:w="30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56" w14:textId="77777777" w:rsidR="00B41C0A" w:rsidRDefault="00000000">
            <w:pPr>
              <w:jc w:val="center"/>
            </w:pPr>
            <w:r>
              <w:rPr>
                <w:b/>
                <w:bCs/>
                <w:color w:val="FFFFFF"/>
              </w:rPr>
              <w:t>Headline Finding</w:t>
            </w:r>
          </w:p>
        </w:tc>
        <w:tc>
          <w:tcPr>
            <w:tcW w:w="2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57" w14:textId="77777777" w:rsidR="00B41C0A" w:rsidRDefault="00000000">
            <w:pPr>
              <w:jc w:val="center"/>
            </w:pPr>
            <w:r>
              <w:rPr>
                <w:b/>
                <w:bCs/>
                <w:color w:val="FFFFFF"/>
              </w:rPr>
              <w:t>Condition</w:t>
            </w:r>
          </w:p>
        </w:tc>
      </w:tr>
      <w:tr w:rsidR="00B41C0A" w14:paraId="31A3F55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9" w14:textId="77777777" w:rsidR="00B41C0A" w:rsidRDefault="00000000">
            <w:r>
              <w:t>Keta Lagoon — Water pH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A" w14:textId="77777777" w:rsidR="00B41C0A" w:rsidRDefault="00000000">
            <w:r>
              <w:t>6.8–7.96 (circumneutral, suitable for mangroves)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55B" w14:textId="77777777" w:rsidR="00B41C0A" w:rsidRDefault="00000000">
            <w:pPr>
              <w:jc w:val="center"/>
            </w:pPr>
            <w:r>
              <w:rPr>
                <w:b/>
                <w:bCs/>
                <w:color w:val="2E7D32"/>
                <w:sz w:val="18"/>
                <w:szCs w:val="18"/>
              </w:rPr>
              <w:t>Good</w:t>
            </w:r>
          </w:p>
        </w:tc>
      </w:tr>
      <w:tr w:rsidR="00B41C0A" w14:paraId="31A3F56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D" w14:textId="77777777" w:rsidR="00B41C0A" w:rsidRDefault="00000000">
            <w:r>
              <w:t>Keta — Water Temperature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5E" w14:textId="77777777" w:rsidR="00B41C0A" w:rsidRDefault="00000000">
            <w:r>
              <w:t>25–37.3°C; rise of 5.3–6.1°C above ambient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55F" w14:textId="77777777" w:rsidR="00B41C0A" w:rsidRDefault="00000000">
            <w:pPr>
              <w:jc w:val="center"/>
            </w:pPr>
            <w:r>
              <w:rPr>
                <w:b/>
                <w:bCs/>
                <w:color w:val="E65100"/>
                <w:sz w:val="18"/>
                <w:szCs w:val="18"/>
              </w:rPr>
              <w:t>Moderate</w:t>
            </w:r>
          </w:p>
        </w:tc>
      </w:tr>
      <w:tr w:rsidR="00B41C0A" w14:paraId="31A3F56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1" w14:textId="77777777" w:rsidR="00B41C0A" w:rsidRDefault="00000000">
            <w:r>
              <w:t>Keta — Salinity (</w:t>
            </w:r>
            <w:proofErr w:type="spellStart"/>
            <w:r>
              <w:t>Dzita</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2" w14:textId="77777777" w:rsidR="00B41C0A" w:rsidRDefault="00000000">
            <w:r>
              <w:t>Maximum 40 ppt — hypersaline stress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563" w14:textId="77777777" w:rsidR="00B41C0A" w:rsidRDefault="00000000">
            <w:pPr>
              <w:jc w:val="center"/>
            </w:pPr>
            <w:r>
              <w:rPr>
                <w:b/>
                <w:bCs/>
                <w:color w:val="C62828"/>
                <w:sz w:val="18"/>
                <w:szCs w:val="18"/>
              </w:rPr>
              <w:t>Stressed</w:t>
            </w:r>
          </w:p>
        </w:tc>
      </w:tr>
      <w:tr w:rsidR="00B41C0A" w14:paraId="31A3F56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5" w14:textId="77777777" w:rsidR="00B41C0A" w:rsidRDefault="00000000">
            <w:r>
              <w:t>Keta — pH Anomaly (</w:t>
            </w:r>
            <w:proofErr w:type="spellStart"/>
            <w:r>
              <w:t>Anyanui-Tunu</w:t>
            </w:r>
            <w:proofErr w:type="spellEnd"/>
            <w:r>
              <w:t xml:space="preserve"> Road)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6" w14:textId="77777777" w:rsidR="00B41C0A" w:rsidRDefault="00000000">
            <w:r>
              <w:t>2.7 — extreme acidity; hydrological obstruction suspected</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567" w14:textId="77777777" w:rsidR="00B41C0A" w:rsidRDefault="00000000">
            <w:pPr>
              <w:jc w:val="center"/>
            </w:pPr>
            <w:r>
              <w:rPr>
                <w:b/>
                <w:bCs/>
                <w:color w:val="C62828"/>
                <w:sz w:val="18"/>
                <w:szCs w:val="18"/>
              </w:rPr>
              <w:t>Alert</w:t>
            </w:r>
          </w:p>
        </w:tc>
      </w:tr>
      <w:tr w:rsidR="00B41C0A" w14:paraId="31A3F56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9" w14:textId="77777777" w:rsidR="00B41C0A" w:rsidRDefault="00000000">
            <w:r>
              <w:t>Ada-</w:t>
            </w:r>
            <w:proofErr w:type="spellStart"/>
            <w:r>
              <w:t>Songor</w:t>
            </w:r>
            <w:proofErr w:type="spellEnd"/>
            <w:r>
              <w:t xml:space="preserve"> — ORP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A" w14:textId="77777777" w:rsidR="00B41C0A" w:rsidRDefault="00000000">
            <w:r>
              <w:t xml:space="preserve">1,216–1,547 mV — strongly </w:t>
            </w:r>
            <w:proofErr w:type="spellStart"/>
            <w:r>
              <w:t>oxidising</w:t>
            </w:r>
            <w:proofErr w:type="spellEnd"/>
            <w:r>
              <w:t>; high redox stress</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56B" w14:textId="77777777" w:rsidR="00B41C0A" w:rsidRDefault="00000000">
            <w:pPr>
              <w:jc w:val="center"/>
            </w:pPr>
            <w:r>
              <w:rPr>
                <w:b/>
                <w:bCs/>
                <w:color w:val="C62828"/>
                <w:sz w:val="18"/>
                <w:szCs w:val="18"/>
              </w:rPr>
              <w:t>Stressed</w:t>
            </w:r>
          </w:p>
        </w:tc>
      </w:tr>
      <w:tr w:rsidR="00B41C0A" w14:paraId="31A3F57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D" w14:textId="77777777" w:rsidR="00B41C0A" w:rsidRDefault="00000000">
            <w:r>
              <w:t>Ada — Soil Nutrients (</w:t>
            </w:r>
            <w:proofErr w:type="spellStart"/>
            <w:r>
              <w:t>Obane</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6E" w14:textId="77777777" w:rsidR="00B41C0A" w:rsidRDefault="00000000">
            <w:r>
              <w:t>N 984 mg/kg; P 705 mg/kg; K 1,280 mg/kg — cattle enrichment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56F" w14:textId="77777777" w:rsidR="00B41C0A" w:rsidRDefault="00000000">
            <w:pPr>
              <w:jc w:val="center"/>
            </w:pPr>
            <w:r>
              <w:rPr>
                <w:b/>
                <w:bCs/>
                <w:color w:val="E65100"/>
                <w:sz w:val="18"/>
                <w:szCs w:val="18"/>
              </w:rPr>
              <w:t>Moderate</w:t>
            </w:r>
          </w:p>
        </w:tc>
      </w:tr>
      <w:tr w:rsidR="00B41C0A" w14:paraId="31A3F57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71" w14:textId="77777777" w:rsidR="00B41C0A" w:rsidRDefault="00000000">
            <w:r>
              <w:t>Ada — Dissolved Oxygen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72" w14:textId="77777777" w:rsidR="00B41C0A" w:rsidRDefault="00000000">
            <w:r>
              <w:t>5.51–7.13 mg/L — adequate aerobic conditions</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573" w14:textId="77777777" w:rsidR="00B41C0A" w:rsidRDefault="00000000">
            <w:pPr>
              <w:jc w:val="center"/>
            </w:pPr>
            <w:r>
              <w:rPr>
                <w:b/>
                <w:bCs/>
                <w:color w:val="2E7D32"/>
                <w:sz w:val="18"/>
                <w:szCs w:val="18"/>
              </w:rPr>
              <w:t>Good</w:t>
            </w:r>
          </w:p>
        </w:tc>
      </w:tr>
      <w:tr w:rsidR="00B41C0A" w14:paraId="31A3F57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75" w14:textId="77777777" w:rsidR="00B41C0A" w:rsidRDefault="00000000">
            <w:r>
              <w:t>Keta — Soil Humus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76" w14:textId="77777777" w:rsidR="00B41C0A" w:rsidRDefault="00000000">
            <w:r>
              <w:t>14.6–26.2% — healthy organic matter range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577" w14:textId="77777777" w:rsidR="00B41C0A" w:rsidRDefault="00000000">
            <w:pPr>
              <w:jc w:val="center"/>
            </w:pPr>
            <w:r>
              <w:rPr>
                <w:b/>
                <w:bCs/>
                <w:color w:val="2E7D32"/>
                <w:sz w:val="18"/>
                <w:szCs w:val="18"/>
              </w:rPr>
              <w:t>Good</w:t>
            </w:r>
          </w:p>
        </w:tc>
      </w:tr>
    </w:tbl>
    <w:p w14:paraId="31A3F579" w14:textId="77777777" w:rsidR="00B41C0A" w:rsidRDefault="00B41C0A"/>
    <w:p w14:paraId="31A3F57A" w14:textId="77777777" w:rsidR="00B41C0A" w:rsidRDefault="00000000">
      <w:pPr>
        <w:spacing w:after="120"/>
      </w:pPr>
      <w:r>
        <w:t xml:space="preserve">Overall assessment: both wetland systems are ecologically productive and retain significant blue carbon potential, but targeted interventions are required at </w:t>
      </w:r>
      <w:proofErr w:type="spellStart"/>
      <w:r>
        <w:t>Anyanui</w:t>
      </w:r>
      <w:proofErr w:type="spellEnd"/>
      <w:r>
        <w:t xml:space="preserve"> estuary (hydrological restoration), </w:t>
      </w:r>
      <w:proofErr w:type="spellStart"/>
      <w:r>
        <w:t>Dzita</w:t>
      </w:r>
      <w:proofErr w:type="spellEnd"/>
      <w:r>
        <w:t xml:space="preserve"> (salinity management), and Ada-</w:t>
      </w:r>
      <w:proofErr w:type="spellStart"/>
      <w:r>
        <w:t>Songor</w:t>
      </w:r>
      <w:proofErr w:type="spellEnd"/>
      <w:r>
        <w:t xml:space="preserve"> (oxidation monitoring and pollution buffering).</w:t>
      </w:r>
    </w:p>
    <w:p w14:paraId="31A3F57B" w14:textId="77777777" w:rsidR="00B41C0A" w:rsidRDefault="00000000">
      <w:r>
        <w:br w:type="page"/>
      </w:r>
    </w:p>
    <w:p w14:paraId="31A3F57C" w14:textId="77777777" w:rsidR="00B41C0A" w:rsidRDefault="00000000">
      <w:pPr>
        <w:pStyle w:val="Heading1"/>
        <w:pBdr>
          <w:bottom w:val="single" w:sz="6" w:space="4" w:color="1F6B75"/>
        </w:pBdr>
      </w:pPr>
      <w:r>
        <w:lastRenderedPageBreak/>
        <w:t>Executive Summary</w:t>
      </w:r>
    </w:p>
    <w:p w14:paraId="31A3F57D" w14:textId="77777777" w:rsidR="00B41C0A" w:rsidRDefault="00000000">
      <w:pPr>
        <w:spacing w:after="120"/>
      </w:pPr>
      <w:r>
        <w:t>This Standalone Ecosystem Health Monitoring Report presents the baseline findings of the first systematic water and soil quality survey conducted across the Keta Lagoon Complex Ramsar Site and the Ada-</w:t>
      </w:r>
      <w:proofErr w:type="spellStart"/>
      <w:r>
        <w:t>Songor</w:t>
      </w:r>
      <w:proofErr w:type="spellEnd"/>
      <w:r>
        <w:t xml:space="preserve"> Lagoon system as part of the Ghana Blue Carbon Assessment under World Bank WACA ResIP 2 (P175525). The survey was led by Dr. Dickson Yaw Agyeman and conducted in December 2025, with results compiled in January 2026.</w:t>
      </w:r>
    </w:p>
    <w:p w14:paraId="31A3F57E" w14:textId="77777777" w:rsidR="00B41C0A" w:rsidRDefault="00000000">
      <w:pPr>
        <w:spacing w:after="120"/>
      </w:pPr>
      <w:r>
        <w:t>Sixty-five sampling stations were established across both systems. At Keta, 270 water and 140 soil measurements were taken across cluster-based transects spanning the lagoon's eastern, central, and western extents. At Ada-</w:t>
      </w:r>
      <w:proofErr w:type="spellStart"/>
      <w:r>
        <w:t>Songor</w:t>
      </w:r>
      <w:proofErr w:type="spellEnd"/>
      <w:r>
        <w:t>, 117 water and 28 soil measurements were recorded across the lagoon and estuary system. Calibrated field instruments recorded water parameters including pH, electrical conductivity, dissolved oxygen, oxidation-reduction potential (ORP), salinity, and temperature. Soil parameters recorded included nitrogen, phosphorus, potassium, pH, moisture, humus content, and temperature.</w:t>
      </w:r>
    </w:p>
    <w:p w14:paraId="31A3F57F" w14:textId="77777777" w:rsidR="00B41C0A" w:rsidRDefault="00000000">
      <w:pPr>
        <w:spacing w:after="120"/>
      </w:pPr>
      <w:r>
        <w:t xml:space="preserve">At Keta, water quality within the central and eastern lagoon is generally within acceptable ranges for mangrove ecosystem function. pH ranges of 6.8–7.96 and ORP values near 160 mV indicate circumneutral, mildly reducing conditions appropriate for Rhizophora and Avicennia species. However, two significant anomalies were identified. First, a pH reading of 2.7 at the </w:t>
      </w:r>
      <w:proofErr w:type="spellStart"/>
      <w:r>
        <w:t>Anyanui-Tunu</w:t>
      </w:r>
      <w:proofErr w:type="spellEnd"/>
      <w:r>
        <w:t xml:space="preserve"> road station points to extreme </w:t>
      </w:r>
      <w:proofErr w:type="spellStart"/>
      <w:r>
        <w:t>localised</w:t>
      </w:r>
      <w:proofErr w:type="spellEnd"/>
      <w:r>
        <w:t xml:space="preserve"> acidity, most likely caused by blockage of the coastal lagoon’s tidal exchange corridor. Second, salinity at the </w:t>
      </w:r>
      <w:proofErr w:type="spellStart"/>
      <w:r>
        <w:t>Dzita</w:t>
      </w:r>
      <w:proofErr w:type="spellEnd"/>
      <w:r>
        <w:t xml:space="preserve"> cluster reaches 40 ppt — at or beyond the hypersaline threshold for sustained mangrove regeneration. Both conditions require active management responses.</w:t>
      </w:r>
    </w:p>
    <w:p w14:paraId="31A3F580" w14:textId="77777777" w:rsidR="00B41C0A" w:rsidRDefault="00000000">
      <w:pPr>
        <w:spacing w:after="120"/>
      </w:pPr>
      <w:r>
        <w:t>At Ada-</w:t>
      </w:r>
      <w:proofErr w:type="spellStart"/>
      <w:r>
        <w:t>Songor</w:t>
      </w:r>
      <w:proofErr w:type="spellEnd"/>
      <w:r>
        <w:t xml:space="preserve">, ORP values of 1,216–1,547 mV are far above typical reducing conditions found in healthy mangrove sediments, indicating strongly </w:t>
      </w:r>
      <w:proofErr w:type="spellStart"/>
      <w:r>
        <w:t>oxidising</w:t>
      </w:r>
      <w:proofErr w:type="spellEnd"/>
      <w:r>
        <w:t xml:space="preserve"> conditions. While dissolved oxygen values of 5.51–7.13 mg/L support aerobic water column function, the </w:t>
      </w:r>
      <w:proofErr w:type="spellStart"/>
      <w:r>
        <w:t>oxidising</w:t>
      </w:r>
      <w:proofErr w:type="spellEnd"/>
      <w:r>
        <w:t xml:space="preserve"> soil environment creates less </w:t>
      </w:r>
      <w:proofErr w:type="spellStart"/>
      <w:r>
        <w:t>favourable</w:t>
      </w:r>
      <w:proofErr w:type="spellEnd"/>
      <w:r>
        <w:t xml:space="preserve"> conditions for below-ground carbon sequestration. Salinity at </w:t>
      </w:r>
      <w:proofErr w:type="spellStart"/>
      <w:r>
        <w:t>Pute</w:t>
      </w:r>
      <w:proofErr w:type="spellEnd"/>
      <w:r>
        <w:t xml:space="preserve"> reached 28.6 ppt. Soil nutrients at </w:t>
      </w:r>
      <w:proofErr w:type="spellStart"/>
      <w:r>
        <w:t>Obane</w:t>
      </w:r>
      <w:proofErr w:type="spellEnd"/>
      <w:r>
        <w:t xml:space="preserve"> are elevated (N 984 mg/kg, P 705 mg/kg, K 1,280 mg/kg), attributable to cattle grazing influence.</w:t>
      </w:r>
    </w:p>
    <w:p w14:paraId="31A3F581" w14:textId="77777777" w:rsidR="00B41C0A" w:rsidRDefault="00000000">
      <w:pPr>
        <w:spacing w:after="120"/>
      </w:pPr>
      <w:r>
        <w:t xml:space="preserve">Three priority recommendations follow from this survey: (1) restoration of tidal exchange at the </w:t>
      </w:r>
      <w:proofErr w:type="spellStart"/>
      <w:r>
        <w:t>Anyanui</w:t>
      </w:r>
      <w:proofErr w:type="spellEnd"/>
      <w:r>
        <w:t xml:space="preserve"> estuary to correct hydrological obstruction and reverse the extreme pH anomaly; (2) community engagement to manage salt pan expansion and fuelwood collection pressure at </w:t>
      </w:r>
      <w:proofErr w:type="spellStart"/>
      <w:r>
        <w:t>Dzita</w:t>
      </w:r>
      <w:proofErr w:type="spellEnd"/>
      <w:r>
        <w:t>; and (3) establishment of a quarterly monitoring schedule to track redox trends at Ada-</w:t>
      </w:r>
      <w:proofErr w:type="spellStart"/>
      <w:r>
        <w:t>Songor</w:t>
      </w:r>
      <w:proofErr w:type="spellEnd"/>
      <w:r>
        <w:t xml:space="preserve"> and tie ecosystem health indicators to the national MRV platform. This report forms an integrated component of the national Blue Carbon monitoring architecture alongside the MRV Framework Report, the Drone Survey and EOSDA Monitoring Report, and the Carbon Inventory Report.</w:t>
      </w:r>
    </w:p>
    <w:p w14:paraId="31A3F582" w14:textId="77777777" w:rsidR="00B41C0A" w:rsidRDefault="00000000">
      <w:r>
        <w:br w:type="page"/>
      </w:r>
    </w:p>
    <w:p w14:paraId="31A3F583" w14:textId="77777777" w:rsidR="00B41C0A" w:rsidRDefault="00000000">
      <w:pPr>
        <w:pStyle w:val="Heading1"/>
        <w:pBdr>
          <w:bottom w:val="single" w:sz="6" w:space="4" w:color="1F6B75"/>
        </w:pBdr>
      </w:pPr>
      <w:r>
        <w:lastRenderedPageBreak/>
        <w:t>Chapter 1: Introduction</w:t>
      </w:r>
    </w:p>
    <w:p w14:paraId="31A3F584" w14:textId="77777777" w:rsidR="00B41C0A" w:rsidRDefault="00000000">
      <w:pPr>
        <w:pStyle w:val="Heading2"/>
      </w:pPr>
      <w:r>
        <w:t>1.1 Background and Mandate</w:t>
      </w:r>
    </w:p>
    <w:p w14:paraId="31A3F585" w14:textId="77777777" w:rsidR="00B41C0A" w:rsidRDefault="00000000">
      <w:pPr>
        <w:spacing w:after="120"/>
      </w:pPr>
      <w:r>
        <w:t xml:space="preserve">The Ghana Blue Carbon Assessment is a foundational component of the World Bank WACA ResIP 2 </w:t>
      </w:r>
      <w:proofErr w:type="spellStart"/>
      <w:r>
        <w:t>programme</w:t>
      </w:r>
      <w:proofErr w:type="spellEnd"/>
      <w:r>
        <w:t xml:space="preserve"> (Project P175525), implemented through the Ministry of Lands and Natural Resources (MLNR) and coordinated by GAB Climate Smart Investment Ltd. The assessment is designed to quantify Ghana’s coastal blue carbon ecosystem extent, carbon stock, and ecological condition as the scientific basis for national MRV reporting, carbon market engagement, and ecosystem-based adaptation planning.</w:t>
      </w:r>
    </w:p>
    <w:p w14:paraId="31A3F586" w14:textId="77777777" w:rsidR="00B41C0A" w:rsidRDefault="00000000">
      <w:pPr>
        <w:spacing w:after="120"/>
      </w:pPr>
      <w:r>
        <w:t>Ecosystem health monitoring is a mandatory workstream within this assessment. Healthy wetlands maintain higher carbon sequestration rates, greater ecological resilience, and more durable co-benefits for coastal communities. Conversely, stressed or degraded systems lose stored carbon and reduce the credibility of avoided-emission claims. Water and soil quality data are therefore fundamental evidence for carbon stock interpretation, additionality framing, and long-term monitoring design.</w:t>
      </w:r>
    </w:p>
    <w:p w14:paraId="31A3F587" w14:textId="77777777" w:rsidR="00B41C0A" w:rsidRDefault="00000000">
      <w:pPr>
        <w:pStyle w:val="Heading2"/>
      </w:pPr>
      <w:r>
        <w:t>1.2 Ramsar Obligations and Blue Carbon Significance</w:t>
      </w:r>
    </w:p>
    <w:p w14:paraId="31A3F588" w14:textId="77777777" w:rsidR="00B41C0A" w:rsidRDefault="00000000">
      <w:pPr>
        <w:spacing w:after="120"/>
      </w:pPr>
      <w:r>
        <w:t>Ghana is a signatory to the Ramsar Convention on Wetlands. The Keta Lagoon Complex and the Ada-</w:t>
      </w:r>
      <w:proofErr w:type="spellStart"/>
      <w:r>
        <w:t>Songor</w:t>
      </w:r>
      <w:proofErr w:type="spellEnd"/>
      <w:r>
        <w:t xml:space="preserve"> Lagoon are both designated Ramsar Sites, carrying legal obligations for ecological </w:t>
      </w:r>
      <w:proofErr w:type="spellStart"/>
      <w:r>
        <w:t>characterisation</w:t>
      </w:r>
      <w:proofErr w:type="spellEnd"/>
      <w:r>
        <w:t>, wise-use planning, and periodic condition reporting. The 2025–2026 survey cycle described in this report constitutes the first systematic water and soil baseline aligned to Ramsar reporting expectations and national blue carbon MRV requirements.</w:t>
      </w:r>
    </w:p>
    <w:p w14:paraId="31A3F589" w14:textId="77777777" w:rsidR="00B41C0A" w:rsidRDefault="00000000">
      <w:pPr>
        <w:spacing w:after="120"/>
      </w:pPr>
      <w:r>
        <w:t>Mangrove, saltmarsh, and seagrass ecosystems store disproportionately large quantities of carbon relative to their spatial extent, with soil organic carbon accumulation rates that can exceed those of terrestrial forests by an order of magnitude. At Keta and Ada-</w:t>
      </w:r>
      <w:proofErr w:type="spellStart"/>
      <w:r>
        <w:t>Songor</w:t>
      </w:r>
      <w:proofErr w:type="spellEnd"/>
      <w:r>
        <w:t xml:space="preserve">, the ecological condition of these systems — as evidenced by water and soil quality — determines whether their blue carbon potential can be </w:t>
      </w:r>
      <w:proofErr w:type="spellStart"/>
      <w:r>
        <w:t>realised</w:t>
      </w:r>
      <w:proofErr w:type="spellEnd"/>
      <w:r>
        <w:t>, maintained, and credited over time.</w:t>
      </w:r>
    </w:p>
    <w:p w14:paraId="31A3F58A" w14:textId="77777777" w:rsidR="00B41C0A" w:rsidRDefault="00000000">
      <w:pPr>
        <w:pStyle w:val="Heading2"/>
      </w:pPr>
      <w:r>
        <w:t>1.3 Purpose of This Standalone Report</w:t>
      </w:r>
    </w:p>
    <w:p w14:paraId="31A3F58B" w14:textId="77777777" w:rsidR="00B41C0A" w:rsidRDefault="00000000">
      <w:pPr>
        <w:spacing w:after="120"/>
      </w:pPr>
      <w:r>
        <w:t>This standalone report serves four purposes. First, it presents the primary results of the December 2025 ecosystem health survey in a format suitable for independent verification and national reporting. Second, it provides a condition baseline against which future monitoring cycles can be compared. Third, it identifies priority management interventions and monitoring actions required to protect and restore ecosystem function. Fourth, it supplies an evidence layer for the broader Blue Carbon Final Report, linking ecological condition to carbon stock interpretation, additionality framing, and MRV system design.</w:t>
      </w:r>
    </w:p>
    <w:p w14:paraId="31A3F58C" w14:textId="77777777" w:rsidR="00B41C0A" w:rsidRDefault="00000000">
      <w:pPr>
        <w:pStyle w:val="Heading2"/>
      </w:pPr>
      <w:r>
        <w:t xml:space="preserve">1.4 Relationship </w:t>
      </w:r>
      <w:proofErr w:type="gramStart"/>
      <w:r>
        <w:t>to</w:t>
      </w:r>
      <w:proofErr w:type="gramEnd"/>
      <w:r>
        <w:t xml:space="preserve"> Other Standalone Reports</w:t>
      </w:r>
    </w:p>
    <w:p w14:paraId="31A3F58D" w14:textId="77777777" w:rsidR="00B41C0A" w:rsidRDefault="00000000">
      <w:pPr>
        <w:spacing w:after="120"/>
      </w:pPr>
      <w:r>
        <w:t xml:space="preserve">This report is one of four standalone technical reports in the Ghana Blue Carbon Assessment package. The National MRV Framework Report describes the governance and monitoring architecture. The Drone Survey and EOSDA Monitoring Report </w:t>
      </w:r>
      <w:proofErr w:type="gramStart"/>
      <w:r>
        <w:t>documents</w:t>
      </w:r>
      <w:proofErr w:type="gramEnd"/>
      <w:r>
        <w:t xml:space="preserve"> the remote sensing baseline. The Carbon Inventory Report presents the carbon stock findings. Ecosystem health data from this report informs stratification, additionality assessment, and the selection of priority restoration areas in all three companion reports.</w:t>
      </w:r>
    </w:p>
    <w:p w14:paraId="31A3F58E" w14:textId="77777777" w:rsidR="00B41C0A" w:rsidRDefault="00000000">
      <w:r>
        <w:br w:type="page"/>
      </w:r>
    </w:p>
    <w:p w14:paraId="31A3F58F" w14:textId="77777777" w:rsidR="00B41C0A" w:rsidRDefault="00000000">
      <w:pPr>
        <w:pStyle w:val="Heading1"/>
        <w:pBdr>
          <w:bottom w:val="single" w:sz="6" w:space="4" w:color="1F6B75"/>
        </w:pBdr>
      </w:pPr>
      <w:r>
        <w:lastRenderedPageBreak/>
        <w:t>Chapter 2: Study Areas</w:t>
      </w:r>
    </w:p>
    <w:p w14:paraId="31A3F590" w14:textId="77777777" w:rsidR="00B41C0A" w:rsidRDefault="00000000">
      <w:pPr>
        <w:pStyle w:val="Heading2"/>
      </w:pPr>
      <w:r>
        <w:t>2.1 Keta Lagoon Complex Ramsar Site</w:t>
      </w:r>
    </w:p>
    <w:p w14:paraId="31A3F591" w14:textId="77777777" w:rsidR="00B41C0A" w:rsidRDefault="00000000">
      <w:pPr>
        <w:spacing w:after="120"/>
      </w:pPr>
      <w:r>
        <w:t xml:space="preserve">The Keta Lagoon Complex </w:t>
      </w:r>
      <w:proofErr w:type="gramStart"/>
      <w:r>
        <w:t>is located in</w:t>
      </w:r>
      <w:proofErr w:type="gramEnd"/>
      <w:r>
        <w:t xml:space="preserve"> the Volta Region of Ghana, extending approximately 530 km² along the Atlantic coast. It is one of West Africa’s most significant coastal wetlands and was designated as a Ramsar Site for its biodiversity values, fisheries productivity, and role as a nursery habitat for marine species. The lagoon is bounded to the south by a narrow sand bar, which has been subject to severe coastal erosion over recent decades, with significant implications for tidal exchange and salinity dynamics.</w:t>
      </w:r>
    </w:p>
    <w:p w14:paraId="31A3F592" w14:textId="77777777" w:rsidR="00B41C0A" w:rsidRDefault="00000000">
      <w:pPr>
        <w:spacing w:after="120"/>
      </w:pPr>
      <w:r>
        <w:t xml:space="preserve">The fringes of the Keta Lagoon are dominated by mangrove vegetation, principally Red Mangrove (Rhizophora mangle) in the intertidal zone and Black Mangrove (Avicennia </w:t>
      </w:r>
      <w:proofErr w:type="spellStart"/>
      <w:r>
        <w:t>germinans</w:t>
      </w:r>
      <w:proofErr w:type="spellEnd"/>
      <w:r>
        <w:t xml:space="preserve">) in slightly elevated, less regularly inundated areas. These communities support a significant blue carbon sink but have experienced sustained deforestation pressure, estimated at 2.15% per year, primarily driven by harvesting of Rhizophora wood for commercial fish smoking. The </w:t>
      </w:r>
      <w:proofErr w:type="spellStart"/>
      <w:r>
        <w:t>Dzita</w:t>
      </w:r>
      <w:proofErr w:type="spellEnd"/>
      <w:r>
        <w:t xml:space="preserve">, Salo, </w:t>
      </w:r>
      <w:proofErr w:type="spellStart"/>
      <w:r>
        <w:t>Aborlove</w:t>
      </w:r>
      <w:proofErr w:type="spellEnd"/>
      <w:r>
        <w:t xml:space="preserve">, and </w:t>
      </w:r>
      <w:proofErr w:type="spellStart"/>
      <w:r>
        <w:t>Anyanui</w:t>
      </w:r>
      <w:proofErr w:type="spellEnd"/>
      <w:r>
        <w:t xml:space="preserve"> sub-clusters represent the major ecological zones surveyed.</w:t>
      </w:r>
    </w:p>
    <w:p w14:paraId="31A3F593" w14:textId="77777777" w:rsidR="00B41C0A" w:rsidRDefault="00000000">
      <w:pPr>
        <w:pStyle w:val="Heading2"/>
      </w:pPr>
      <w:r>
        <w:t>2.2 Ada-</w:t>
      </w:r>
      <w:proofErr w:type="spellStart"/>
      <w:r>
        <w:t>Songor</w:t>
      </w:r>
      <w:proofErr w:type="spellEnd"/>
      <w:r>
        <w:t xml:space="preserve"> Lagoon System</w:t>
      </w:r>
    </w:p>
    <w:p w14:paraId="31A3F594" w14:textId="77777777" w:rsidR="00B41C0A" w:rsidRDefault="00000000">
      <w:pPr>
        <w:spacing w:after="120"/>
      </w:pPr>
      <w:r>
        <w:t>The Ada-</w:t>
      </w:r>
      <w:proofErr w:type="spellStart"/>
      <w:r>
        <w:t>Songor</w:t>
      </w:r>
      <w:proofErr w:type="spellEnd"/>
      <w:r>
        <w:t xml:space="preserve"> Lagoon is located at the mouth of the Volta River, approximately 100 km west of Keta. </w:t>
      </w:r>
      <w:proofErr w:type="spellStart"/>
      <w:r>
        <w:t>Songor</w:t>
      </w:r>
      <w:proofErr w:type="spellEnd"/>
      <w:r>
        <w:t xml:space="preserve"> Lagoon covers approximately 51,133 hectares and constitutes a distinct Ramsar designation. The wider Ada-</w:t>
      </w:r>
      <w:proofErr w:type="spellStart"/>
      <w:r>
        <w:t>Songor</w:t>
      </w:r>
      <w:proofErr w:type="spellEnd"/>
      <w:r>
        <w:t xml:space="preserve"> system includes the </w:t>
      </w:r>
      <w:proofErr w:type="spellStart"/>
      <w:r>
        <w:t>Songor</w:t>
      </w:r>
      <w:proofErr w:type="spellEnd"/>
      <w:r>
        <w:t xml:space="preserve"> lagoon, estuarine transition zones, and coastal vegetation patches influenced by freshwater input from the Volta River and tidal incursion from the Gulf of Guinea.</w:t>
      </w:r>
    </w:p>
    <w:p w14:paraId="31A3F595" w14:textId="77777777" w:rsidR="00B41C0A" w:rsidRDefault="00000000">
      <w:pPr>
        <w:spacing w:after="120"/>
      </w:pPr>
      <w:r>
        <w:t>The Ada-</w:t>
      </w:r>
      <w:proofErr w:type="spellStart"/>
      <w:r>
        <w:t>Songor</w:t>
      </w:r>
      <w:proofErr w:type="spellEnd"/>
      <w:r>
        <w:t xml:space="preserve"> system is ecologically distinct from Keta in several respects. Freshwater influence from the Volta creates a more dynamic salinity gradient. Cattle grazing on wetland margins introduces elevated nutrient loads. The lagoon supports artisanal salt production, which influences hydrological and chemical conditions. Carbon sequestration potential depends on the maintenance of anaerobic, reducing soil conditions, which the current baseline data suggest are under pressure from elevated oxidation-reduction potential values.</w:t>
      </w:r>
    </w:p>
    <w:p w14:paraId="31A3F596" w14:textId="77777777" w:rsidR="00B41C0A" w:rsidRDefault="00000000">
      <w:pPr>
        <w:pStyle w:val="Heading2"/>
      </w:pPr>
      <w:r>
        <w:t>2.3 Survey Cluster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699"/>
        <w:gridCol w:w="1730"/>
        <w:gridCol w:w="3951"/>
      </w:tblGrid>
      <w:tr w:rsidR="00B41C0A" w14:paraId="31A3F59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97" w14:textId="77777777" w:rsidR="00B41C0A" w:rsidRDefault="00000000">
            <w:pPr>
              <w:jc w:val="center"/>
            </w:pPr>
            <w:r>
              <w:rPr>
                <w:b/>
                <w:bCs/>
                <w:color w:val="FFFFFF"/>
              </w:rPr>
              <w:t>Cluster / Sub-Area</w:t>
            </w:r>
          </w:p>
        </w:tc>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98" w14:textId="77777777" w:rsidR="00B41C0A" w:rsidRDefault="00000000">
            <w:pPr>
              <w:jc w:val="center"/>
            </w:pPr>
            <w:r>
              <w:rPr>
                <w:b/>
                <w:bCs/>
                <w:color w:val="FFFFFF"/>
              </w:rPr>
              <w:t>System</w:t>
            </w:r>
          </w:p>
        </w:tc>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99" w14:textId="77777777" w:rsidR="00B41C0A" w:rsidRDefault="00000000">
            <w:pPr>
              <w:jc w:val="center"/>
            </w:pPr>
            <w:r>
              <w:rPr>
                <w:b/>
                <w:bCs/>
                <w:color w:val="FFFFFF"/>
              </w:rPr>
              <w:t>No. of Stations</w:t>
            </w:r>
          </w:p>
        </w:tc>
        <w:tc>
          <w:tcPr>
            <w:tcW w:w="2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9A" w14:textId="77777777" w:rsidR="00B41C0A" w:rsidRDefault="00000000">
            <w:pPr>
              <w:jc w:val="center"/>
            </w:pPr>
            <w:r>
              <w:rPr>
                <w:b/>
                <w:bCs/>
                <w:color w:val="FFFFFF"/>
              </w:rPr>
              <w:t>Key Ecological Context</w:t>
            </w:r>
          </w:p>
        </w:tc>
      </w:tr>
      <w:tr w:rsidR="00B41C0A" w14:paraId="31A3F5A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9C" w14:textId="77777777" w:rsidR="00B41C0A" w:rsidRDefault="00000000">
            <w:proofErr w:type="spellStart"/>
            <w:r>
              <w:t>Dzita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9D"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9E" w14:textId="77777777" w:rsidR="00B41C0A" w:rsidRDefault="00000000">
            <w:pPr>
              <w:jc w:val="center"/>
            </w:pPr>
            <w:r>
              <w:t>Multiple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9F" w14:textId="77777777" w:rsidR="00B41C0A" w:rsidRDefault="00000000">
            <w:r>
              <w:t>High salinity; salt pan influence; Rhizophora fringe</w:t>
            </w:r>
          </w:p>
        </w:tc>
      </w:tr>
      <w:tr w:rsidR="00B41C0A" w14:paraId="31A3F5A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1" w14:textId="77777777" w:rsidR="00B41C0A" w:rsidRDefault="00000000">
            <w:r>
              <w:t>Salo-</w:t>
            </w:r>
            <w:proofErr w:type="spellStart"/>
            <w:r>
              <w:t>Agortoe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2"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3" w14:textId="77777777" w:rsidR="00B41C0A" w:rsidRDefault="00000000">
            <w:pPr>
              <w:jc w:val="center"/>
            </w:pPr>
            <w:r>
              <w:t>Multiple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4" w14:textId="77777777" w:rsidR="00B41C0A" w:rsidRDefault="00000000">
            <w:r>
              <w:t>Creek system; PSP location; near-community restoration zone</w:t>
            </w:r>
          </w:p>
        </w:tc>
      </w:tr>
      <w:tr w:rsidR="00B41C0A" w14:paraId="31A3F5A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6" w14:textId="77777777" w:rsidR="00B41C0A" w:rsidRDefault="00000000">
            <w:proofErr w:type="spellStart"/>
            <w:r>
              <w:t>Aborlove</w:t>
            </w:r>
            <w:proofErr w:type="spellEnd"/>
            <w:r>
              <w:t xml:space="preserve"> </w:t>
            </w:r>
            <w:proofErr w:type="spellStart"/>
            <w:r>
              <w:t>Nolopi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7"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8" w14:textId="77777777" w:rsidR="00B41C0A" w:rsidRDefault="00000000">
            <w:pPr>
              <w:jc w:val="center"/>
            </w:pPr>
            <w:r>
              <w:t>Multiple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9" w14:textId="77777777" w:rsidR="00B41C0A" w:rsidRDefault="00000000">
            <w:r>
              <w:t xml:space="preserve">Mixed degraded and intact mangrove; 52 ha drone </w:t>
            </w:r>
            <w:proofErr w:type="spellStart"/>
            <w:r>
              <w:t>AoI</w:t>
            </w:r>
            <w:proofErr w:type="spellEnd"/>
          </w:p>
        </w:tc>
      </w:tr>
      <w:tr w:rsidR="00B41C0A" w14:paraId="31A3F5A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B" w14:textId="77777777" w:rsidR="00B41C0A" w:rsidRDefault="00000000">
            <w:proofErr w:type="spellStart"/>
            <w:r>
              <w:t>Anyanui</w:t>
            </w:r>
            <w:proofErr w:type="spellEnd"/>
            <w:r>
              <w:t xml:space="preserve"> Combine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C"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D" w14:textId="77777777" w:rsidR="00B41C0A" w:rsidRDefault="00000000">
            <w:pPr>
              <w:jc w:val="center"/>
            </w:pPr>
            <w:r>
              <w:t>Multiple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AE" w14:textId="77777777" w:rsidR="00B41C0A" w:rsidRDefault="00000000">
            <w:r>
              <w:t xml:space="preserve">Estuary mouth; tidal blockage anomaly; 128 ha drone </w:t>
            </w:r>
            <w:proofErr w:type="spellStart"/>
            <w:r>
              <w:t>AoI</w:t>
            </w:r>
            <w:proofErr w:type="spellEnd"/>
          </w:p>
        </w:tc>
      </w:tr>
      <w:tr w:rsidR="00B41C0A" w14:paraId="31A3F5B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B0" w14:textId="77777777" w:rsidR="00B41C0A" w:rsidRDefault="00000000">
            <w:proofErr w:type="spellStart"/>
            <w:r>
              <w:t>Obane</w:t>
            </w:r>
            <w:proofErr w:type="spellEnd"/>
            <w:r>
              <w:t xml:space="preserve"> / </w:t>
            </w:r>
            <w:proofErr w:type="spellStart"/>
            <w:r>
              <w:t>Pute</w:t>
            </w:r>
            <w:proofErr w:type="spellEnd"/>
            <w:r>
              <w:t xml:space="preserve"> / </w:t>
            </w:r>
            <w:proofErr w:type="spellStart"/>
            <w:r>
              <w:t>Wasakuse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B1" w14:textId="77777777" w:rsidR="00B41C0A" w:rsidRDefault="00000000">
            <w:r>
              <w:t>Ada-</w:t>
            </w:r>
            <w:proofErr w:type="spellStart"/>
            <w:r>
              <w:t>Songor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B2" w14:textId="77777777" w:rsidR="00B41C0A" w:rsidRDefault="00000000">
            <w:pPr>
              <w:jc w:val="center"/>
            </w:pPr>
            <w:r>
              <w:t>Multiple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B3" w14:textId="77777777" w:rsidR="00B41C0A" w:rsidRDefault="00000000">
            <w:r>
              <w:t>Elevated nutrients; high ORP; cattle grazing influence</w:t>
            </w:r>
          </w:p>
        </w:tc>
      </w:tr>
    </w:tbl>
    <w:p w14:paraId="31A3F5B5" w14:textId="77777777" w:rsidR="00B41C0A" w:rsidRDefault="00000000">
      <w:r>
        <w:br w:type="page"/>
      </w:r>
    </w:p>
    <w:p w14:paraId="31A3F5B6" w14:textId="77777777" w:rsidR="00B41C0A" w:rsidRDefault="00000000">
      <w:pPr>
        <w:pStyle w:val="Heading1"/>
        <w:pBdr>
          <w:bottom w:val="single" w:sz="6" w:space="4" w:color="1F6B75"/>
        </w:pBdr>
      </w:pPr>
      <w:r>
        <w:lastRenderedPageBreak/>
        <w:t>Chapter 3: Field Methods and Instrumentation</w:t>
      </w:r>
    </w:p>
    <w:p w14:paraId="31A3F5B7" w14:textId="77777777" w:rsidR="00B41C0A" w:rsidRDefault="00000000">
      <w:pPr>
        <w:pStyle w:val="Heading2"/>
      </w:pPr>
      <w:r>
        <w:t>3.1 Survey Design</w:t>
      </w:r>
    </w:p>
    <w:p w14:paraId="31A3F5B8" w14:textId="77777777" w:rsidR="00B41C0A" w:rsidRDefault="00000000">
      <w:pPr>
        <w:spacing w:after="120"/>
      </w:pPr>
      <w:r>
        <w:t>The December 2025 survey deployed a stratified cluster-based sampling design. Sixty-five permanent sampling stations were established across the Keta Lagoon Complex and the Ada-</w:t>
      </w:r>
      <w:proofErr w:type="spellStart"/>
      <w:r>
        <w:t>Songor</w:t>
      </w:r>
      <w:proofErr w:type="spellEnd"/>
      <w:r>
        <w:t xml:space="preserve"> system, located using the Garmin </w:t>
      </w:r>
      <w:proofErr w:type="spellStart"/>
      <w:r>
        <w:t>Inreach</w:t>
      </w:r>
      <w:proofErr w:type="spellEnd"/>
      <w:r>
        <w:t xml:space="preserve"> Explorer GPS unit to </w:t>
      </w:r>
      <w:proofErr w:type="spellStart"/>
      <w:r>
        <w:t>centimetre</w:t>
      </w:r>
      <w:proofErr w:type="spellEnd"/>
      <w:r>
        <w:t>-grade positional accuracy. Station locations were logged for repeat measurement in future monitoring cycles, providing the spatial continuity required by the MRV framework’s remeasurement protocol.</w:t>
      </w:r>
    </w:p>
    <w:p w14:paraId="31A3F5B9" w14:textId="77777777" w:rsidR="00B41C0A" w:rsidRDefault="00000000">
      <w:pPr>
        <w:spacing w:after="120"/>
      </w:pPr>
      <w:r>
        <w:t>Stations were grouped into ecological clusters corresponding to distinct zones of the lagoon and estuary systems: open water, mangrove fringe, estuarine transition, and near-community interface areas. Sampling was conducted in the dry season of December 2025 to establish a baseline under low-freshwater-input conditions — the period when salinity and thermal stress on mangrove communities is typically at its highest.</w:t>
      </w:r>
    </w:p>
    <w:p w14:paraId="31A3F5BA" w14:textId="77777777" w:rsidR="00B41C0A" w:rsidRDefault="00000000">
      <w:pPr>
        <w:pStyle w:val="Heading2"/>
      </w:pPr>
      <w:r>
        <w:t>3.2 Water Quality Measurement</w:t>
      </w:r>
    </w:p>
    <w:p w14:paraId="31A3F5BB" w14:textId="77777777" w:rsidR="00B41C0A" w:rsidRDefault="00000000">
      <w:pPr>
        <w:spacing w:after="120"/>
      </w:pPr>
      <w:r>
        <w:t>Water quality parameters were recorded using the Apera SX751 multiparameter sensor, a professional-grade instrument calibrated before each field session against certified reference solutions. The following parameters were recorded at each water station:</w:t>
      </w:r>
    </w:p>
    <w:p w14:paraId="31A3F5BC" w14:textId="77777777" w:rsidR="00B41C0A" w:rsidRDefault="00000000">
      <w:pPr>
        <w:pStyle w:val="ListParagraph"/>
        <w:numPr>
          <w:ilvl w:val="0"/>
          <w:numId w:val="2"/>
        </w:numPr>
        <w:spacing w:after="80"/>
      </w:pPr>
      <w:r>
        <w:t>pH (scale 0–14; ±0.01 accuracy)</w:t>
      </w:r>
    </w:p>
    <w:p w14:paraId="31A3F5BD" w14:textId="77777777" w:rsidR="00B41C0A" w:rsidRDefault="00000000">
      <w:pPr>
        <w:pStyle w:val="ListParagraph"/>
        <w:numPr>
          <w:ilvl w:val="0"/>
          <w:numId w:val="2"/>
        </w:numPr>
        <w:spacing w:after="80"/>
      </w:pPr>
      <w:r>
        <w:t>Electrical conductivity (mS/cm; ±1% accuracy)</w:t>
      </w:r>
    </w:p>
    <w:p w14:paraId="31A3F5BE" w14:textId="77777777" w:rsidR="00B41C0A" w:rsidRDefault="00000000">
      <w:pPr>
        <w:pStyle w:val="ListParagraph"/>
        <w:numPr>
          <w:ilvl w:val="0"/>
          <w:numId w:val="2"/>
        </w:numPr>
        <w:spacing w:after="80"/>
      </w:pPr>
      <w:r>
        <w:t>Oxidation-reduction potential / ORP (mV; ±1 mV accuracy)</w:t>
      </w:r>
    </w:p>
    <w:p w14:paraId="31A3F5BF" w14:textId="77777777" w:rsidR="00B41C0A" w:rsidRDefault="00000000">
      <w:pPr>
        <w:pStyle w:val="ListParagraph"/>
        <w:numPr>
          <w:ilvl w:val="0"/>
          <w:numId w:val="2"/>
        </w:numPr>
        <w:spacing w:after="80"/>
      </w:pPr>
      <w:r>
        <w:t>Total dissolved solids / TDS (mg/L)</w:t>
      </w:r>
    </w:p>
    <w:p w14:paraId="31A3F5C0" w14:textId="77777777" w:rsidR="00B41C0A" w:rsidRDefault="00000000">
      <w:pPr>
        <w:pStyle w:val="ListParagraph"/>
        <w:numPr>
          <w:ilvl w:val="0"/>
          <w:numId w:val="2"/>
        </w:numPr>
        <w:spacing w:after="80"/>
      </w:pPr>
      <w:r>
        <w:t>Salinity (ppt, derived from conductivity)</w:t>
      </w:r>
    </w:p>
    <w:p w14:paraId="31A3F5C1" w14:textId="77777777" w:rsidR="00B41C0A" w:rsidRDefault="00000000">
      <w:pPr>
        <w:pStyle w:val="ListParagraph"/>
        <w:numPr>
          <w:ilvl w:val="0"/>
          <w:numId w:val="2"/>
        </w:numPr>
        <w:spacing w:after="80"/>
      </w:pPr>
      <w:r>
        <w:t>Resistivity (</w:t>
      </w:r>
      <w:proofErr w:type="spellStart"/>
      <w:r>
        <w:t>Ω·cm</w:t>
      </w:r>
      <w:proofErr w:type="spellEnd"/>
      <w:r>
        <w:t>)</w:t>
      </w:r>
    </w:p>
    <w:p w14:paraId="31A3F5C2" w14:textId="77777777" w:rsidR="00B41C0A" w:rsidRDefault="00000000">
      <w:pPr>
        <w:pStyle w:val="ListParagraph"/>
        <w:numPr>
          <w:ilvl w:val="0"/>
          <w:numId w:val="2"/>
        </w:numPr>
        <w:spacing w:after="80"/>
      </w:pPr>
      <w:r>
        <w:t>Dissolved oxygen / DO (mg/</w:t>
      </w:r>
      <w:proofErr w:type="gramStart"/>
      <w:r>
        <w:t>L;</w:t>
      </w:r>
      <w:proofErr w:type="gramEnd"/>
      <w:r>
        <w:t xml:space="preserve"> optical sensor method)</w:t>
      </w:r>
    </w:p>
    <w:p w14:paraId="31A3F5C3" w14:textId="77777777" w:rsidR="00B41C0A" w:rsidRDefault="00000000">
      <w:pPr>
        <w:pStyle w:val="ListParagraph"/>
        <w:numPr>
          <w:ilvl w:val="0"/>
          <w:numId w:val="2"/>
        </w:numPr>
        <w:spacing w:after="80"/>
      </w:pPr>
      <w:r>
        <w:t>Water temperature (°C; ±0.1°C accuracy)</w:t>
      </w:r>
    </w:p>
    <w:p w14:paraId="31A3F5C4" w14:textId="77777777" w:rsidR="00B41C0A" w:rsidRDefault="00000000">
      <w:pPr>
        <w:spacing w:after="120"/>
      </w:pPr>
      <w:r>
        <w:t>A total of 387 water measurements were recorded: 270 at Keta and 117 at Ada-</w:t>
      </w:r>
      <w:proofErr w:type="spellStart"/>
      <w:r>
        <w:t>Songor</w:t>
      </w:r>
      <w:proofErr w:type="spellEnd"/>
      <w:r>
        <w:t>. Measurements were taken at consistent positions within each station across the cluster transects.</w:t>
      </w:r>
    </w:p>
    <w:p w14:paraId="31A3F5C5" w14:textId="77777777" w:rsidR="00B41C0A" w:rsidRDefault="00000000">
      <w:pPr>
        <w:pStyle w:val="Heading2"/>
      </w:pPr>
      <w:r>
        <w:t>3.3 Soil Quality Measurement</w:t>
      </w:r>
    </w:p>
    <w:p w14:paraId="31A3F5C6" w14:textId="77777777" w:rsidR="00B41C0A" w:rsidRDefault="00000000">
      <w:pPr>
        <w:spacing w:after="120"/>
      </w:pPr>
      <w:r>
        <w:t xml:space="preserve">Soil quality parameters were recorded using the Portable Terminal 4002-BXSZD soil </w:t>
      </w:r>
      <w:proofErr w:type="spellStart"/>
      <w:r>
        <w:t>analyser</w:t>
      </w:r>
      <w:proofErr w:type="spellEnd"/>
      <w:r>
        <w:t>, an in-situ probe-based instrument capable of measuring key macronutrient and physical soil parameters without laboratory extraction. The following parameters were recorded:</w:t>
      </w:r>
    </w:p>
    <w:p w14:paraId="31A3F5C7" w14:textId="77777777" w:rsidR="00B41C0A" w:rsidRDefault="00000000">
      <w:pPr>
        <w:pStyle w:val="ListParagraph"/>
        <w:numPr>
          <w:ilvl w:val="0"/>
          <w:numId w:val="2"/>
        </w:numPr>
        <w:spacing w:after="80"/>
      </w:pPr>
      <w:r>
        <w:t>Soil nitrogen / N (mg/kg)</w:t>
      </w:r>
    </w:p>
    <w:p w14:paraId="31A3F5C8" w14:textId="77777777" w:rsidR="00B41C0A" w:rsidRDefault="00000000">
      <w:pPr>
        <w:pStyle w:val="ListParagraph"/>
        <w:numPr>
          <w:ilvl w:val="0"/>
          <w:numId w:val="2"/>
        </w:numPr>
        <w:spacing w:after="80"/>
      </w:pPr>
      <w:r>
        <w:t>Soil phosphorus / P (mg/kg)</w:t>
      </w:r>
    </w:p>
    <w:p w14:paraId="31A3F5C9" w14:textId="77777777" w:rsidR="00B41C0A" w:rsidRDefault="00000000">
      <w:pPr>
        <w:pStyle w:val="ListParagraph"/>
        <w:numPr>
          <w:ilvl w:val="0"/>
          <w:numId w:val="2"/>
        </w:numPr>
        <w:spacing w:after="80"/>
      </w:pPr>
      <w:r>
        <w:t>Soil potassium / K (mg/kg)</w:t>
      </w:r>
    </w:p>
    <w:p w14:paraId="31A3F5CA" w14:textId="77777777" w:rsidR="00B41C0A" w:rsidRDefault="00000000">
      <w:pPr>
        <w:pStyle w:val="ListParagraph"/>
        <w:numPr>
          <w:ilvl w:val="0"/>
          <w:numId w:val="2"/>
        </w:numPr>
        <w:spacing w:after="80"/>
      </w:pPr>
      <w:r>
        <w:t>Soil pH</w:t>
      </w:r>
    </w:p>
    <w:p w14:paraId="31A3F5CB" w14:textId="77777777" w:rsidR="00B41C0A" w:rsidRDefault="00000000">
      <w:pPr>
        <w:pStyle w:val="ListParagraph"/>
        <w:numPr>
          <w:ilvl w:val="0"/>
          <w:numId w:val="2"/>
        </w:numPr>
        <w:spacing w:after="80"/>
      </w:pPr>
      <w:r>
        <w:t>Soil moisture (% volumetric water content)</w:t>
      </w:r>
    </w:p>
    <w:p w14:paraId="31A3F5CC" w14:textId="77777777" w:rsidR="00B41C0A" w:rsidRDefault="00000000">
      <w:pPr>
        <w:pStyle w:val="ListParagraph"/>
        <w:numPr>
          <w:ilvl w:val="0"/>
          <w:numId w:val="2"/>
        </w:numPr>
        <w:spacing w:after="80"/>
      </w:pPr>
      <w:r>
        <w:t>Humus / organic matter content (%)</w:t>
      </w:r>
    </w:p>
    <w:p w14:paraId="31A3F5CD" w14:textId="77777777" w:rsidR="00B41C0A" w:rsidRDefault="00000000">
      <w:pPr>
        <w:pStyle w:val="ListParagraph"/>
        <w:numPr>
          <w:ilvl w:val="0"/>
          <w:numId w:val="2"/>
        </w:numPr>
        <w:spacing w:after="80"/>
      </w:pPr>
      <w:r>
        <w:t>Soil temperature (°C)</w:t>
      </w:r>
    </w:p>
    <w:p w14:paraId="31A3F5CE" w14:textId="77777777" w:rsidR="00B41C0A" w:rsidRDefault="00000000">
      <w:pPr>
        <w:spacing w:after="120"/>
      </w:pPr>
      <w:r>
        <w:t>A total of 168 soil measurements were recorded: 140 at Keta and 28 at Ada-</w:t>
      </w:r>
      <w:proofErr w:type="spellStart"/>
      <w:r>
        <w:t>Songor</w:t>
      </w:r>
      <w:proofErr w:type="spellEnd"/>
      <w:r>
        <w:t xml:space="preserve">. Soil probes were inserted to a </w:t>
      </w:r>
      <w:proofErr w:type="spellStart"/>
      <w:r>
        <w:t>standardised</w:t>
      </w:r>
      <w:proofErr w:type="spellEnd"/>
      <w:r>
        <w:t xml:space="preserve"> depth at each station, with </w:t>
      </w:r>
      <w:proofErr w:type="gramStart"/>
      <w:r>
        <w:t>repeat</w:t>
      </w:r>
      <w:proofErr w:type="gramEnd"/>
      <w:r>
        <w:t xml:space="preserve"> readings taken and averaged to reduce instrument variability.</w:t>
      </w:r>
    </w:p>
    <w:p w14:paraId="31A3F5CF" w14:textId="77777777" w:rsidR="00B41C0A" w:rsidRDefault="00000000">
      <w:pPr>
        <w:pStyle w:val="Heading2"/>
      </w:pPr>
      <w:r>
        <w:t>3.4 Instrumentation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7"/>
        <w:gridCol w:w="2308"/>
        <w:gridCol w:w="4545"/>
      </w:tblGrid>
      <w:tr w:rsidR="00B41C0A" w14:paraId="31A3F5D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D0" w14:textId="77777777" w:rsidR="00B41C0A" w:rsidRDefault="00000000">
            <w:pPr>
              <w:jc w:val="center"/>
            </w:pPr>
            <w:r>
              <w:rPr>
                <w:b/>
                <w:bCs/>
                <w:color w:val="FFFFFF"/>
              </w:rPr>
              <w:lastRenderedPageBreak/>
              <w:t>Instrument</w:t>
            </w:r>
          </w:p>
        </w:tc>
        <w:tc>
          <w:tcPr>
            <w:tcW w:w="28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D1" w14:textId="77777777" w:rsidR="00B41C0A" w:rsidRDefault="00000000">
            <w:pPr>
              <w:jc w:val="center"/>
            </w:pPr>
            <w:r>
              <w:rPr>
                <w:b/>
                <w:bCs/>
                <w:color w:val="FFFFFF"/>
              </w:rPr>
              <w:t>Purpose</w:t>
            </w:r>
          </w:p>
        </w:tc>
        <w:tc>
          <w:tcPr>
            <w:tcW w:w="3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5D2" w14:textId="77777777" w:rsidR="00B41C0A" w:rsidRDefault="00000000">
            <w:pPr>
              <w:jc w:val="center"/>
            </w:pPr>
            <w:r>
              <w:rPr>
                <w:b/>
                <w:bCs/>
                <w:color w:val="FFFFFF"/>
              </w:rPr>
              <w:t>Parameters</w:t>
            </w:r>
          </w:p>
        </w:tc>
      </w:tr>
      <w:tr w:rsidR="00B41C0A" w14:paraId="31A3F5D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4" w14:textId="77777777" w:rsidR="00B41C0A" w:rsidRDefault="00000000">
            <w:r>
              <w:t>Apera SX751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5" w14:textId="77777777" w:rsidR="00B41C0A" w:rsidRDefault="00000000">
            <w:r>
              <w:t>Water quality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6" w14:textId="77777777" w:rsidR="00B41C0A" w:rsidRDefault="00000000">
            <w:r>
              <w:t>pH, conductivity, ORP, TDS, salinity, resistivity, DO, temperature</w:t>
            </w:r>
          </w:p>
        </w:tc>
      </w:tr>
      <w:tr w:rsidR="00B41C0A" w14:paraId="31A3F5D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8" w14:textId="77777777" w:rsidR="00B41C0A" w:rsidRDefault="00000000">
            <w:r>
              <w:t>Portable Terminal 4002-BXSZD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9" w14:textId="77777777" w:rsidR="00B41C0A" w:rsidRDefault="00000000">
            <w:r>
              <w:t>Soil quality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A" w14:textId="77777777" w:rsidR="00B41C0A" w:rsidRDefault="00000000">
            <w:r>
              <w:t>N, P, K, pH, moisture, humus, temperature</w:t>
            </w:r>
          </w:p>
        </w:tc>
      </w:tr>
      <w:tr w:rsidR="00B41C0A" w14:paraId="31A3F5D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C" w14:textId="77777777" w:rsidR="00B41C0A" w:rsidRDefault="00000000">
            <w:r>
              <w:t xml:space="preserve">Garmin </w:t>
            </w:r>
            <w:proofErr w:type="spellStart"/>
            <w:r>
              <w:t>Inreach</w:t>
            </w:r>
            <w:proofErr w:type="spellEnd"/>
            <w:r>
              <w:t xml:space="preserve"> Explorer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D" w14:textId="77777777" w:rsidR="00B41C0A" w:rsidRDefault="00000000">
            <w:r>
              <w:t>GPS positioning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5DE" w14:textId="77777777" w:rsidR="00B41C0A" w:rsidRDefault="00000000">
            <w:r>
              <w:t>Latitude, longitude, elevation; station logging</w:t>
            </w:r>
          </w:p>
        </w:tc>
      </w:tr>
    </w:tbl>
    <w:p w14:paraId="31A3F5E0" w14:textId="77777777" w:rsidR="00B41C0A" w:rsidRDefault="00000000">
      <w:r>
        <w:br w:type="page"/>
      </w:r>
    </w:p>
    <w:p w14:paraId="31A3F5E1" w14:textId="77777777" w:rsidR="00B41C0A" w:rsidRDefault="00000000">
      <w:pPr>
        <w:pStyle w:val="Heading1"/>
        <w:pBdr>
          <w:bottom w:val="single" w:sz="6" w:space="4" w:color="1F6B75"/>
        </w:pBdr>
      </w:pPr>
      <w:r>
        <w:lastRenderedPageBreak/>
        <w:t>Chapter 4: Keta Lagoon — Water Quality Results</w:t>
      </w:r>
    </w:p>
    <w:p w14:paraId="31A3F5E2" w14:textId="77777777" w:rsidR="00B41C0A" w:rsidRDefault="00000000">
      <w:pPr>
        <w:pStyle w:val="Heading2"/>
      </w:pPr>
      <w:r>
        <w:t>4.1 pH</w:t>
      </w:r>
    </w:p>
    <w:p w14:paraId="31A3F5E3" w14:textId="77777777" w:rsidR="00B41C0A" w:rsidRDefault="00000000">
      <w:pPr>
        <w:spacing w:after="120"/>
      </w:pPr>
      <w:r>
        <w:t>Water pH across the Keta Lagoon ranged from 6.8 to 7.96, with most stations within the circumneutral range of 7.0–7.5 that supports both mangrove health and aquatic biodiversity. This range is consistent with typical estuarine and coastal lagoon conditions where carbonate buffering maintains near-neutral conditions.</w:t>
      </w:r>
    </w:p>
    <w:p w14:paraId="31A3F5E4" w14:textId="77777777" w:rsidR="00B41C0A" w:rsidRDefault="00000000">
      <w:pPr>
        <w:spacing w:after="120"/>
      </w:pPr>
      <w:r>
        <w:t xml:space="preserve">A critical exception was recorded at the </w:t>
      </w:r>
      <w:proofErr w:type="spellStart"/>
      <w:r>
        <w:t>Anyanui-Tunu</w:t>
      </w:r>
      <w:proofErr w:type="spellEnd"/>
      <w:r>
        <w:t xml:space="preserve"> road station, where pH measured 2.7 — an extreme acidity value entirely outside the viable range for mangrove ecosystem function. This anomaly is attributed to hydrological obstruction at the estuary mouth, which has disrupted tidal exchange and allowed the accumulation of sulfidic compounds. When anoxic sulfide-rich sediments are exposed to oxygen, sulfuric acid is produced, creating acid sulfate soil conditions that can generate pH values below 3. This finding has significant management implications (see Chapter 9 and Chapter 11).</w:t>
      </w:r>
    </w:p>
    <w:p w14:paraId="31A3F5E5" w14:textId="77777777" w:rsidR="00B41C0A" w:rsidRDefault="00000000">
      <w:pPr>
        <w:pStyle w:val="Heading2"/>
      </w:pPr>
      <w:r>
        <w:t>4.2 Temperature</w:t>
      </w:r>
    </w:p>
    <w:p w14:paraId="31A3F5E6" w14:textId="77777777" w:rsidR="00B41C0A" w:rsidRDefault="00000000">
      <w:pPr>
        <w:spacing w:after="120"/>
      </w:pPr>
      <w:r>
        <w:t>Water temperatures ranged from 25°C to 37.3°C, representing increases of 5.3–6.1°C above ambient conditions at certain stations. Elevated temperatures in shallow, enclosed lagoon areas with low water circulation are consistent with thermal loading from solar radiation and reduced tidal flushing. Prolonged water temperatures above 35°C can suppress mangrove seedling establishment and increase thermal stress on intertidal biota.</w:t>
      </w:r>
    </w:p>
    <w:p w14:paraId="31A3F5E7" w14:textId="77777777" w:rsidR="00B41C0A" w:rsidRDefault="00000000">
      <w:pPr>
        <w:pStyle w:val="Heading2"/>
      </w:pPr>
      <w:r>
        <w:t>4.3 Salinity</w:t>
      </w:r>
    </w:p>
    <w:p w14:paraId="31A3F5E8" w14:textId="77777777" w:rsidR="00B41C0A" w:rsidRDefault="00000000">
      <w:pPr>
        <w:spacing w:after="120"/>
      </w:pPr>
      <w:r>
        <w:t xml:space="preserve">Salinity values at Keta varied significantly across clusters. The </w:t>
      </w:r>
      <w:proofErr w:type="spellStart"/>
      <w:r>
        <w:t>Dzita</w:t>
      </w:r>
      <w:proofErr w:type="spellEnd"/>
      <w:r>
        <w:t xml:space="preserve"> cluster recorded maximum values of 40 ppt, corresponding to hypersaline conditions. The threshold for physiological stress in most mangrove species is approximately 35–40 ppt, meaning that </w:t>
      </w:r>
      <w:proofErr w:type="spellStart"/>
      <w:r>
        <w:t>Dzita</w:t>
      </w:r>
      <w:proofErr w:type="spellEnd"/>
      <w:r>
        <w:t xml:space="preserve"> mangrove communities are operating at or near the upper tolerance boundary. Salt pan activities in the </w:t>
      </w:r>
      <w:proofErr w:type="spellStart"/>
      <w:r>
        <w:t>Dzita</w:t>
      </w:r>
      <w:proofErr w:type="spellEnd"/>
      <w:r>
        <w:t xml:space="preserve"> area are likely contributing to elevated salinity in adjacent lagoon water bodies.</w:t>
      </w:r>
    </w:p>
    <w:p w14:paraId="31A3F5E9" w14:textId="77777777" w:rsidR="00B41C0A" w:rsidRDefault="00000000">
      <w:pPr>
        <w:spacing w:after="120"/>
      </w:pPr>
      <w:r>
        <w:t>Other clusters recorded salinity values within the range of 15–30 ppt, more typical of coastal lagoon environments and within the tolerance range for both Rhizophora and Avicennia communities.</w:t>
      </w:r>
    </w:p>
    <w:p w14:paraId="31A3F5EA" w14:textId="77777777" w:rsidR="00B41C0A" w:rsidRDefault="00000000">
      <w:pPr>
        <w:pStyle w:val="Heading2"/>
      </w:pPr>
      <w:r>
        <w:t>4.4 Oxidation-Reduction Potential (ORP)</w:t>
      </w:r>
    </w:p>
    <w:p w14:paraId="31A3F5EB" w14:textId="77777777" w:rsidR="00B41C0A" w:rsidRDefault="00000000">
      <w:pPr>
        <w:spacing w:after="120"/>
      </w:pPr>
      <w:r>
        <w:t xml:space="preserve">ORP values at Keta were recorded in the vicinity of 160 mV, indicating mildly </w:t>
      </w:r>
      <w:proofErr w:type="spellStart"/>
      <w:r>
        <w:t>oxidising</w:t>
      </w:r>
      <w:proofErr w:type="spellEnd"/>
      <w:r>
        <w:t xml:space="preserve"> to near-neutral redox conditions. Healthy mangrove soil systems typically operate at ORP values between −200 mV and +100 mV (reducing to mildly reducing), so Keta’s water column ORP of approximately 160 mV is within a broadly functional range for the overlying water while suggesting that sediments may not yet be deeply reducing in the surveyed open-water stations.</w:t>
      </w:r>
    </w:p>
    <w:p w14:paraId="31A3F5EC" w14:textId="77777777" w:rsidR="00B41C0A" w:rsidRDefault="00000000">
      <w:pPr>
        <w:pStyle w:val="Heading2"/>
      </w:pPr>
      <w:r>
        <w:t>4.5 Dissolved Oxygen</w:t>
      </w:r>
    </w:p>
    <w:p w14:paraId="31A3F5ED" w14:textId="77777777" w:rsidR="00B41C0A" w:rsidRDefault="00000000">
      <w:pPr>
        <w:spacing w:after="120"/>
      </w:pPr>
      <w:r>
        <w:t>Dissolved oxygen readings were consistent with oxygenated surface water conditions throughout the Keta stations. Adequate dissolved oxygen supports aerobic decomposition processes and the invertebrate communities that sustain mangrove food webs.</w:t>
      </w:r>
    </w:p>
    <w:p w14:paraId="31A3F5EE"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5F0"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31A3F5EF" w14:textId="77777777" w:rsidR="00B41C0A" w:rsidRDefault="00000000">
            <w:r>
              <w:rPr>
                <w:b/>
                <w:bCs/>
                <w:color w:val="A06000"/>
                <w:sz w:val="18"/>
                <w:szCs w:val="18"/>
              </w:rPr>
              <w:t xml:space="preserve">■ PLACEHOLDER — </w:t>
            </w:r>
            <w:r>
              <w:rPr>
                <w:color w:val="A06000"/>
                <w:sz w:val="18"/>
                <w:szCs w:val="18"/>
              </w:rPr>
              <w:t xml:space="preserve">Figure: Bar chart — Water quality parameters by Keta station cluster (pH, temperature, salinity, ORP, </w:t>
            </w:r>
            <w:proofErr w:type="gramStart"/>
            <w:r>
              <w:rPr>
                <w:color w:val="A06000"/>
                <w:sz w:val="18"/>
                <w:szCs w:val="18"/>
              </w:rPr>
              <w:t>DO) —</w:t>
            </w:r>
            <w:proofErr w:type="gramEnd"/>
            <w:r>
              <w:rPr>
                <w:color w:val="A06000"/>
                <w:sz w:val="18"/>
                <w:szCs w:val="18"/>
              </w:rPr>
              <w:t xml:space="preserve"> insert from source report figures when approved</w:t>
            </w:r>
          </w:p>
        </w:tc>
      </w:tr>
    </w:tbl>
    <w:p w14:paraId="31A3F5F1" w14:textId="77777777" w:rsidR="00B41C0A" w:rsidRDefault="00000000">
      <w:r>
        <w:br w:type="page"/>
      </w:r>
    </w:p>
    <w:p w14:paraId="31A3F5F2" w14:textId="77777777" w:rsidR="00B41C0A" w:rsidRDefault="00000000">
      <w:pPr>
        <w:pStyle w:val="Heading1"/>
        <w:pBdr>
          <w:bottom w:val="single" w:sz="6" w:space="4" w:color="1F6B75"/>
        </w:pBdr>
      </w:pPr>
      <w:r>
        <w:lastRenderedPageBreak/>
        <w:t>Chapter 5: Ada-</w:t>
      </w:r>
      <w:proofErr w:type="spellStart"/>
      <w:r>
        <w:t>Songor</w:t>
      </w:r>
      <w:proofErr w:type="spellEnd"/>
      <w:r>
        <w:t xml:space="preserve"> Lagoon — Water Quality Results</w:t>
      </w:r>
    </w:p>
    <w:p w14:paraId="31A3F5F3" w14:textId="77777777" w:rsidR="00B41C0A" w:rsidRDefault="00000000">
      <w:pPr>
        <w:pStyle w:val="Heading2"/>
      </w:pPr>
      <w:r>
        <w:t>5.1 pH</w:t>
      </w:r>
    </w:p>
    <w:p w14:paraId="31A3F5F4" w14:textId="77777777" w:rsidR="00B41C0A" w:rsidRDefault="00000000">
      <w:pPr>
        <w:spacing w:after="120"/>
      </w:pPr>
      <w:r>
        <w:t>Water pH at Ada-</w:t>
      </w:r>
      <w:proofErr w:type="spellStart"/>
      <w:r>
        <w:t>Songor</w:t>
      </w:r>
      <w:proofErr w:type="spellEnd"/>
      <w:r>
        <w:t xml:space="preserve"> stations was generally within the range expected for estuarine systems influenced by Volta River freshwater input and tidal incursion from the Gulf of Guinea. While specific station-by-station values were variable, the absence of extreme pH anomalies comparable to the </w:t>
      </w:r>
      <w:proofErr w:type="spellStart"/>
      <w:r>
        <w:t>Anyanui-Tunu</w:t>
      </w:r>
      <w:proofErr w:type="spellEnd"/>
      <w:r>
        <w:t xml:space="preserve"> road finding at Keta is noted. The freshwater input from the Volta dilutes the sulfide-driven acidification risk observed at enclosed lagoon estuary mouths.</w:t>
      </w:r>
    </w:p>
    <w:p w14:paraId="31A3F5F5" w14:textId="77777777" w:rsidR="00B41C0A" w:rsidRDefault="00000000">
      <w:pPr>
        <w:pStyle w:val="Heading2"/>
      </w:pPr>
      <w:r>
        <w:t>5.2 Oxidation-Reduction Potential — Key Finding</w:t>
      </w:r>
    </w:p>
    <w:p w14:paraId="31A3F5F6" w14:textId="77777777" w:rsidR="00B41C0A" w:rsidRDefault="00000000">
      <w:pPr>
        <w:spacing w:after="120"/>
      </w:pPr>
      <w:r>
        <w:t>The most significant water quality finding at Ada-</w:t>
      </w:r>
      <w:proofErr w:type="spellStart"/>
      <w:r>
        <w:t>Songor</w:t>
      </w:r>
      <w:proofErr w:type="spellEnd"/>
      <w:r>
        <w:t xml:space="preserve"> is the exceptionally high ORP values of 1,216–1,547 mV recorded across multiple stations. These values are far above the reducing conditions typically found in healthy mangrove and saltmarsh sediment porewater, and well above the </w:t>
      </w:r>
      <w:proofErr w:type="spellStart"/>
      <w:r>
        <w:t>oxidising</w:t>
      </w:r>
      <w:proofErr w:type="spellEnd"/>
      <w:r>
        <w:t xml:space="preserve"> conditions expected in open water. ORP values of this magnitude indicate strongly </w:t>
      </w:r>
      <w:proofErr w:type="spellStart"/>
      <w:r>
        <w:t>oxidising</w:t>
      </w:r>
      <w:proofErr w:type="spellEnd"/>
      <w:r>
        <w:t xml:space="preserve"> geochemical conditions throughout the water column and upper sediment layer.</w:t>
      </w:r>
    </w:p>
    <w:p w14:paraId="31A3F5F7" w14:textId="77777777" w:rsidR="00B41C0A" w:rsidRDefault="00000000">
      <w:pPr>
        <w:spacing w:after="120"/>
      </w:pPr>
      <w:r>
        <w:t xml:space="preserve">Strongly </w:t>
      </w:r>
      <w:proofErr w:type="spellStart"/>
      <w:r>
        <w:t>oxidising</w:t>
      </w:r>
      <w:proofErr w:type="spellEnd"/>
      <w:r>
        <w:t xml:space="preserve"> conditions reduce the capacity for anaerobic carbon decomposition — the process by which blue carbon is preserved in waterlogged soils over centuries and millennia. Where soils remain aerobic and </w:t>
      </w:r>
      <w:proofErr w:type="spellStart"/>
      <w:r>
        <w:t>oxidising</w:t>
      </w:r>
      <w:proofErr w:type="spellEnd"/>
      <w:r>
        <w:t xml:space="preserve">, previously stored carbon is </w:t>
      </w:r>
      <w:proofErr w:type="spellStart"/>
      <w:r>
        <w:t>mineralised</w:t>
      </w:r>
      <w:proofErr w:type="spellEnd"/>
      <w:r>
        <w:t xml:space="preserve"> and lost as CO₂. The elevated ORP at Ada-</w:t>
      </w:r>
      <w:proofErr w:type="spellStart"/>
      <w:r>
        <w:t>Songor</w:t>
      </w:r>
      <w:proofErr w:type="spellEnd"/>
      <w:r>
        <w:t xml:space="preserve"> therefore represents a direct risk factor for the long-term carbon storage function of this system and warrants further investigation and monitoring.</w:t>
      </w:r>
    </w:p>
    <w:p w14:paraId="31A3F5F8" w14:textId="77777777" w:rsidR="00B41C0A" w:rsidRDefault="00000000">
      <w:pPr>
        <w:pStyle w:val="Heading2"/>
      </w:pPr>
      <w:r>
        <w:t>5.3 Salinity</w:t>
      </w:r>
    </w:p>
    <w:p w14:paraId="31A3F5F9" w14:textId="77777777" w:rsidR="00B41C0A" w:rsidRDefault="00000000">
      <w:pPr>
        <w:spacing w:after="120"/>
      </w:pPr>
      <w:r>
        <w:t>Salinity at Ada-</w:t>
      </w:r>
      <w:proofErr w:type="spellStart"/>
      <w:r>
        <w:t>Songor</w:t>
      </w:r>
      <w:proofErr w:type="spellEnd"/>
      <w:r>
        <w:t xml:space="preserve"> reached a maximum of 28.6 ppt at </w:t>
      </w:r>
      <w:proofErr w:type="spellStart"/>
      <w:r>
        <w:t>Pute</w:t>
      </w:r>
      <w:proofErr w:type="spellEnd"/>
      <w:r>
        <w:t xml:space="preserve"> station. This is within the tolerance range for most mangrove species but represents a dry-season concentration that may intensify with reduced Volta River discharge or increased evaporation in future climate scenarios. Seasonal tracking of salinity at </w:t>
      </w:r>
      <w:proofErr w:type="spellStart"/>
      <w:r>
        <w:t>Pute</w:t>
      </w:r>
      <w:proofErr w:type="spellEnd"/>
      <w:r>
        <w:t xml:space="preserve"> and other high-salinity stations is recommended as a priority monitoring action.</w:t>
      </w:r>
    </w:p>
    <w:p w14:paraId="31A3F5FA" w14:textId="77777777" w:rsidR="00B41C0A" w:rsidRDefault="00000000">
      <w:pPr>
        <w:pStyle w:val="Heading2"/>
      </w:pPr>
      <w:r>
        <w:t>5.4 Dissolved Oxygen</w:t>
      </w:r>
    </w:p>
    <w:p w14:paraId="31A3F5FB" w14:textId="77777777" w:rsidR="00B41C0A" w:rsidRDefault="00000000">
      <w:pPr>
        <w:spacing w:after="120"/>
      </w:pPr>
      <w:r>
        <w:t>Dissolved oxygen values of 5.51–7.13 mg/L across Ada-</w:t>
      </w:r>
      <w:proofErr w:type="spellStart"/>
      <w:r>
        <w:t>Songor</w:t>
      </w:r>
      <w:proofErr w:type="spellEnd"/>
      <w:r>
        <w:t xml:space="preserve"> stations indicate adequate aerobic conditions in the water column. Values above 5 mg/L are generally considered sufficient to support aquatic fauna and aerobic microbial communities, and these readings are consistent with oxygenated open water in an estuary system.</w:t>
      </w:r>
    </w:p>
    <w:p w14:paraId="31A3F5FC"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5FE"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31A3F5FD" w14:textId="77777777" w:rsidR="00B41C0A" w:rsidRDefault="00000000">
            <w:r>
              <w:rPr>
                <w:b/>
                <w:bCs/>
                <w:color w:val="A06000"/>
                <w:sz w:val="18"/>
                <w:szCs w:val="18"/>
              </w:rPr>
              <w:t xml:space="preserve">■ PLACEHOLDER — </w:t>
            </w:r>
            <w:r>
              <w:rPr>
                <w:color w:val="A06000"/>
                <w:sz w:val="18"/>
                <w:szCs w:val="18"/>
              </w:rPr>
              <w:t>Figure: Bar chart — Ada-</w:t>
            </w:r>
            <w:proofErr w:type="spellStart"/>
            <w:r>
              <w:rPr>
                <w:color w:val="A06000"/>
                <w:sz w:val="18"/>
                <w:szCs w:val="18"/>
              </w:rPr>
              <w:t>Songor</w:t>
            </w:r>
            <w:proofErr w:type="spellEnd"/>
            <w:r>
              <w:rPr>
                <w:color w:val="A06000"/>
                <w:sz w:val="18"/>
                <w:szCs w:val="18"/>
              </w:rPr>
              <w:t xml:space="preserve"> water quality parameters by station (pH, ORP, salinity, DO, </w:t>
            </w:r>
            <w:proofErr w:type="gramStart"/>
            <w:r>
              <w:rPr>
                <w:color w:val="A06000"/>
                <w:sz w:val="18"/>
                <w:szCs w:val="18"/>
              </w:rPr>
              <w:t>temperature) —</w:t>
            </w:r>
            <w:proofErr w:type="gramEnd"/>
            <w:r>
              <w:rPr>
                <w:color w:val="A06000"/>
                <w:sz w:val="18"/>
                <w:szCs w:val="18"/>
              </w:rPr>
              <w:t xml:space="preserve"> insert from source report figures when approved</w:t>
            </w:r>
          </w:p>
        </w:tc>
      </w:tr>
    </w:tbl>
    <w:p w14:paraId="31A3F5FF" w14:textId="77777777" w:rsidR="00B41C0A" w:rsidRDefault="00000000">
      <w:r>
        <w:br w:type="page"/>
      </w:r>
    </w:p>
    <w:p w14:paraId="31A3F600" w14:textId="77777777" w:rsidR="00B41C0A" w:rsidRDefault="00000000">
      <w:pPr>
        <w:pStyle w:val="Heading1"/>
        <w:pBdr>
          <w:bottom w:val="single" w:sz="6" w:space="4" w:color="1F6B75"/>
        </w:pBdr>
      </w:pPr>
      <w:r>
        <w:lastRenderedPageBreak/>
        <w:t>Chapter 6: Keta Lagoon — Soil Quality Results</w:t>
      </w:r>
    </w:p>
    <w:p w14:paraId="31A3F601" w14:textId="77777777" w:rsidR="00B41C0A" w:rsidRDefault="00000000">
      <w:pPr>
        <w:pStyle w:val="Heading2"/>
      </w:pPr>
      <w:r>
        <w:t>6.1 Soil Moisture</w:t>
      </w:r>
    </w:p>
    <w:p w14:paraId="31A3F602" w14:textId="77777777" w:rsidR="00B41C0A" w:rsidRDefault="00000000">
      <w:pPr>
        <w:spacing w:after="120"/>
      </w:pPr>
      <w:r>
        <w:t>Soil moisture at Keta stations ranged from 9.1% to 33% volumetric water content. The highest moisture values were recorded in low-lying intertidal fringe areas with regular tidal inundation, consistent with the waterlogged conditions that support mangrove root systems and carbon accumulation in anoxic layers. Stations with moisture below 15% are likely in periodically exposed or disturbed zones where soil aeration increases organic matter decomposition rates.</w:t>
      </w:r>
    </w:p>
    <w:p w14:paraId="31A3F603" w14:textId="77777777" w:rsidR="00B41C0A" w:rsidRDefault="00000000">
      <w:pPr>
        <w:pStyle w:val="Heading2"/>
      </w:pPr>
      <w:r>
        <w:t>6.2 Humus and Organic Matter</w:t>
      </w:r>
    </w:p>
    <w:p w14:paraId="31A3F604" w14:textId="77777777" w:rsidR="00B41C0A" w:rsidRDefault="00000000">
      <w:pPr>
        <w:spacing w:after="120"/>
      </w:pPr>
      <w:r>
        <w:t>Humus content across Keta soil stations ranged from 14.6% to 26.2%, indicating a healthy baseline of organic matter in the upper soil layer. These values are consistent with mangrove soils, which accumulate organic matter from leaf litter, root biomass, and allochthonous inputs. High humus content is a positive indicator both for soil fertility and for the organic carbon pool that underlies long-term blue carbon accounting.</w:t>
      </w:r>
    </w:p>
    <w:p w14:paraId="31A3F605" w14:textId="77777777" w:rsidR="00B41C0A" w:rsidRDefault="00000000">
      <w:pPr>
        <w:pStyle w:val="Heading2"/>
      </w:pPr>
      <w:r>
        <w:t>6.3 Potassium</w:t>
      </w:r>
    </w:p>
    <w:p w14:paraId="31A3F606" w14:textId="77777777" w:rsidR="00B41C0A" w:rsidRDefault="00000000">
      <w:pPr>
        <w:spacing w:after="120"/>
      </w:pPr>
      <w:r>
        <w:t>Soil potassium values at Keta ranged from 42 to 117 mg/kg, indicating moderate nutrient availability. This range is within typical values for coastal mangrove soils and does not suggest either severe nutrient limitation or anthropogenic enrichment.</w:t>
      </w:r>
    </w:p>
    <w:p w14:paraId="31A3F607" w14:textId="77777777" w:rsidR="00B41C0A" w:rsidRDefault="00000000">
      <w:pPr>
        <w:pStyle w:val="Heading2"/>
      </w:pPr>
      <w:r>
        <w:t>6.4 Soil pH</w:t>
      </w:r>
    </w:p>
    <w:p w14:paraId="31A3F608" w14:textId="77777777" w:rsidR="00B41C0A" w:rsidRDefault="00000000">
      <w:pPr>
        <w:spacing w:after="120"/>
      </w:pPr>
      <w:r>
        <w:t xml:space="preserve">Soil pH at Keta stations ranged from 5.55 to 7.0, consistent with mildly acidic to neutral conditions. This range supports the mineral weathering and nutrient cycling processes that sustain mangrove forest productivity. The absence of extreme soil pH anomalies in the main lagoon fringe (noting that the </w:t>
      </w:r>
      <w:proofErr w:type="spellStart"/>
      <w:r>
        <w:t>Anyanui-Tunu</w:t>
      </w:r>
      <w:proofErr w:type="spellEnd"/>
      <w:r>
        <w:t xml:space="preserve"> road water pH anomaly may not yet be fully reflected in surface soil pH measurements) is a positive baseline indicator.</w:t>
      </w:r>
    </w:p>
    <w:p w14:paraId="31A3F609" w14:textId="77777777" w:rsidR="00B41C0A" w:rsidRDefault="00000000">
      <w:pPr>
        <w:pStyle w:val="Heading2"/>
      </w:pPr>
      <w:r>
        <w:t>6.5 Soil Summary Table — Keta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7"/>
        <w:gridCol w:w="1438"/>
        <w:gridCol w:w="1438"/>
        <w:gridCol w:w="2680"/>
        <w:gridCol w:w="1617"/>
      </w:tblGrid>
      <w:tr w:rsidR="00B41C0A" w14:paraId="31A3F60F" w14:textId="77777777">
        <w:tc>
          <w:tcPr>
            <w:tcW w:w="25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0A" w14:textId="77777777" w:rsidR="00B41C0A" w:rsidRDefault="00000000">
            <w:pPr>
              <w:jc w:val="center"/>
            </w:pPr>
            <w:r>
              <w:rPr>
                <w:b/>
                <w:bCs/>
                <w:color w:val="FFFFFF"/>
              </w:rPr>
              <w:t>Parameter</w:t>
            </w:r>
          </w:p>
        </w:tc>
        <w:tc>
          <w:tcPr>
            <w:tcW w:w="17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0B" w14:textId="77777777" w:rsidR="00B41C0A" w:rsidRDefault="00000000">
            <w:pPr>
              <w:jc w:val="center"/>
            </w:pPr>
            <w:r>
              <w:rPr>
                <w:b/>
                <w:bCs/>
                <w:color w:val="FFFFFF"/>
              </w:rPr>
              <w:t>Min</w:t>
            </w:r>
          </w:p>
        </w:tc>
        <w:tc>
          <w:tcPr>
            <w:tcW w:w="17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0C" w14:textId="77777777" w:rsidR="00B41C0A" w:rsidRDefault="00000000">
            <w:pPr>
              <w:jc w:val="center"/>
            </w:pPr>
            <w:r>
              <w:rPr>
                <w:b/>
                <w:bCs/>
                <w:color w:val="FFFFFF"/>
              </w:rPr>
              <w:t>Max</w:t>
            </w:r>
          </w:p>
        </w:tc>
        <w:tc>
          <w:tcPr>
            <w:tcW w:w="17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0D" w14:textId="77777777" w:rsidR="00B41C0A" w:rsidRDefault="00000000">
            <w:pPr>
              <w:jc w:val="center"/>
            </w:pPr>
            <w:r>
              <w:rPr>
                <w:b/>
                <w:bCs/>
                <w:color w:val="FFFFFF"/>
              </w:rPr>
              <w:t>Range Interpretation</w:t>
            </w:r>
          </w:p>
        </w:tc>
        <w:tc>
          <w:tcPr>
            <w:tcW w:w="1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0E" w14:textId="77777777" w:rsidR="00B41C0A" w:rsidRDefault="00000000">
            <w:pPr>
              <w:jc w:val="center"/>
            </w:pPr>
            <w:r>
              <w:rPr>
                <w:b/>
                <w:bCs/>
                <w:color w:val="FFFFFF"/>
              </w:rPr>
              <w:t>Condition</w:t>
            </w:r>
          </w:p>
        </w:tc>
      </w:tr>
      <w:tr w:rsidR="00B41C0A" w14:paraId="31A3F61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0" w14:textId="77777777" w:rsidR="00B41C0A" w:rsidRDefault="00000000">
            <w:r>
              <w:t>Moisture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1" w14:textId="77777777" w:rsidR="00B41C0A" w:rsidRDefault="00000000">
            <w:r>
              <w:t>9.1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2" w14:textId="77777777" w:rsidR="00B41C0A" w:rsidRDefault="00000000">
            <w:r>
              <w:t>33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3" w14:textId="77777777" w:rsidR="00B41C0A" w:rsidRDefault="00000000">
            <w:r>
              <w:t>Variable; intertidal vs. exposed</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614" w14:textId="77777777" w:rsidR="00B41C0A" w:rsidRDefault="00000000">
            <w:pPr>
              <w:jc w:val="center"/>
            </w:pPr>
            <w:r>
              <w:rPr>
                <w:b/>
                <w:bCs/>
                <w:color w:val="E65100"/>
                <w:sz w:val="18"/>
                <w:szCs w:val="18"/>
              </w:rPr>
              <w:t>Moderate</w:t>
            </w:r>
          </w:p>
        </w:tc>
      </w:tr>
      <w:tr w:rsidR="00B41C0A" w14:paraId="31A3F61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6" w14:textId="77777777" w:rsidR="00B41C0A" w:rsidRDefault="00000000">
            <w:r>
              <w:t>Humus (%)</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7" w14:textId="77777777" w:rsidR="00B41C0A" w:rsidRDefault="00000000">
            <w:r>
              <w:t>14.6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8" w14:textId="77777777" w:rsidR="00B41C0A" w:rsidRDefault="00000000">
            <w:r>
              <w:t>26.2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9" w14:textId="77777777" w:rsidR="00B41C0A" w:rsidRDefault="00000000">
            <w:r>
              <w:t>Healthy organic matter baseline</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1A" w14:textId="77777777" w:rsidR="00B41C0A" w:rsidRDefault="00000000">
            <w:pPr>
              <w:jc w:val="center"/>
            </w:pPr>
            <w:r>
              <w:rPr>
                <w:b/>
                <w:bCs/>
                <w:color w:val="2E7D32"/>
                <w:sz w:val="18"/>
                <w:szCs w:val="18"/>
              </w:rPr>
              <w:t>Good</w:t>
            </w:r>
          </w:p>
        </w:tc>
      </w:tr>
      <w:tr w:rsidR="00B41C0A" w14:paraId="31A3F62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C" w14:textId="77777777" w:rsidR="00B41C0A" w:rsidRDefault="00000000">
            <w:r>
              <w:t>Potassium (mg/kg)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D" w14:textId="77777777" w:rsidR="00B41C0A" w:rsidRDefault="00000000">
            <w:r>
              <w:t>42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E" w14:textId="77777777" w:rsidR="00B41C0A" w:rsidRDefault="00000000">
            <w:r>
              <w:t>117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1F" w14:textId="77777777" w:rsidR="00B41C0A" w:rsidRDefault="00000000">
            <w:r>
              <w:t>Moderate; no enrichment</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20" w14:textId="77777777" w:rsidR="00B41C0A" w:rsidRDefault="00000000">
            <w:pPr>
              <w:jc w:val="center"/>
            </w:pPr>
            <w:r>
              <w:rPr>
                <w:b/>
                <w:bCs/>
                <w:color w:val="2E7D32"/>
                <w:sz w:val="18"/>
                <w:szCs w:val="18"/>
              </w:rPr>
              <w:t>Good</w:t>
            </w:r>
          </w:p>
        </w:tc>
      </w:tr>
      <w:tr w:rsidR="00B41C0A" w14:paraId="31A3F62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22" w14:textId="77777777" w:rsidR="00B41C0A" w:rsidRDefault="00000000">
            <w:r>
              <w:t>Soil pH</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23" w14:textId="77777777" w:rsidR="00B41C0A" w:rsidRDefault="00000000">
            <w:r>
              <w:t>5.55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24" w14:textId="77777777" w:rsidR="00B41C0A" w:rsidRDefault="00000000">
            <w:r>
              <w:t>7.0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25" w14:textId="77777777" w:rsidR="00B41C0A" w:rsidRDefault="00000000">
            <w:r>
              <w:t>Mildly acidic to neutral</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26" w14:textId="77777777" w:rsidR="00B41C0A" w:rsidRDefault="00000000">
            <w:pPr>
              <w:jc w:val="center"/>
            </w:pPr>
            <w:r>
              <w:rPr>
                <w:b/>
                <w:bCs/>
                <w:color w:val="2E7D32"/>
                <w:sz w:val="18"/>
                <w:szCs w:val="18"/>
              </w:rPr>
              <w:t>Good</w:t>
            </w:r>
          </w:p>
        </w:tc>
      </w:tr>
    </w:tbl>
    <w:p w14:paraId="31A3F628"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62A"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31A3F629" w14:textId="77777777" w:rsidR="00B41C0A" w:rsidRDefault="00000000">
            <w:r>
              <w:rPr>
                <w:b/>
                <w:bCs/>
                <w:color w:val="A06000"/>
                <w:sz w:val="18"/>
                <w:szCs w:val="18"/>
              </w:rPr>
              <w:t xml:space="preserve">■ PLACEHOLDER — </w:t>
            </w:r>
            <w:r>
              <w:rPr>
                <w:color w:val="A06000"/>
                <w:sz w:val="18"/>
                <w:szCs w:val="18"/>
              </w:rPr>
              <w:t xml:space="preserve">Figure: Bar chart — Keta soil parameters by station (moisture, humus, K, </w:t>
            </w:r>
            <w:proofErr w:type="gramStart"/>
            <w:r>
              <w:rPr>
                <w:color w:val="A06000"/>
                <w:sz w:val="18"/>
                <w:szCs w:val="18"/>
              </w:rPr>
              <w:t>pH) —</w:t>
            </w:r>
            <w:proofErr w:type="gramEnd"/>
            <w:r>
              <w:rPr>
                <w:color w:val="A06000"/>
                <w:sz w:val="18"/>
                <w:szCs w:val="18"/>
              </w:rPr>
              <w:t xml:space="preserve"> insert from source report figures when approved</w:t>
            </w:r>
          </w:p>
        </w:tc>
      </w:tr>
    </w:tbl>
    <w:p w14:paraId="31A3F62B" w14:textId="77777777" w:rsidR="00B41C0A" w:rsidRDefault="00000000">
      <w:r>
        <w:br w:type="page"/>
      </w:r>
    </w:p>
    <w:p w14:paraId="31A3F62C" w14:textId="77777777" w:rsidR="00B41C0A" w:rsidRDefault="00000000">
      <w:pPr>
        <w:pStyle w:val="Heading1"/>
        <w:pBdr>
          <w:bottom w:val="single" w:sz="6" w:space="4" w:color="1F6B75"/>
        </w:pBdr>
      </w:pPr>
      <w:r>
        <w:lastRenderedPageBreak/>
        <w:t>Chapter 7: Ada-</w:t>
      </w:r>
      <w:proofErr w:type="spellStart"/>
      <w:r>
        <w:t>Songor</w:t>
      </w:r>
      <w:proofErr w:type="spellEnd"/>
      <w:r>
        <w:t xml:space="preserve"> Lagoon — Soil Quality Results</w:t>
      </w:r>
    </w:p>
    <w:p w14:paraId="31A3F62D" w14:textId="77777777" w:rsidR="00B41C0A" w:rsidRDefault="00000000">
      <w:pPr>
        <w:pStyle w:val="Heading2"/>
      </w:pPr>
      <w:r>
        <w:t>7.1 Nitrogen</w:t>
      </w:r>
    </w:p>
    <w:p w14:paraId="31A3F62E" w14:textId="77777777" w:rsidR="00B41C0A" w:rsidRDefault="00000000">
      <w:pPr>
        <w:spacing w:after="120"/>
      </w:pPr>
      <w:r>
        <w:t>Soil nitrogen at Ada-</w:t>
      </w:r>
      <w:proofErr w:type="spellStart"/>
      <w:r>
        <w:t>Songor</w:t>
      </w:r>
      <w:proofErr w:type="spellEnd"/>
      <w:r>
        <w:t xml:space="preserve"> stations was notably elevated at </w:t>
      </w:r>
      <w:proofErr w:type="spellStart"/>
      <w:r>
        <w:t>Wasakuse</w:t>
      </w:r>
      <w:proofErr w:type="spellEnd"/>
      <w:r>
        <w:t>, where N values reached 984 mg/kg. This level of soil nitrogen is significantly above typical background concentrations in undisturbed coastal wetland soils and is attributable to cattle grazing and associated waste deposition on the wetland margins. Elevated nitrogen inputs can alter microbial community composition, accelerate organic matter decomposition, and shift the system toward net carbon release rather than carbon sequestration.</w:t>
      </w:r>
    </w:p>
    <w:p w14:paraId="31A3F62F" w14:textId="77777777" w:rsidR="00B41C0A" w:rsidRDefault="00000000">
      <w:pPr>
        <w:pStyle w:val="Heading2"/>
      </w:pPr>
      <w:r>
        <w:t>7.2 Phosphorus</w:t>
      </w:r>
    </w:p>
    <w:p w14:paraId="31A3F630" w14:textId="77777777" w:rsidR="00B41C0A" w:rsidRDefault="00000000">
      <w:pPr>
        <w:spacing w:after="120"/>
      </w:pPr>
      <w:r>
        <w:t xml:space="preserve">Phosphorus values at </w:t>
      </w:r>
      <w:proofErr w:type="spellStart"/>
      <w:r>
        <w:t>Obane</w:t>
      </w:r>
      <w:proofErr w:type="spellEnd"/>
      <w:r>
        <w:t xml:space="preserve"> station reached 705 mg/kg, again significantly elevated relative to baseline coastal wetland conditions. The </w:t>
      </w:r>
      <w:proofErr w:type="spellStart"/>
      <w:r>
        <w:t>Obane</w:t>
      </w:r>
      <w:proofErr w:type="spellEnd"/>
      <w:r>
        <w:t xml:space="preserve"> cluster appears to receive concentrated nutrient inputs from livestock activity, creating a </w:t>
      </w:r>
      <w:proofErr w:type="spellStart"/>
      <w:r>
        <w:t>localised</w:t>
      </w:r>
      <w:proofErr w:type="spellEnd"/>
      <w:r>
        <w:t xml:space="preserve"> eutrophication hotspot within the broader lagoon system. Elevated phosphorus can stimulate algal growth and alter the competitive balance between submerged aquatic vegetation, algal mats, and mangrove seedlings.</w:t>
      </w:r>
    </w:p>
    <w:p w14:paraId="31A3F631" w14:textId="77777777" w:rsidR="00B41C0A" w:rsidRDefault="00000000">
      <w:pPr>
        <w:pStyle w:val="Heading2"/>
      </w:pPr>
      <w:r>
        <w:t>7.3 Potassium</w:t>
      </w:r>
    </w:p>
    <w:p w14:paraId="31A3F632" w14:textId="77777777" w:rsidR="00B41C0A" w:rsidRDefault="00000000">
      <w:pPr>
        <w:spacing w:after="120"/>
      </w:pPr>
      <w:r>
        <w:t xml:space="preserve">Soil potassium at </w:t>
      </w:r>
      <w:proofErr w:type="spellStart"/>
      <w:r>
        <w:t>Obane</w:t>
      </w:r>
      <w:proofErr w:type="spellEnd"/>
      <w:r>
        <w:t xml:space="preserve"> reached 1,280 mg/kg, the highest value recorded in the entire survey. This extreme value is consistent with the pattern of cattle-related enrichment at this station and represents a significant departure from the Keta lagoon range of 42–117 mg/kg. While potassium itself is not typically an ecological toxin, the overall nutrient enrichment pattern at </w:t>
      </w:r>
      <w:proofErr w:type="spellStart"/>
      <w:r>
        <w:t>Obane</w:t>
      </w:r>
      <w:proofErr w:type="spellEnd"/>
      <w:r>
        <w:t xml:space="preserve"> indicates a soil environment that is under significant anthropogenic pressure.</w:t>
      </w:r>
    </w:p>
    <w:p w14:paraId="31A3F633" w14:textId="77777777" w:rsidR="00B41C0A" w:rsidRDefault="00000000">
      <w:pPr>
        <w:pStyle w:val="Heading2"/>
      </w:pPr>
      <w:r>
        <w:t>7.4 Soil Summary Table — Ada-</w:t>
      </w:r>
      <w:proofErr w:type="spellStart"/>
      <w:r>
        <w:t>Songor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3"/>
        <w:gridCol w:w="1766"/>
        <w:gridCol w:w="1438"/>
        <w:gridCol w:w="3993"/>
      </w:tblGrid>
      <w:tr w:rsidR="00B41C0A" w14:paraId="31A3F638" w14:textId="77777777">
        <w:tc>
          <w:tcPr>
            <w:tcW w:w="25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34" w14:textId="77777777" w:rsidR="00B41C0A" w:rsidRDefault="00000000">
            <w:pPr>
              <w:jc w:val="center"/>
            </w:pPr>
            <w:r>
              <w:rPr>
                <w:b/>
                <w:bCs/>
                <w:color w:val="FFFFFF"/>
              </w:rPr>
              <w:t>Parameter</w:t>
            </w:r>
          </w:p>
        </w:tc>
        <w:tc>
          <w:tcPr>
            <w:tcW w:w="20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35" w14:textId="77777777" w:rsidR="00B41C0A" w:rsidRDefault="00000000">
            <w:pPr>
              <w:jc w:val="center"/>
            </w:pPr>
            <w:r>
              <w:rPr>
                <w:b/>
                <w:bCs/>
                <w:color w:val="FFFFFF"/>
              </w:rPr>
              <w:t>Notable Station</w:t>
            </w:r>
          </w:p>
        </w:tc>
        <w:tc>
          <w:tcPr>
            <w:tcW w:w="17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36" w14:textId="77777777" w:rsidR="00B41C0A" w:rsidRDefault="00000000">
            <w:pPr>
              <w:jc w:val="center"/>
            </w:pPr>
            <w:r>
              <w:rPr>
                <w:b/>
                <w:bCs/>
                <w:color w:val="FFFFFF"/>
              </w:rPr>
              <w:t>Peak Value</w:t>
            </w:r>
          </w:p>
        </w:tc>
        <w:tc>
          <w:tcPr>
            <w:tcW w:w="31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37" w14:textId="77777777" w:rsidR="00B41C0A" w:rsidRDefault="00000000">
            <w:pPr>
              <w:jc w:val="center"/>
            </w:pPr>
            <w:r>
              <w:rPr>
                <w:b/>
                <w:bCs/>
                <w:color w:val="FFFFFF"/>
              </w:rPr>
              <w:t>Interpretation</w:t>
            </w:r>
          </w:p>
        </w:tc>
      </w:tr>
      <w:tr w:rsidR="00B41C0A" w14:paraId="31A3F63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9" w14:textId="77777777" w:rsidR="00B41C0A" w:rsidRDefault="00000000">
            <w:r>
              <w:t>Nitrogen (mg/kg)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A" w14:textId="77777777" w:rsidR="00B41C0A" w:rsidRDefault="00000000">
            <w:proofErr w:type="spellStart"/>
            <w:r>
              <w:t>Wasakuse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B" w14:textId="77777777" w:rsidR="00B41C0A" w:rsidRDefault="00000000">
            <w:r>
              <w:t>984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C" w14:textId="77777777" w:rsidR="00B41C0A" w:rsidRDefault="00000000">
            <w:r>
              <w:t>Cattle waste enrichment; elevated decomposition risk</w:t>
            </w:r>
          </w:p>
        </w:tc>
      </w:tr>
      <w:tr w:rsidR="00B41C0A" w14:paraId="31A3F64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E" w14:textId="77777777" w:rsidR="00B41C0A" w:rsidRDefault="00000000">
            <w:r>
              <w:t>Phosphorus (mg/kg)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3F" w14:textId="77777777" w:rsidR="00B41C0A" w:rsidRDefault="00000000">
            <w:proofErr w:type="spellStart"/>
            <w:r>
              <w:t>Obane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0" w14:textId="77777777" w:rsidR="00B41C0A" w:rsidRDefault="00000000">
            <w:r>
              <w:t>705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1" w14:textId="77777777" w:rsidR="00B41C0A" w:rsidRDefault="00000000">
            <w:r>
              <w:t xml:space="preserve">Eutrophication </w:t>
            </w:r>
            <w:proofErr w:type="gramStart"/>
            <w:r>
              <w:t>hotspot;</w:t>
            </w:r>
            <w:proofErr w:type="gramEnd"/>
            <w:r>
              <w:t xml:space="preserve"> livestock pressure confirmed</w:t>
            </w:r>
          </w:p>
        </w:tc>
      </w:tr>
      <w:tr w:rsidR="00B41C0A" w14:paraId="31A3F64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3" w14:textId="77777777" w:rsidR="00B41C0A" w:rsidRDefault="00000000">
            <w:r>
              <w:t>Potassium (mg/kg)</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4" w14:textId="77777777" w:rsidR="00B41C0A" w:rsidRDefault="00000000">
            <w:proofErr w:type="spellStart"/>
            <w:r>
              <w:t>Obane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5" w14:textId="77777777" w:rsidR="00B41C0A" w:rsidRDefault="00000000">
            <w:r>
              <w:t>1,280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46" w14:textId="77777777" w:rsidR="00B41C0A" w:rsidRDefault="00000000">
            <w:r>
              <w:t>Extreme enrichment; departure from natural baseline</w:t>
            </w:r>
          </w:p>
        </w:tc>
      </w:tr>
    </w:tbl>
    <w:p w14:paraId="31A3F648"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41C0A" w14:paraId="31A3F64A" w14:textId="77777777">
        <w:tc>
          <w:tcPr>
            <w:tcW w:w="0" w:type="auto"/>
            <w:tcBorders>
              <w:top w:val="single" w:sz="4" w:space="0" w:color="E8A000"/>
              <w:left w:val="single" w:sz="4" w:space="0" w:color="E8A000"/>
              <w:bottom w:val="single" w:sz="4" w:space="0" w:color="E8A000"/>
              <w:right w:val="single" w:sz="4" w:space="0" w:color="E8A000"/>
            </w:tcBorders>
            <w:shd w:val="clear" w:color="auto" w:fill="FFF8E7"/>
            <w:tcMar>
              <w:top w:w="100" w:type="dxa"/>
              <w:left w:w="160" w:type="dxa"/>
              <w:bottom w:w="100" w:type="dxa"/>
              <w:right w:w="160" w:type="dxa"/>
            </w:tcMar>
          </w:tcPr>
          <w:p w14:paraId="31A3F649" w14:textId="77777777" w:rsidR="00B41C0A" w:rsidRDefault="00000000">
            <w:r>
              <w:rPr>
                <w:b/>
                <w:bCs/>
                <w:color w:val="A06000"/>
                <w:sz w:val="18"/>
                <w:szCs w:val="18"/>
              </w:rPr>
              <w:t xml:space="preserve">■ PLACEHOLDER — </w:t>
            </w:r>
            <w:r>
              <w:rPr>
                <w:color w:val="A06000"/>
                <w:sz w:val="18"/>
                <w:szCs w:val="18"/>
              </w:rPr>
              <w:t>Figure: Bar chart — Ada-</w:t>
            </w:r>
            <w:proofErr w:type="spellStart"/>
            <w:r>
              <w:rPr>
                <w:color w:val="A06000"/>
                <w:sz w:val="18"/>
                <w:szCs w:val="18"/>
              </w:rPr>
              <w:t>Songor</w:t>
            </w:r>
            <w:proofErr w:type="spellEnd"/>
            <w:r>
              <w:rPr>
                <w:color w:val="A06000"/>
                <w:sz w:val="18"/>
                <w:szCs w:val="18"/>
              </w:rPr>
              <w:t xml:space="preserve"> soil nutrient parameters by station — insert from source report figures when approved</w:t>
            </w:r>
          </w:p>
        </w:tc>
      </w:tr>
    </w:tbl>
    <w:p w14:paraId="31A3F64B" w14:textId="77777777" w:rsidR="00B41C0A" w:rsidRDefault="00000000">
      <w:r>
        <w:br w:type="page"/>
      </w:r>
    </w:p>
    <w:p w14:paraId="31A3F64C" w14:textId="77777777" w:rsidR="00B41C0A" w:rsidRDefault="00000000">
      <w:pPr>
        <w:pStyle w:val="Heading1"/>
        <w:pBdr>
          <w:bottom w:val="single" w:sz="6" w:space="4" w:color="1F6B75"/>
        </w:pBdr>
      </w:pPr>
      <w:r>
        <w:lastRenderedPageBreak/>
        <w:t>Chapter 8: Ecosystem Health Condition Assessment</w:t>
      </w:r>
    </w:p>
    <w:p w14:paraId="31A3F64D" w14:textId="77777777" w:rsidR="00B41C0A" w:rsidRDefault="00000000">
      <w:pPr>
        <w:pStyle w:val="Heading2"/>
      </w:pPr>
      <w:r>
        <w:t>8.1 Condition Scoring Framework</w:t>
      </w:r>
    </w:p>
    <w:p w14:paraId="31A3F64E" w14:textId="77777777" w:rsidR="00B41C0A" w:rsidRDefault="00000000">
      <w:pPr>
        <w:spacing w:after="120"/>
      </w:pPr>
      <w:r>
        <w:t>Ecosystem health condition is assessed here using a three-tier scoring system: Good (parameters within ranges supporting normal ecosystem function), Moderate (parameters showing stress signals that do not yet impair core function but require monitoring), and Stressed / Alert (parameters at levels that impair or threaten ecosystem function and require active management). The Alert category is reserved for values posing immediate management concern.</w:t>
      </w:r>
    </w:p>
    <w:p w14:paraId="31A3F64F" w14:textId="77777777" w:rsidR="00B41C0A" w:rsidRDefault="00000000">
      <w:pPr>
        <w:pStyle w:val="Heading2"/>
      </w:pPr>
      <w:r>
        <w:t>8.2 Integrated Condition Assessment by Zone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4"/>
        <w:gridCol w:w="1242"/>
        <w:gridCol w:w="1242"/>
        <w:gridCol w:w="1224"/>
        <w:gridCol w:w="3278"/>
      </w:tblGrid>
      <w:tr w:rsidR="00B41C0A" w14:paraId="31A3F65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50" w14:textId="77777777" w:rsidR="00B41C0A" w:rsidRDefault="00000000">
            <w:pPr>
              <w:jc w:val="center"/>
            </w:pPr>
            <w:r>
              <w:rPr>
                <w:b/>
                <w:bCs/>
                <w:color w:val="FFFFFF"/>
              </w:rPr>
              <w:t>Zone</w:t>
            </w:r>
          </w:p>
        </w:tc>
        <w:tc>
          <w:tcPr>
            <w:tcW w:w="14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51" w14:textId="77777777" w:rsidR="00B41C0A" w:rsidRDefault="00000000">
            <w:pPr>
              <w:jc w:val="center"/>
            </w:pPr>
            <w:r>
              <w:rPr>
                <w:b/>
                <w:bCs/>
                <w:color w:val="FFFFFF"/>
              </w:rPr>
              <w:t>Water Quality</w:t>
            </w:r>
          </w:p>
        </w:tc>
        <w:tc>
          <w:tcPr>
            <w:tcW w:w="14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52" w14:textId="77777777" w:rsidR="00B41C0A" w:rsidRDefault="00000000">
            <w:pPr>
              <w:jc w:val="center"/>
            </w:pPr>
            <w:r>
              <w:rPr>
                <w:b/>
                <w:bCs/>
                <w:color w:val="FFFFFF"/>
              </w:rPr>
              <w:t>Soil Quality</w:t>
            </w:r>
          </w:p>
        </w:tc>
        <w:tc>
          <w:tcPr>
            <w:tcW w:w="14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53" w14:textId="77777777" w:rsidR="00B41C0A" w:rsidRDefault="00000000">
            <w:pPr>
              <w:jc w:val="center"/>
            </w:pPr>
            <w:r>
              <w:rPr>
                <w:b/>
                <w:bCs/>
                <w:color w:val="FFFFFF"/>
              </w:rPr>
              <w:t>Overall</w:t>
            </w:r>
          </w:p>
        </w:tc>
        <w:tc>
          <w:tcPr>
            <w:tcW w:w="2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54" w14:textId="77777777" w:rsidR="00B41C0A" w:rsidRDefault="00000000">
            <w:pPr>
              <w:jc w:val="center"/>
            </w:pPr>
            <w:r>
              <w:rPr>
                <w:b/>
                <w:bCs/>
                <w:color w:val="FFFFFF"/>
              </w:rPr>
              <w:t>Priority Action</w:t>
            </w:r>
          </w:p>
        </w:tc>
      </w:tr>
      <w:tr w:rsidR="00B41C0A" w14:paraId="31A3F65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56" w14:textId="77777777" w:rsidR="00B41C0A" w:rsidRDefault="00000000">
            <w:r>
              <w:t xml:space="preserve">Keta — </w:t>
            </w:r>
            <w:proofErr w:type="spellStart"/>
            <w:r>
              <w:t>Dzita</w:t>
            </w:r>
            <w:proofErr w:type="spellEnd"/>
            <w:r>
              <w:t xml:space="preserve"> cluster</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57"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658" w14:textId="77777777" w:rsidR="00B41C0A" w:rsidRDefault="00000000">
            <w:pPr>
              <w:jc w:val="center"/>
            </w:pPr>
            <w:r>
              <w:rPr>
                <w:b/>
                <w:bCs/>
                <w:color w:val="E6510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59"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5A" w14:textId="77777777" w:rsidR="00B41C0A" w:rsidRDefault="00000000">
            <w:r>
              <w:t>Salinity management; monitor salt pan expansion</w:t>
            </w:r>
          </w:p>
        </w:tc>
      </w:tr>
      <w:tr w:rsidR="00B41C0A" w14:paraId="31A3F66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5C" w14:textId="77777777" w:rsidR="00B41C0A" w:rsidRDefault="00000000">
            <w:r>
              <w:t>Keta — Salo-</w:t>
            </w:r>
            <w:proofErr w:type="spellStart"/>
            <w:r>
              <w:t>Agortoe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5D"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5E"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5F"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0" w14:textId="77777777" w:rsidR="00B41C0A" w:rsidRDefault="00000000">
            <w:r>
              <w:t>Maintain PSP monitoring; continue baseline cycle</w:t>
            </w:r>
          </w:p>
        </w:tc>
      </w:tr>
      <w:tr w:rsidR="00B41C0A" w14:paraId="31A3F66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2" w14:textId="77777777" w:rsidR="00B41C0A" w:rsidRDefault="00000000">
            <w:r>
              <w:t xml:space="preserve">Keta — </w:t>
            </w:r>
            <w:proofErr w:type="spellStart"/>
            <w:r>
              <w:t>Aborlove</w:t>
            </w:r>
            <w:proofErr w:type="spellEnd"/>
            <w:r>
              <w:t xml:space="preserve"> </w:t>
            </w:r>
            <w:proofErr w:type="spellStart"/>
            <w:r>
              <w:t>Nolopi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63"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64"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A3F665" w14:textId="77777777" w:rsidR="00B41C0A" w:rsidRDefault="00000000">
            <w:pPr>
              <w:jc w:val="center"/>
            </w:pPr>
            <w:r>
              <w:rPr>
                <w:b/>
                <w:bCs/>
                <w:color w:val="2E7D32"/>
                <w:sz w:val="18"/>
                <w:szCs w:val="18"/>
              </w:rPr>
              <w:t>Good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6" w14:textId="77777777" w:rsidR="00B41C0A" w:rsidRDefault="00000000">
            <w:r>
              <w:t>Restoration site; maintain drone monitoring</w:t>
            </w:r>
          </w:p>
        </w:tc>
      </w:tr>
      <w:tr w:rsidR="00B41C0A" w14:paraId="31A3F66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8" w14:textId="77777777" w:rsidR="00B41C0A" w:rsidRDefault="00000000">
            <w:r>
              <w:t xml:space="preserve">Keta — </w:t>
            </w:r>
            <w:proofErr w:type="spellStart"/>
            <w:r>
              <w:t>Anyanui</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69" w14:textId="77777777" w:rsidR="00B41C0A" w:rsidRDefault="00000000">
            <w:pPr>
              <w:jc w:val="center"/>
            </w:pPr>
            <w:r>
              <w:rPr>
                <w:b/>
                <w:bCs/>
                <w:color w:val="C62828"/>
                <w:sz w:val="18"/>
                <w:szCs w:val="18"/>
              </w:rPr>
              <w:t>Alert</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66A" w14:textId="77777777" w:rsidR="00B41C0A" w:rsidRDefault="00000000">
            <w:pPr>
              <w:jc w:val="center"/>
            </w:pPr>
            <w:r>
              <w:rPr>
                <w:b/>
                <w:bCs/>
                <w:color w:val="E6510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6B" w14:textId="77777777" w:rsidR="00B41C0A" w:rsidRDefault="00000000">
            <w:pPr>
              <w:jc w:val="center"/>
            </w:pPr>
            <w:r>
              <w:rPr>
                <w:b/>
                <w:bCs/>
                <w:color w:val="C62828"/>
                <w:sz w:val="18"/>
                <w:szCs w:val="18"/>
              </w:rPr>
              <w:t>Alert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C" w14:textId="77777777" w:rsidR="00B41C0A" w:rsidRDefault="00000000">
            <w:r>
              <w:t>URGENT: restore tidal exchange at estuary mouth</w:t>
            </w:r>
          </w:p>
        </w:tc>
      </w:tr>
      <w:tr w:rsidR="00B41C0A" w14:paraId="31A3F67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6E" w14:textId="77777777" w:rsidR="00B41C0A" w:rsidRDefault="00000000">
            <w:r>
              <w:t>Ada-</w:t>
            </w:r>
            <w:proofErr w:type="spellStart"/>
            <w:r>
              <w:t>Songor</w:t>
            </w:r>
            <w:proofErr w:type="spellEnd"/>
            <w:r>
              <w:t xml:space="preserve"> — Open lagoon</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6F"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670" w14:textId="77777777" w:rsidR="00B41C0A" w:rsidRDefault="00000000">
            <w:pPr>
              <w:jc w:val="center"/>
            </w:pPr>
            <w:r>
              <w:rPr>
                <w:b/>
                <w:bCs/>
                <w:color w:val="E6510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71"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72" w14:textId="77777777" w:rsidR="00B41C0A" w:rsidRDefault="00000000">
            <w:r>
              <w:t>Track ORP trend; investigate oxidation drivers</w:t>
            </w:r>
          </w:p>
        </w:tc>
      </w:tr>
      <w:tr w:rsidR="00B41C0A" w14:paraId="31A3F67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74" w14:textId="77777777" w:rsidR="00B41C0A" w:rsidRDefault="00000000">
            <w:r>
              <w:t>Ada-</w:t>
            </w:r>
            <w:proofErr w:type="spellStart"/>
            <w:r>
              <w:t>Songor</w:t>
            </w:r>
            <w:proofErr w:type="spellEnd"/>
            <w:r>
              <w:t xml:space="preserve"> — </w:t>
            </w:r>
            <w:proofErr w:type="spellStart"/>
            <w:r>
              <w:t>Obane</w:t>
            </w:r>
            <w:proofErr w:type="spellEnd"/>
            <w:r>
              <w:t xml:space="preserve"> / </w:t>
            </w:r>
            <w:proofErr w:type="spellStart"/>
            <w:r>
              <w:t>Wasakuse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31A3F675" w14:textId="77777777" w:rsidR="00B41C0A" w:rsidRDefault="00000000">
            <w:pPr>
              <w:jc w:val="center"/>
            </w:pPr>
            <w:r>
              <w:rPr>
                <w:b/>
                <w:bCs/>
                <w:color w:val="E6510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76"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1A3F677" w14:textId="77777777" w:rsidR="00B41C0A" w:rsidRDefault="00000000">
            <w:pPr>
              <w:jc w:val="center"/>
            </w:pPr>
            <w:r>
              <w:rPr>
                <w:b/>
                <w:bCs/>
                <w:color w:val="C62828"/>
                <w:sz w:val="18"/>
                <w:szCs w:val="18"/>
              </w:rPr>
              <w:t>Stressed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78" w14:textId="77777777" w:rsidR="00B41C0A" w:rsidRDefault="00000000">
            <w:r>
              <w:t>Cattle exclusion fencing; nutrient buffering</w:t>
            </w:r>
          </w:p>
        </w:tc>
      </w:tr>
    </w:tbl>
    <w:p w14:paraId="31A3F67A" w14:textId="77777777" w:rsidR="00B41C0A" w:rsidRDefault="00B41C0A"/>
    <w:p w14:paraId="31A3F67B" w14:textId="77777777" w:rsidR="00B41C0A" w:rsidRDefault="00000000">
      <w:pPr>
        <w:pStyle w:val="Heading2"/>
      </w:pPr>
      <w:r>
        <w:t>8.3 Blue Carbon Implications</w:t>
      </w:r>
    </w:p>
    <w:p w14:paraId="31A3F67C" w14:textId="77777777" w:rsidR="00B41C0A" w:rsidRDefault="00000000">
      <w:pPr>
        <w:spacing w:after="120"/>
      </w:pPr>
      <w:r>
        <w:t>The ecosystem condition assessment has direct implications for blue carbon accounting and project design.</w:t>
      </w:r>
    </w:p>
    <w:p w14:paraId="31A3F67D" w14:textId="77777777" w:rsidR="00B41C0A" w:rsidRDefault="00000000">
      <w:pPr>
        <w:spacing w:after="120"/>
      </w:pPr>
      <w:r>
        <w:t xml:space="preserve">At Keta, the </w:t>
      </w:r>
      <w:proofErr w:type="gramStart"/>
      <w:r>
        <w:t>Good</w:t>
      </w:r>
      <w:proofErr w:type="gramEnd"/>
      <w:r>
        <w:t xml:space="preserve"> condition ratings at Salo-</w:t>
      </w:r>
      <w:proofErr w:type="spellStart"/>
      <w:r>
        <w:t>Agortoe</w:t>
      </w:r>
      <w:proofErr w:type="spellEnd"/>
      <w:r>
        <w:t xml:space="preserve"> and </w:t>
      </w:r>
      <w:proofErr w:type="spellStart"/>
      <w:r>
        <w:t>Aborlove</w:t>
      </w:r>
      <w:proofErr w:type="spellEnd"/>
      <w:r>
        <w:t xml:space="preserve"> </w:t>
      </w:r>
      <w:proofErr w:type="spellStart"/>
      <w:r>
        <w:t>Nolopi</w:t>
      </w:r>
      <w:proofErr w:type="spellEnd"/>
      <w:r>
        <w:t xml:space="preserve"> confirm that these areas are suitable as primary carbon inventory sites and as the core drone monitoring Areas of Interest. The Stressed and Alert ratings at </w:t>
      </w:r>
      <w:proofErr w:type="spellStart"/>
      <w:r>
        <w:t>Dzita</w:t>
      </w:r>
      <w:proofErr w:type="spellEnd"/>
      <w:r>
        <w:t xml:space="preserve"> and </w:t>
      </w:r>
      <w:proofErr w:type="spellStart"/>
      <w:r>
        <w:t>Anyanui</w:t>
      </w:r>
      <w:proofErr w:type="spellEnd"/>
      <w:r>
        <w:t xml:space="preserve"> respectively indicate that these areas require active management before they can support credible carbon stock claims — but also represent the highest-value restoration targets where avoided loss and active restoration credits could be developed.</w:t>
      </w:r>
    </w:p>
    <w:p w14:paraId="31A3F67E" w14:textId="77777777" w:rsidR="00B41C0A" w:rsidRDefault="00000000">
      <w:pPr>
        <w:spacing w:after="120"/>
      </w:pPr>
      <w:r>
        <w:t>At Ada-</w:t>
      </w:r>
      <w:proofErr w:type="spellStart"/>
      <w:r>
        <w:t>Songor</w:t>
      </w:r>
      <w:proofErr w:type="spellEnd"/>
      <w:r>
        <w:t xml:space="preserve">, the elevated ORP values raise the most significant blue carbon concern in the survey. Carbon sequestration in wetland soils depends fundamentally on anaerobic, reducing conditions that slow organic matter decomposition. </w:t>
      </w:r>
      <w:proofErr w:type="spellStart"/>
      <w:r>
        <w:t>Oxidising</w:t>
      </w:r>
      <w:proofErr w:type="spellEnd"/>
      <w:r>
        <w:t xml:space="preserve"> conditions at the values recorded suggest that some or </w:t>
      </w:r>
      <w:proofErr w:type="gramStart"/>
      <w:r>
        <w:t>all of</w:t>
      </w:r>
      <w:proofErr w:type="gramEnd"/>
      <w:r>
        <w:t xml:space="preserve"> the stored carbon in Ada-</w:t>
      </w:r>
      <w:proofErr w:type="spellStart"/>
      <w:r>
        <w:t>Songor</w:t>
      </w:r>
      <w:proofErr w:type="spellEnd"/>
      <w:r>
        <w:t xml:space="preserve"> sediments may be at risk of </w:t>
      </w:r>
      <w:proofErr w:type="spellStart"/>
      <w:r>
        <w:t>remineralisation</w:t>
      </w:r>
      <w:proofErr w:type="spellEnd"/>
      <w:r>
        <w:t>. This finding should be flagged in the Carbon Inventory Report and tracked in future monitoring cycles before Ada-</w:t>
      </w:r>
      <w:proofErr w:type="spellStart"/>
      <w:r>
        <w:t>Songor</w:t>
      </w:r>
      <w:proofErr w:type="spellEnd"/>
      <w:r>
        <w:t xml:space="preserve"> carbon stocks are reported as stable baseline values.</w:t>
      </w:r>
    </w:p>
    <w:p w14:paraId="31A3F67F" w14:textId="77777777" w:rsidR="00B41C0A" w:rsidRDefault="00000000">
      <w:r>
        <w:br w:type="page"/>
      </w:r>
    </w:p>
    <w:p w14:paraId="31A3F680" w14:textId="77777777" w:rsidR="00B41C0A" w:rsidRDefault="00000000">
      <w:pPr>
        <w:pStyle w:val="Heading1"/>
        <w:pBdr>
          <w:bottom w:val="single" w:sz="6" w:space="4" w:color="1F6B75"/>
        </w:pBdr>
      </w:pPr>
      <w:r>
        <w:lastRenderedPageBreak/>
        <w:t>Chapter 9: Pressures and Threats</w:t>
      </w:r>
    </w:p>
    <w:p w14:paraId="31A3F681" w14:textId="77777777" w:rsidR="00B41C0A" w:rsidRDefault="00000000">
      <w:pPr>
        <w:pStyle w:val="Heading2"/>
      </w:pPr>
      <w:r>
        <w:t xml:space="preserve">9.1 Hydrological Obstruction — </w:t>
      </w:r>
      <w:proofErr w:type="spellStart"/>
      <w:r>
        <w:t>Anyanui</w:t>
      </w:r>
      <w:proofErr w:type="spellEnd"/>
      <w:r>
        <w:t xml:space="preserve"> Estuary</w:t>
      </w:r>
    </w:p>
    <w:p w14:paraId="31A3F682" w14:textId="77777777" w:rsidR="00B41C0A" w:rsidRDefault="00000000">
      <w:pPr>
        <w:spacing w:after="120"/>
      </w:pPr>
      <w:r>
        <w:t xml:space="preserve">The pH 2.7 reading at the </w:t>
      </w:r>
      <w:proofErr w:type="spellStart"/>
      <w:r>
        <w:t>Anyanui-Tunu</w:t>
      </w:r>
      <w:proofErr w:type="spellEnd"/>
      <w:r>
        <w:t xml:space="preserve"> road station is the single most urgent finding of this survey. The most likely cause is </w:t>
      </w:r>
      <w:proofErr w:type="gramStart"/>
      <w:r>
        <w:t>the blockage</w:t>
      </w:r>
      <w:proofErr w:type="gramEnd"/>
      <w:r>
        <w:t xml:space="preserve"> or constriction of the tidal exchange corridor at the estuary mouth, which has created a closed or semi-closed water body in which sulfidic sediments are exposed to oxygen during low-water periods, generating acid sulfate conditions. Without intervention, this process will progressively acidify the local wetland area, eliminating mangrove regeneration, releasing stored carbon, and threatening the fisheries that community livelihoods depend on. Road infrastructure construction without adequate tidal culvert design is a common driver of this pattern in West African coastal lagoon systems.</w:t>
      </w:r>
    </w:p>
    <w:p w14:paraId="31A3F683" w14:textId="77777777" w:rsidR="00B41C0A" w:rsidRDefault="00000000">
      <w:pPr>
        <w:pStyle w:val="Heading2"/>
      </w:pPr>
      <w:r>
        <w:t xml:space="preserve">9.2 Salt Pan Expansion — </w:t>
      </w:r>
      <w:proofErr w:type="spellStart"/>
      <w:r>
        <w:t>Dzita</w:t>
      </w:r>
      <w:proofErr w:type="spellEnd"/>
    </w:p>
    <w:p w14:paraId="31A3F684" w14:textId="77777777" w:rsidR="00B41C0A" w:rsidRDefault="00000000">
      <w:pPr>
        <w:spacing w:after="120"/>
      </w:pPr>
      <w:r>
        <w:t xml:space="preserve">Commercial salt production on the margins of the </w:t>
      </w:r>
      <w:proofErr w:type="spellStart"/>
      <w:r>
        <w:t>Dzita</w:t>
      </w:r>
      <w:proofErr w:type="spellEnd"/>
      <w:r>
        <w:t xml:space="preserve"> cluster is contributing to elevated salinity in adjacent lagoon waters, reaching the 40 ppt hypersaline threshold. As sea level rises and dry season evaporation intensifies under climate change projections, the risk of sustained </w:t>
      </w:r>
      <w:proofErr w:type="spellStart"/>
      <w:r>
        <w:t>hypersalinity</w:t>
      </w:r>
      <w:proofErr w:type="spellEnd"/>
      <w:r>
        <w:t xml:space="preserve"> in this cluster will increase. Salt pans also encroach on mangrove fringe habitat, reducing the spatial extent of the blue carbon sink.</w:t>
      </w:r>
    </w:p>
    <w:p w14:paraId="31A3F685" w14:textId="77777777" w:rsidR="00B41C0A" w:rsidRDefault="00000000">
      <w:pPr>
        <w:pStyle w:val="Heading2"/>
      </w:pPr>
      <w:r>
        <w:t>9.3 Fuelwood Harvesting — Keta Lagoon</w:t>
      </w:r>
    </w:p>
    <w:p w14:paraId="31A3F686" w14:textId="77777777" w:rsidR="00B41C0A" w:rsidRDefault="00000000">
      <w:pPr>
        <w:spacing w:after="120"/>
      </w:pPr>
      <w:r>
        <w:t xml:space="preserve">The baseline deforestation rate of 2.15% per year at the Keta Lagoon is primarily driven by women harvesting Rhizophora wood for commercial fish smoking. Mangrove wood imparts a desirable </w:t>
      </w:r>
      <w:proofErr w:type="spellStart"/>
      <w:r>
        <w:t>colour</w:t>
      </w:r>
      <w:proofErr w:type="spellEnd"/>
      <w:r>
        <w:t xml:space="preserve"> and </w:t>
      </w:r>
      <w:proofErr w:type="spellStart"/>
      <w:r>
        <w:t>flavour</w:t>
      </w:r>
      <w:proofErr w:type="spellEnd"/>
      <w:r>
        <w:t xml:space="preserve"> to smoked fish, creating strong and sustained market demand. This pressure is documented in the additionality framing of the carbon inventory workstream and represents the central business-as-usual scenario against which blue carbon project intervention is measured.</w:t>
      </w:r>
    </w:p>
    <w:p w14:paraId="31A3F687" w14:textId="77777777" w:rsidR="00B41C0A" w:rsidRDefault="00000000">
      <w:pPr>
        <w:pStyle w:val="Heading2"/>
      </w:pPr>
      <w:r>
        <w:t>9.4 Cattle Grazing — Ada-</w:t>
      </w:r>
      <w:proofErr w:type="spellStart"/>
      <w:r>
        <w:t>Songor</w:t>
      </w:r>
      <w:proofErr w:type="spellEnd"/>
    </w:p>
    <w:p w14:paraId="31A3F688" w14:textId="77777777" w:rsidR="00B41C0A" w:rsidRDefault="00000000">
      <w:pPr>
        <w:spacing w:after="120"/>
      </w:pPr>
      <w:r>
        <w:t xml:space="preserve">The extreme soil nutrient concentrations at </w:t>
      </w:r>
      <w:proofErr w:type="spellStart"/>
      <w:r>
        <w:t>Obane</w:t>
      </w:r>
      <w:proofErr w:type="spellEnd"/>
      <w:r>
        <w:t xml:space="preserve"> and </w:t>
      </w:r>
      <w:proofErr w:type="spellStart"/>
      <w:r>
        <w:t>Wasakuse</w:t>
      </w:r>
      <w:proofErr w:type="spellEnd"/>
      <w:r>
        <w:t xml:space="preserve"> stations are directly attributable to cattle grazing and waste deposition on wetland margins. In addition to nutrient enrichment, cattle trampling compacts wetland </w:t>
      </w:r>
      <w:proofErr w:type="gramStart"/>
      <w:r>
        <w:t>soils</w:t>
      </w:r>
      <w:proofErr w:type="gramEnd"/>
      <w:r>
        <w:t>, disrupts surface hydrology, and reduces the capacity for mangrove seedling establishment. Fencing or spatial management of grazing areas is required to protect the carbon and ecological integrity of affected zones.</w:t>
      </w:r>
    </w:p>
    <w:p w14:paraId="31A3F689" w14:textId="77777777" w:rsidR="00B41C0A" w:rsidRDefault="00000000">
      <w:pPr>
        <w:pStyle w:val="Heading2"/>
      </w:pPr>
      <w:r>
        <w:t>9.5 Akosombo Dam — Freshwater Regime Change</w:t>
      </w:r>
    </w:p>
    <w:p w14:paraId="31A3F68A" w14:textId="77777777" w:rsidR="00B41C0A" w:rsidRDefault="00000000">
      <w:pPr>
        <w:spacing w:after="120"/>
      </w:pPr>
      <w:r>
        <w:t>The Akosombo Dam, constructed in 1965, fundamentally altered the Volta River’s flow regime, reducing freshwater discharge to the Ada-</w:t>
      </w:r>
      <w:proofErr w:type="spellStart"/>
      <w:r>
        <w:t>Songor</w:t>
      </w:r>
      <w:proofErr w:type="spellEnd"/>
      <w:r>
        <w:t xml:space="preserve"> system and increasing the influence of marine salinity intrusion. This long-standing hydrological change is a background stressor affecting the salinity gradient, sediment dynamics, and ecological character of the Ada-</w:t>
      </w:r>
      <w:proofErr w:type="spellStart"/>
      <w:r>
        <w:t>Songor</w:t>
      </w:r>
      <w:proofErr w:type="spellEnd"/>
      <w:r>
        <w:t xml:space="preserve"> lagoon. Monitoring efforts should track whether current conditions are trending toward further </w:t>
      </w:r>
      <w:proofErr w:type="spellStart"/>
      <w:r>
        <w:t>salinisation</w:t>
      </w:r>
      <w:proofErr w:type="spellEnd"/>
      <w:r>
        <w:t xml:space="preserve"> or whether the current regime is relatively stable.</w:t>
      </w:r>
    </w:p>
    <w:p w14:paraId="31A3F68B" w14:textId="77777777" w:rsidR="00B41C0A" w:rsidRDefault="00000000">
      <w:r>
        <w:br w:type="page"/>
      </w:r>
    </w:p>
    <w:p w14:paraId="31A3F68C" w14:textId="77777777" w:rsidR="00B41C0A" w:rsidRDefault="00000000">
      <w:pPr>
        <w:pStyle w:val="Heading1"/>
        <w:pBdr>
          <w:bottom w:val="single" w:sz="6" w:space="4" w:color="1F6B75"/>
        </w:pBdr>
      </w:pPr>
      <w:r>
        <w:lastRenderedPageBreak/>
        <w:t>Chapter 10: Monitoring Framework</w:t>
      </w:r>
    </w:p>
    <w:p w14:paraId="31A3F68D" w14:textId="77777777" w:rsidR="00B41C0A" w:rsidRDefault="00000000">
      <w:pPr>
        <w:pStyle w:val="Heading2"/>
      </w:pPr>
      <w:r>
        <w:t>10.1 Station Network</w:t>
      </w:r>
    </w:p>
    <w:p w14:paraId="31A3F68E" w14:textId="77777777" w:rsidR="00B41C0A" w:rsidRDefault="00000000">
      <w:pPr>
        <w:spacing w:after="120"/>
      </w:pPr>
      <w:r>
        <w:t xml:space="preserve">The 65 stations established in December 2025 form the permanent monitoring network for ecosystem health across both Ramsar sites. All station locations are georeferenced using the Garmin </w:t>
      </w:r>
      <w:proofErr w:type="spellStart"/>
      <w:r>
        <w:t>Inreach</w:t>
      </w:r>
      <w:proofErr w:type="spellEnd"/>
      <w:r>
        <w:t xml:space="preserve"> Explorer and logged for repeat measurement. Future survey teams should return to the same station coordinates to ensure data comparability across monitoring cycles.</w:t>
      </w:r>
    </w:p>
    <w:p w14:paraId="31A3F68F" w14:textId="77777777" w:rsidR="00B41C0A" w:rsidRDefault="00000000">
      <w:pPr>
        <w:spacing w:after="120"/>
      </w:pPr>
      <w:r>
        <w:t xml:space="preserve">The station network is aligned with the drone survey Areas of Interest — </w:t>
      </w:r>
      <w:proofErr w:type="spellStart"/>
      <w:r>
        <w:t>Aborlove</w:t>
      </w:r>
      <w:proofErr w:type="spellEnd"/>
      <w:r>
        <w:t xml:space="preserve"> </w:t>
      </w:r>
      <w:proofErr w:type="spellStart"/>
      <w:r>
        <w:t>Nolopi</w:t>
      </w:r>
      <w:proofErr w:type="spellEnd"/>
      <w:r>
        <w:t xml:space="preserve"> (52 ha), </w:t>
      </w:r>
      <w:proofErr w:type="spellStart"/>
      <w:r>
        <w:t>Agatsivi-Agortoe</w:t>
      </w:r>
      <w:proofErr w:type="spellEnd"/>
      <w:r>
        <w:t xml:space="preserve"> (762 ha), Salo-</w:t>
      </w:r>
      <w:proofErr w:type="spellStart"/>
      <w:r>
        <w:t>Agortoe</w:t>
      </w:r>
      <w:proofErr w:type="spellEnd"/>
      <w:r>
        <w:t xml:space="preserve"> Stretch (525 ha), and </w:t>
      </w:r>
      <w:proofErr w:type="spellStart"/>
      <w:r>
        <w:t>Anyanui</w:t>
      </w:r>
      <w:proofErr w:type="spellEnd"/>
      <w:r>
        <w:t xml:space="preserve"> Combine (128 </w:t>
      </w:r>
      <w:proofErr w:type="gramStart"/>
      <w:r>
        <w:t>ha) —</w:t>
      </w:r>
      <w:proofErr w:type="gramEnd"/>
      <w:r>
        <w:t xml:space="preserve"> so that water and soil condition data can be interpreted alongside remote sensing change detection outputs from the EOSDA platform.</w:t>
      </w:r>
    </w:p>
    <w:p w14:paraId="31A3F690" w14:textId="77777777" w:rsidR="00B41C0A" w:rsidRDefault="00000000">
      <w:pPr>
        <w:pStyle w:val="Heading2"/>
      </w:pPr>
      <w:r>
        <w:t>10.2 Monitoring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4"/>
        <w:gridCol w:w="1701"/>
        <w:gridCol w:w="2317"/>
        <w:gridCol w:w="2698"/>
      </w:tblGrid>
      <w:tr w:rsidR="00B41C0A" w14:paraId="31A3F69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91" w14:textId="77777777" w:rsidR="00B41C0A" w:rsidRDefault="00000000">
            <w:pPr>
              <w:jc w:val="center"/>
            </w:pPr>
            <w:r>
              <w:rPr>
                <w:b/>
                <w:bCs/>
                <w:color w:val="FFFFFF"/>
              </w:rPr>
              <w:t>Monitoring Activity</w:t>
            </w:r>
          </w:p>
        </w:tc>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92" w14:textId="77777777" w:rsidR="00B41C0A" w:rsidRDefault="00000000">
            <w:pPr>
              <w:jc w:val="center"/>
            </w:pPr>
            <w:r>
              <w:rPr>
                <w:b/>
                <w:bCs/>
                <w:color w:val="FFFFFF"/>
              </w:rPr>
              <w:t>Frequency</w:t>
            </w:r>
          </w:p>
        </w:tc>
        <w:tc>
          <w:tcPr>
            <w:tcW w:w="22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93" w14:textId="77777777" w:rsidR="00B41C0A" w:rsidRDefault="00000000">
            <w:pPr>
              <w:jc w:val="center"/>
            </w:pPr>
            <w:r>
              <w:rPr>
                <w:b/>
                <w:bCs/>
                <w:color w:val="FFFFFF"/>
              </w:rPr>
              <w:t>Responsible Agency</w:t>
            </w:r>
          </w:p>
        </w:tc>
        <w:tc>
          <w:tcPr>
            <w:tcW w:w="276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94" w14:textId="77777777" w:rsidR="00B41C0A" w:rsidRDefault="00000000">
            <w:pPr>
              <w:jc w:val="center"/>
            </w:pPr>
            <w:r>
              <w:rPr>
                <w:b/>
                <w:bCs/>
                <w:color w:val="FFFFFF"/>
              </w:rPr>
              <w:t>Linkage</w:t>
            </w:r>
          </w:p>
        </w:tc>
      </w:tr>
      <w:tr w:rsidR="00B41C0A" w14:paraId="31A3F69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6" w14:textId="77777777" w:rsidR="00B41C0A" w:rsidRDefault="00000000">
            <w:r>
              <w:t>Full water and soil survey (all 65 stations)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7" w14:textId="77777777" w:rsidR="00B41C0A" w:rsidRDefault="00000000">
            <w:r>
              <w:t>Annual (dry season)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8" w14:textId="77777777" w:rsidR="00B41C0A" w:rsidRDefault="00000000">
            <w:r>
              <w:t>CSIR-WRI / MESTI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9" w14:textId="77777777" w:rsidR="00B41C0A" w:rsidRDefault="00000000">
            <w:r>
              <w:t>National MRV; carbon inventory remeasurement</w:t>
            </w:r>
          </w:p>
        </w:tc>
      </w:tr>
      <w:tr w:rsidR="00B41C0A" w14:paraId="31A3F69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B" w14:textId="77777777" w:rsidR="00B41C0A" w:rsidRDefault="00000000">
            <w:r>
              <w:t>Priority station checks (</w:t>
            </w:r>
            <w:proofErr w:type="spellStart"/>
            <w:r>
              <w:t>Anyanui</w:t>
            </w:r>
            <w:proofErr w:type="spellEnd"/>
            <w:r>
              <w:t xml:space="preserve">, </w:t>
            </w:r>
            <w:proofErr w:type="spellStart"/>
            <w:r>
              <w:t>Dzita</w:t>
            </w:r>
            <w:proofErr w:type="spellEnd"/>
            <w:r>
              <w:t>, Obane)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C" w14:textId="77777777" w:rsidR="00B41C0A" w:rsidRDefault="00000000">
            <w:r>
              <w:t>Quarterly</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D" w14:textId="77777777" w:rsidR="00B41C0A" w:rsidRDefault="00000000">
            <w:r>
              <w:t>Community Change Agents + CSIR-WRI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9E" w14:textId="77777777" w:rsidR="00B41C0A" w:rsidRDefault="00000000">
            <w:r>
              <w:t>EOSDA alert verification; early warning system</w:t>
            </w:r>
          </w:p>
        </w:tc>
      </w:tr>
      <w:tr w:rsidR="00B41C0A" w14:paraId="31A3F6A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0" w14:textId="77777777" w:rsidR="00B41C0A" w:rsidRDefault="00000000">
            <w:r>
              <w:t>EOSDA satellite alert verification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1" w14:textId="77777777" w:rsidR="00B41C0A" w:rsidRDefault="00000000">
            <w:r>
              <w:t>Triggered (3–</w:t>
            </w:r>
            <w:proofErr w:type="gramStart"/>
            <w:r>
              <w:t>5 day</w:t>
            </w:r>
            <w:proofErr w:type="gramEnd"/>
            <w:r>
              <w:t xml:space="preserve"> scan)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2" w14:textId="77777777" w:rsidR="00B41C0A" w:rsidRDefault="00000000">
            <w:r>
              <w:t>CCAs via MRV Mobile App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3" w14:textId="77777777" w:rsidR="00B41C0A" w:rsidRDefault="00000000">
            <w:r>
              <w:t xml:space="preserve">Drone </w:t>
            </w:r>
            <w:proofErr w:type="spellStart"/>
            <w:r>
              <w:t>AoI</w:t>
            </w:r>
            <w:proofErr w:type="spellEnd"/>
            <w:r>
              <w:t xml:space="preserve"> monitoring</w:t>
            </w:r>
          </w:p>
        </w:tc>
      </w:tr>
      <w:tr w:rsidR="00B41C0A" w14:paraId="31A3F6A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5" w14:textId="77777777" w:rsidR="00B41C0A" w:rsidRDefault="00000000">
            <w:r>
              <w:t>PSP biomass remeasurement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6" w14:textId="77777777" w:rsidR="00B41C0A" w:rsidRDefault="00000000">
            <w:r>
              <w:t>Every 3–5 years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7" w14:textId="77777777" w:rsidR="00B41C0A" w:rsidRDefault="00000000">
            <w:r>
              <w:t>National technical agencies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8" w14:textId="77777777" w:rsidR="00B41C0A" w:rsidRDefault="00000000">
            <w:r>
              <w:t>Carbon inventory; MRV framework</w:t>
            </w:r>
          </w:p>
        </w:tc>
      </w:tr>
      <w:tr w:rsidR="00B41C0A" w14:paraId="31A3F6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A" w14:textId="77777777" w:rsidR="00B41C0A" w:rsidRDefault="00000000">
            <w:r>
              <w:t>Data upload to national platform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B" w14:textId="77777777" w:rsidR="00B41C0A" w:rsidRDefault="00000000">
            <w:r>
              <w:t>After each field cycle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C" w14:textId="77777777" w:rsidR="00B41C0A" w:rsidRDefault="00000000">
            <w:r>
              <w:t>MESTI / MLNR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AD" w14:textId="77777777" w:rsidR="00B41C0A" w:rsidRDefault="00000000">
            <w:r>
              <w:t>National Blue Carbon Registry</w:t>
            </w:r>
          </w:p>
        </w:tc>
      </w:tr>
    </w:tbl>
    <w:p w14:paraId="31A3F6AF" w14:textId="77777777" w:rsidR="00B41C0A" w:rsidRDefault="00B41C0A"/>
    <w:p w14:paraId="31A3F6B0" w14:textId="77777777" w:rsidR="00B41C0A" w:rsidRDefault="00000000">
      <w:pPr>
        <w:pStyle w:val="Heading2"/>
      </w:pPr>
      <w:r>
        <w:t>10.3 Community Change Agent Roles</w:t>
      </w:r>
    </w:p>
    <w:p w14:paraId="31A3F6B1" w14:textId="77777777" w:rsidR="00B41C0A" w:rsidRDefault="00000000">
      <w:pPr>
        <w:spacing w:after="120"/>
      </w:pPr>
      <w:r>
        <w:t xml:space="preserve">Community Change Agents (CCAs) play a critical role in the monitoring framework. At priority stations, particularly </w:t>
      </w:r>
      <w:proofErr w:type="spellStart"/>
      <w:r>
        <w:t>Anyanui</w:t>
      </w:r>
      <w:proofErr w:type="spellEnd"/>
      <w:r>
        <w:t xml:space="preserve"> (pH alert), </w:t>
      </w:r>
      <w:proofErr w:type="spellStart"/>
      <w:r>
        <w:t>Dzita</w:t>
      </w:r>
      <w:proofErr w:type="spellEnd"/>
      <w:r>
        <w:t xml:space="preserve"> (salinity stress), and the </w:t>
      </w:r>
      <w:proofErr w:type="spellStart"/>
      <w:r>
        <w:t>Obane-Wasakuse</w:t>
      </w:r>
      <w:proofErr w:type="spellEnd"/>
      <w:r>
        <w:t xml:space="preserve"> cluster (nutrient enrichment), CCA-level visual monitoring between formal survey cycles provides an early warning function. CCAs are trained to use the MRV Mobile App to log observations, photograph anomalies, and submit geo-tagged records that feed into the national platform dashboard.</w:t>
      </w:r>
    </w:p>
    <w:p w14:paraId="31A3F6B2" w14:textId="77777777" w:rsidR="00B41C0A" w:rsidRDefault="00000000">
      <w:pPr>
        <w:pStyle w:val="Heading2"/>
      </w:pPr>
      <w:r>
        <w:t>10.4 Linkage to MRV and Carbon Inventory Systems</w:t>
      </w:r>
    </w:p>
    <w:p w14:paraId="31A3F6B3" w14:textId="77777777" w:rsidR="00B41C0A" w:rsidRDefault="00000000">
      <w:pPr>
        <w:spacing w:after="120"/>
      </w:pPr>
      <w:r>
        <w:t>Ecosystem health data are not a standalone product. They feed directly into the three other workstreams of the Ghana Blue Carbon Assessment. Water and soil condition data inform the stratification logic used in carbon stock estimation — good-condition zones provide more reliable baseline stock values, while stressed or alert zones require separate accounting for potential carbon loss. ORP and pH data from stressed zones can be used to estimate carbon release risk alongside the drone-derived change detection outputs. The monitoring schedule is designed to align with the 3–</w:t>
      </w:r>
      <w:proofErr w:type="gramStart"/>
      <w:r>
        <w:t>5 year</w:t>
      </w:r>
      <w:proofErr w:type="gramEnd"/>
      <w:r>
        <w:t xml:space="preserve"> biomass remeasurement cycle specified in the MRV framework, ensuring that ecosystem health and carbon stock data remain temporally comparable.</w:t>
      </w:r>
    </w:p>
    <w:p w14:paraId="31A3F6B4" w14:textId="77777777" w:rsidR="00B41C0A" w:rsidRDefault="00000000">
      <w:r>
        <w:br w:type="page"/>
      </w:r>
    </w:p>
    <w:p w14:paraId="31A3F6B5" w14:textId="77777777" w:rsidR="00B41C0A" w:rsidRDefault="00000000">
      <w:pPr>
        <w:pStyle w:val="Heading1"/>
        <w:pBdr>
          <w:bottom w:val="single" w:sz="6" w:space="4" w:color="1F6B75"/>
        </w:pBdr>
      </w:pPr>
      <w:r>
        <w:lastRenderedPageBreak/>
        <w:t>Chapter 11: Conclusions and Recommendations</w:t>
      </w:r>
    </w:p>
    <w:p w14:paraId="31A3F6B6" w14:textId="77777777" w:rsidR="00B41C0A" w:rsidRDefault="00000000">
      <w:pPr>
        <w:pStyle w:val="Heading2"/>
      </w:pPr>
      <w:r>
        <w:t>11.1 Conclusions</w:t>
      </w:r>
    </w:p>
    <w:p w14:paraId="31A3F6B7" w14:textId="77777777" w:rsidR="00B41C0A" w:rsidRDefault="00000000">
      <w:pPr>
        <w:spacing w:after="120"/>
      </w:pPr>
      <w:r>
        <w:t>The December 2025 ecosystem health survey establishes the first comprehensive baseline for water and soil quality across the Keta Lagoon Complex Ramsar Site and the Ada-</w:t>
      </w:r>
      <w:proofErr w:type="spellStart"/>
      <w:r>
        <w:t>Songor</w:t>
      </w:r>
      <w:proofErr w:type="spellEnd"/>
      <w:r>
        <w:t xml:space="preserve"> Lagoon System. The findings confirm that both wetland systems retain significant ecological productivity and blue carbon potential, but that targeted pressures are creating stress conditions that require active management if the long-term carbon sink function of these ecosystems is to be protected and enhanced.</w:t>
      </w:r>
    </w:p>
    <w:p w14:paraId="31A3F6B8" w14:textId="77777777" w:rsidR="00B41C0A" w:rsidRDefault="00000000">
      <w:pPr>
        <w:spacing w:after="120"/>
      </w:pPr>
      <w:r>
        <w:t xml:space="preserve">At Keta, the circumneutral pH (6.8–7.96), moderate ORP (~160 mV), and healthy humus levels (14.6–26.2%) at the central and eastern clusters indicate that the lagoon system retains the geochemical conditions necessary for continued carbon sequestration and mangrove forest function. The pH anomaly at </w:t>
      </w:r>
      <w:proofErr w:type="spellStart"/>
      <w:r>
        <w:t>Anyanui-Tunu</w:t>
      </w:r>
      <w:proofErr w:type="spellEnd"/>
      <w:r>
        <w:t xml:space="preserve"> road (2.7) and hypersaline conditions at </w:t>
      </w:r>
      <w:proofErr w:type="spellStart"/>
      <w:r>
        <w:t>Dzita</w:t>
      </w:r>
      <w:proofErr w:type="spellEnd"/>
      <w:r>
        <w:t xml:space="preserve"> (40 ppt) are </w:t>
      </w:r>
      <w:proofErr w:type="spellStart"/>
      <w:r>
        <w:t>localised</w:t>
      </w:r>
      <w:proofErr w:type="spellEnd"/>
      <w:r>
        <w:t xml:space="preserve"> but significant stress signals that must be addressed.</w:t>
      </w:r>
    </w:p>
    <w:p w14:paraId="31A3F6B9" w14:textId="77777777" w:rsidR="00B41C0A" w:rsidRDefault="00000000">
      <w:pPr>
        <w:spacing w:after="120"/>
      </w:pPr>
      <w:r>
        <w:t>At Ada-</w:t>
      </w:r>
      <w:proofErr w:type="spellStart"/>
      <w:r>
        <w:t>Songor</w:t>
      </w:r>
      <w:proofErr w:type="spellEnd"/>
      <w:r>
        <w:t>, the exceptionally high ORP values (1,216–1,547 mV) represent the most significant geochemical concern in the survey. This finding suggests that the current carbon storage conditions at Ada-</w:t>
      </w:r>
      <w:proofErr w:type="spellStart"/>
      <w:r>
        <w:t>Songor</w:t>
      </w:r>
      <w:proofErr w:type="spellEnd"/>
      <w:r>
        <w:t xml:space="preserve"> may not support the long-term sequestration rates assumed in preliminary carbon potential estimates, and this should be explicitly flagged in the Carbon Inventory Report.</w:t>
      </w:r>
    </w:p>
    <w:p w14:paraId="31A3F6BA" w14:textId="77777777" w:rsidR="00B41C0A" w:rsidRDefault="00000000">
      <w:pPr>
        <w:spacing w:after="120"/>
      </w:pPr>
      <w:r>
        <w:t>Taken together, the survey results support the following assessment: the Ghana blue carbon ecosystems at Keta and Ada-</w:t>
      </w:r>
      <w:proofErr w:type="spellStart"/>
      <w:r>
        <w:t>Songor</w:t>
      </w:r>
      <w:proofErr w:type="spellEnd"/>
      <w:r>
        <w:t xml:space="preserve"> are productive but fragile systems operating under multiple stressors that require active management, quarterly monitoring of priority stations, and integration of ecosystem health data into all elements of the national MRV and carbon reporting architecture.</w:t>
      </w:r>
    </w:p>
    <w:p w14:paraId="31A3F6BB" w14:textId="77777777" w:rsidR="00B41C0A" w:rsidRDefault="00000000">
      <w:pPr>
        <w:pStyle w:val="Heading2"/>
      </w:pPr>
      <w:r>
        <w:t>11.2 Priority Recommendations</w:t>
      </w:r>
    </w:p>
    <w:p w14:paraId="31A3F6BC" w14:textId="77777777" w:rsidR="00B41C0A" w:rsidRDefault="00000000">
      <w:pPr>
        <w:spacing w:after="120"/>
      </w:pPr>
      <w:r>
        <w:rPr>
          <w:b/>
          <w:bCs/>
        </w:rPr>
        <w:t xml:space="preserve">Recommendation 1: Restore Tidal Exchange at </w:t>
      </w:r>
      <w:proofErr w:type="spellStart"/>
      <w:r>
        <w:rPr>
          <w:b/>
          <w:bCs/>
        </w:rPr>
        <w:t>Anyanui</w:t>
      </w:r>
      <w:proofErr w:type="spellEnd"/>
      <w:r>
        <w:rPr>
          <w:b/>
          <w:bCs/>
        </w:rPr>
        <w:t xml:space="preserve"> Estuary. </w:t>
      </w:r>
      <w:r>
        <w:t xml:space="preserve">Commission a hydrological assessment of the </w:t>
      </w:r>
      <w:proofErr w:type="spellStart"/>
      <w:r>
        <w:t>Anyanui-Tunu</w:t>
      </w:r>
      <w:proofErr w:type="spellEnd"/>
      <w:r>
        <w:t xml:space="preserve"> road crossing to identify the specific obstruction causing the pH 2.7 anomaly. Design and install tidal culverts or alternative structures to restore regular tidal flushing. This is the highest priority action identified by this survey, with implications for both ecosystem health and carbon stock protection in the 128 ha </w:t>
      </w:r>
      <w:proofErr w:type="spellStart"/>
      <w:r>
        <w:t>Anyanui</w:t>
      </w:r>
      <w:proofErr w:type="spellEnd"/>
      <w:r>
        <w:t xml:space="preserve"> Combine drone monitoring area.</w:t>
      </w:r>
    </w:p>
    <w:p w14:paraId="31A3F6BD" w14:textId="77777777" w:rsidR="00B41C0A" w:rsidRDefault="00000000">
      <w:pPr>
        <w:spacing w:after="120"/>
      </w:pPr>
      <w:r>
        <w:rPr>
          <w:b/>
          <w:bCs/>
        </w:rPr>
        <w:t xml:space="preserve">Recommendation 2: Community Engagement for Salinity and Fuelwood Management at </w:t>
      </w:r>
      <w:proofErr w:type="spellStart"/>
      <w:r>
        <w:rPr>
          <w:b/>
          <w:bCs/>
        </w:rPr>
        <w:t>Dzita</w:t>
      </w:r>
      <w:proofErr w:type="spellEnd"/>
      <w:r>
        <w:rPr>
          <w:b/>
          <w:bCs/>
        </w:rPr>
        <w:t xml:space="preserve">. </w:t>
      </w:r>
      <w:r>
        <w:t xml:space="preserve">Engage local salt-pan operators and fishing communities in the </w:t>
      </w:r>
      <w:proofErr w:type="spellStart"/>
      <w:r>
        <w:t>Dzita</w:t>
      </w:r>
      <w:proofErr w:type="spellEnd"/>
      <w:r>
        <w:t xml:space="preserve"> cluster to develop a co-management arrangement that limits salt pan expansion into mangrove fringe areas and provides alternative fuel sources for fish smoking operations. Reduction of fuelwood demand is the primary additionality driver for the Keta blue carbon project and must be accompanied by practical alternative livelihood options.</w:t>
      </w:r>
    </w:p>
    <w:p w14:paraId="31A3F6BE" w14:textId="77777777" w:rsidR="00B41C0A" w:rsidRDefault="00000000">
      <w:pPr>
        <w:spacing w:after="120"/>
      </w:pPr>
      <w:r>
        <w:rPr>
          <w:b/>
          <w:bCs/>
        </w:rPr>
        <w:t xml:space="preserve">Recommendation 3: Establish Quarterly Monitoring of Priority Stations. </w:t>
      </w:r>
      <w:r>
        <w:t xml:space="preserve">Implement a quarterly monitoring schedule for the </w:t>
      </w:r>
      <w:proofErr w:type="spellStart"/>
      <w:r>
        <w:t>Anyanui</w:t>
      </w:r>
      <w:proofErr w:type="spellEnd"/>
      <w:r>
        <w:t xml:space="preserve">, </w:t>
      </w:r>
      <w:proofErr w:type="spellStart"/>
      <w:r>
        <w:t>Dzita</w:t>
      </w:r>
      <w:proofErr w:type="spellEnd"/>
      <w:r>
        <w:t xml:space="preserve">, and </w:t>
      </w:r>
      <w:proofErr w:type="spellStart"/>
      <w:r>
        <w:t>Obane-Wasakuse</w:t>
      </w:r>
      <w:proofErr w:type="spellEnd"/>
      <w:r>
        <w:t xml:space="preserve"> priority stations. Community Change Agents should be trained and equipped to conduct simplified water quality checks (pH, salinity, ORP) between annual full survey cycles, with data uploaded directly to the MRV Mobile App. This will provide early </w:t>
      </w:r>
      <w:proofErr w:type="gramStart"/>
      <w:r>
        <w:t>warning</w:t>
      </w:r>
      <w:proofErr w:type="gramEnd"/>
      <w:r>
        <w:t xml:space="preserve"> of further deterioration at the most vulnerable sites.</w:t>
      </w:r>
    </w:p>
    <w:p w14:paraId="31A3F6BF" w14:textId="77777777" w:rsidR="00B41C0A" w:rsidRDefault="00000000">
      <w:r>
        <w:br w:type="page"/>
      </w:r>
    </w:p>
    <w:p w14:paraId="31A3F6C0" w14:textId="77777777" w:rsidR="00B41C0A" w:rsidRDefault="00000000">
      <w:pPr>
        <w:pStyle w:val="Heading1"/>
        <w:pBdr>
          <w:bottom w:val="single" w:sz="6" w:space="4" w:color="1F6B75"/>
        </w:pBdr>
      </w:pPr>
      <w:r>
        <w:lastRenderedPageBreak/>
        <w:t>References</w:t>
      </w:r>
    </w:p>
    <w:p w14:paraId="31A3F6C1" w14:textId="77777777" w:rsidR="00B41C0A" w:rsidRDefault="00000000">
      <w:pPr>
        <w:spacing w:after="120"/>
      </w:pPr>
      <w:r>
        <w:t>Agyeman, D.Y. (2026). Ecosystem Health Monitoring Report: Keta Lagoon Complex and Ada-</w:t>
      </w:r>
      <w:proofErr w:type="spellStart"/>
      <w:r>
        <w:t>Songor</w:t>
      </w:r>
      <w:proofErr w:type="spellEnd"/>
      <w:r>
        <w:t xml:space="preserve"> Lagoon System. GAB Climate Smart Investment Ltd, January 2026.</w:t>
      </w:r>
    </w:p>
    <w:p w14:paraId="31A3F6C2" w14:textId="77777777" w:rsidR="00B41C0A" w:rsidRDefault="00000000">
      <w:pPr>
        <w:spacing w:after="120"/>
      </w:pPr>
      <w:r>
        <w:t xml:space="preserve">Howard, J., Hoyt, S., Isensee, K., Pidgeon, E. and </w:t>
      </w:r>
      <w:proofErr w:type="spellStart"/>
      <w:r>
        <w:t>Telszewski</w:t>
      </w:r>
      <w:proofErr w:type="spellEnd"/>
      <w:r>
        <w:t>, M. (eds.) (2014). Coastal Blue Carbon: Methods for Assessing Carbon Stocks and Emissions Factors in Mangroves, Tidal Salt Marshes, and Seagrass Meadows. Conservation International, Intergovernmental Oceanographic Commission of UNESCO, International Union for Conservation of Nature, Arlington, Virginia, USA.</w:t>
      </w:r>
    </w:p>
    <w:p w14:paraId="31A3F6C3" w14:textId="77777777" w:rsidR="00B41C0A" w:rsidRDefault="00000000">
      <w:pPr>
        <w:spacing w:after="120"/>
      </w:pPr>
      <w:r>
        <w:t xml:space="preserve">IPCC (2014). 2013 Supplement to the 2006 IPCC Guidelines for National Greenhouse Gas Inventories: Wetlands. Hiraishi, T., Krug, T., Tanabe, K., Srivastava, N., </w:t>
      </w:r>
      <w:proofErr w:type="spellStart"/>
      <w:r>
        <w:t>Baasansuren</w:t>
      </w:r>
      <w:proofErr w:type="spellEnd"/>
      <w:r>
        <w:t>, J., Fukuda, M. and Troxler, T.G. (eds). Published: IPCC, Switzerland.</w:t>
      </w:r>
    </w:p>
    <w:p w14:paraId="31A3F6C4" w14:textId="77777777" w:rsidR="00B41C0A" w:rsidRDefault="00000000">
      <w:pPr>
        <w:spacing w:after="120"/>
      </w:pPr>
      <w:r>
        <w:t>Ramsar Convention Secretariat (2022). The Ramsar Convention Manual: A guide to the Convention on Wetlands (Ramsar, Iran, 1971), 7th edition. Ramsar Convention Secretariat, Gland, Switzerland.</w:t>
      </w:r>
    </w:p>
    <w:p w14:paraId="31A3F6C5" w14:textId="77777777" w:rsidR="00B41C0A" w:rsidRDefault="00000000">
      <w:pPr>
        <w:spacing w:after="120"/>
      </w:pPr>
      <w:r>
        <w:t xml:space="preserve">Spalding, M., </w:t>
      </w:r>
      <w:proofErr w:type="spellStart"/>
      <w:r>
        <w:t>Kainuma</w:t>
      </w:r>
      <w:proofErr w:type="spellEnd"/>
      <w:r>
        <w:t>, M. and Collins, L. (2010). World Atlas of Mangroves. Earthscan, London, UK.</w:t>
      </w:r>
    </w:p>
    <w:p w14:paraId="31A3F6C6" w14:textId="77777777" w:rsidR="00B41C0A" w:rsidRDefault="00000000">
      <w:pPr>
        <w:spacing w:after="120"/>
      </w:pPr>
      <w:r>
        <w:t>Verra (2021). VM0033: Methodology for Tidal Wetland and Seagrass Restoration, v2.1. Verra, Washington, DC.</w:t>
      </w:r>
    </w:p>
    <w:p w14:paraId="31A3F6C7" w14:textId="77777777" w:rsidR="00B41C0A" w:rsidRDefault="00000000">
      <w:pPr>
        <w:spacing w:after="120"/>
      </w:pPr>
      <w:r>
        <w:t>World Bank (2023). WACA ResIP 2: West Africa Coastal Areas Resilience Investment Project 2 — Project Appraisal Document, P175525. World Bank, Washington, DC.</w:t>
      </w:r>
    </w:p>
    <w:p w14:paraId="31A3F6C8" w14:textId="77777777" w:rsidR="00B41C0A" w:rsidRDefault="00000000">
      <w:r>
        <w:br w:type="page"/>
      </w:r>
    </w:p>
    <w:p w14:paraId="31A3F6C9" w14:textId="77777777" w:rsidR="00B41C0A" w:rsidRDefault="00000000">
      <w:pPr>
        <w:pStyle w:val="Heading1"/>
        <w:pBdr>
          <w:bottom w:val="single" w:sz="6" w:space="4" w:color="1F6B75"/>
        </w:pBdr>
      </w:pPr>
      <w:r>
        <w:lastRenderedPageBreak/>
        <w:t>Appendix A: Sampling Station Summary</w:t>
      </w:r>
    </w:p>
    <w:p w14:paraId="31A3F6CA" w14:textId="77777777" w:rsidR="00B41C0A" w:rsidRDefault="00000000">
      <w:pPr>
        <w:spacing w:after="120"/>
      </w:pPr>
      <w:r>
        <w:t xml:space="preserve">The following appendix </w:t>
      </w:r>
      <w:proofErr w:type="spellStart"/>
      <w:r>
        <w:t>summarises</w:t>
      </w:r>
      <w:proofErr w:type="spellEnd"/>
      <w:r>
        <w:t xml:space="preserve"> the station network established in December 2025. All coordinates were logged using the Garmin </w:t>
      </w:r>
      <w:proofErr w:type="spellStart"/>
      <w:r>
        <w:t>Inreach</w:t>
      </w:r>
      <w:proofErr w:type="spellEnd"/>
      <w:r>
        <w:t xml:space="preserve"> Explorer GPS unit. Full coordinate tables are maintained in the national data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3"/>
        <w:gridCol w:w="1779"/>
        <w:gridCol w:w="2148"/>
        <w:gridCol w:w="1550"/>
        <w:gridCol w:w="1550"/>
      </w:tblGrid>
      <w:tr w:rsidR="00B41C0A" w14:paraId="31A3F6D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CB" w14:textId="77777777" w:rsidR="00B41C0A" w:rsidRDefault="00000000">
            <w:pPr>
              <w:jc w:val="center"/>
            </w:pPr>
            <w:r>
              <w:rPr>
                <w:b/>
                <w:bCs/>
                <w:color w:val="FFFFFF"/>
              </w:rPr>
              <w:t>Station Group</w:t>
            </w:r>
          </w:p>
        </w:tc>
        <w:tc>
          <w:tcPr>
            <w:tcW w:w="20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CC" w14:textId="77777777" w:rsidR="00B41C0A" w:rsidRDefault="00000000">
            <w:pPr>
              <w:jc w:val="center"/>
            </w:pPr>
            <w:r>
              <w:rPr>
                <w:b/>
                <w:bCs/>
                <w:color w:val="FFFFFF"/>
              </w:rPr>
              <w:t>System</w:t>
            </w:r>
          </w:p>
        </w:tc>
        <w:tc>
          <w:tcPr>
            <w:tcW w:w="200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CD" w14:textId="77777777" w:rsidR="00B41C0A" w:rsidRDefault="00000000">
            <w:pPr>
              <w:jc w:val="center"/>
            </w:pPr>
            <w:r>
              <w:rPr>
                <w:b/>
                <w:bCs/>
                <w:color w:val="FFFFFF"/>
              </w:rPr>
              <w:t>Cluster</w:t>
            </w:r>
          </w:p>
        </w:tc>
        <w:tc>
          <w:tcPr>
            <w:tcW w:w="168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CE" w14:textId="77777777" w:rsidR="00B41C0A" w:rsidRDefault="00000000">
            <w:pPr>
              <w:jc w:val="center"/>
            </w:pPr>
            <w:r>
              <w:rPr>
                <w:b/>
                <w:bCs/>
                <w:color w:val="FFFFFF"/>
              </w:rPr>
              <w:t>Water Samples</w:t>
            </w:r>
          </w:p>
        </w:tc>
        <w:tc>
          <w:tcPr>
            <w:tcW w:w="168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CF" w14:textId="77777777" w:rsidR="00B41C0A" w:rsidRDefault="00000000">
            <w:pPr>
              <w:jc w:val="center"/>
            </w:pPr>
            <w:r>
              <w:rPr>
                <w:b/>
                <w:bCs/>
                <w:color w:val="FFFFFF"/>
              </w:rPr>
              <w:t>Soil Samples</w:t>
            </w:r>
          </w:p>
        </w:tc>
      </w:tr>
      <w:tr w:rsidR="00B41C0A" w14:paraId="31A3F6D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1" w14:textId="77777777" w:rsidR="00B41C0A" w:rsidRDefault="00000000">
            <w:r>
              <w:t>Keta North Transect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2"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3" w14:textId="77777777" w:rsidR="00B41C0A" w:rsidRDefault="00000000">
            <w:r>
              <w:t xml:space="preserve">Dzita, </w:t>
            </w:r>
            <w:proofErr w:type="spellStart"/>
            <w:r>
              <w:t>Aborlove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4" w14:textId="77777777" w:rsidR="00B41C0A" w:rsidRDefault="00000000">
            <w:pPr>
              <w:jc w:val="center"/>
            </w:pPr>
            <w:r>
              <w:t>~90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5" w14:textId="77777777" w:rsidR="00B41C0A" w:rsidRDefault="00000000">
            <w:pPr>
              <w:jc w:val="center"/>
            </w:pPr>
            <w:r>
              <w:t>~50</w:t>
            </w:r>
          </w:p>
        </w:tc>
      </w:tr>
      <w:tr w:rsidR="00B41C0A" w14:paraId="31A3F6D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7" w14:textId="77777777" w:rsidR="00B41C0A" w:rsidRDefault="00000000">
            <w:r>
              <w:t>Keta Central Transect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8"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9" w14:textId="77777777" w:rsidR="00B41C0A" w:rsidRDefault="00000000">
            <w:r>
              <w:t xml:space="preserve">Salo, </w:t>
            </w:r>
            <w:proofErr w:type="spellStart"/>
            <w:r>
              <w:t>Agatsivi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A" w14:textId="77777777" w:rsidR="00B41C0A" w:rsidRDefault="00000000">
            <w:pPr>
              <w:jc w:val="center"/>
            </w:pPr>
            <w:r>
              <w:t>~90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B" w14:textId="77777777" w:rsidR="00B41C0A" w:rsidRDefault="00000000">
            <w:pPr>
              <w:jc w:val="center"/>
            </w:pPr>
            <w:r>
              <w:t>~50</w:t>
            </w:r>
          </w:p>
        </w:tc>
      </w:tr>
      <w:tr w:rsidR="00B41C0A" w14:paraId="31A3F6E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D" w14:textId="77777777" w:rsidR="00B41C0A" w:rsidRDefault="00000000">
            <w:r>
              <w:t>Keta South / West Transect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E" w14:textId="77777777" w:rsidR="00B41C0A" w:rsidRDefault="00000000">
            <w:r>
              <w:t>Keta Lagoon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DF" w14:textId="77777777" w:rsidR="00B41C0A" w:rsidRDefault="00000000">
            <w:proofErr w:type="spellStart"/>
            <w:r>
              <w:t>Anyanui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0" w14:textId="77777777" w:rsidR="00B41C0A" w:rsidRDefault="00000000">
            <w:pPr>
              <w:jc w:val="center"/>
            </w:pPr>
            <w:r>
              <w:t>~90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1" w14:textId="77777777" w:rsidR="00B41C0A" w:rsidRDefault="00000000">
            <w:pPr>
              <w:jc w:val="center"/>
            </w:pPr>
            <w:r>
              <w:t>~40</w:t>
            </w:r>
          </w:p>
        </w:tc>
      </w:tr>
      <w:tr w:rsidR="00B41C0A" w14:paraId="31A3F6E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3" w14:textId="77777777" w:rsidR="00B41C0A" w:rsidRDefault="00000000">
            <w:r>
              <w:t>Ada-</w:t>
            </w:r>
            <w:proofErr w:type="spellStart"/>
            <w:r>
              <w:t>Songor</w:t>
            </w:r>
            <w:proofErr w:type="spellEnd"/>
            <w:r>
              <w:t xml:space="preserve"> Transect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4" w14:textId="77777777" w:rsidR="00B41C0A" w:rsidRDefault="00000000">
            <w:r>
              <w:t>Ada-</w:t>
            </w:r>
            <w:proofErr w:type="spellStart"/>
            <w:r>
              <w:t>Songor</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5" w14:textId="77777777" w:rsidR="00B41C0A" w:rsidRDefault="00000000">
            <w:r>
              <w:t xml:space="preserve">Obane, </w:t>
            </w:r>
            <w:proofErr w:type="spellStart"/>
            <w:r>
              <w:t>Pute</w:t>
            </w:r>
            <w:proofErr w:type="spellEnd"/>
            <w:r>
              <w:t xml:space="preserve">, </w:t>
            </w:r>
            <w:proofErr w:type="spellStart"/>
            <w:r>
              <w:t>Wasakuse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6" w14:textId="77777777" w:rsidR="00B41C0A" w:rsidRDefault="00000000">
            <w:pPr>
              <w:jc w:val="center"/>
            </w:pPr>
            <w:r>
              <w:t>117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7" w14:textId="77777777" w:rsidR="00B41C0A" w:rsidRDefault="00000000">
            <w:pPr>
              <w:jc w:val="center"/>
            </w:pPr>
            <w:r>
              <w:t>28</w:t>
            </w:r>
          </w:p>
        </w:tc>
      </w:tr>
      <w:tr w:rsidR="00B41C0A" w14:paraId="31A3F6E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9" w14:textId="77777777" w:rsidR="00B41C0A" w:rsidRDefault="00000000">
            <w:r>
              <w:t>TOTAL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A" w14:textId="77777777" w:rsidR="00B41C0A" w:rsidRDefault="00000000">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B" w14:textId="77777777" w:rsidR="00B41C0A" w:rsidRDefault="00000000">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C" w14:textId="77777777" w:rsidR="00B41C0A" w:rsidRDefault="00000000">
            <w:pPr>
              <w:jc w:val="center"/>
            </w:pPr>
            <w:r>
              <w:rPr>
                <w:b/>
                <w:bCs/>
              </w:rPr>
              <w:t>397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ED" w14:textId="77777777" w:rsidR="00B41C0A" w:rsidRDefault="00000000">
            <w:pPr>
              <w:jc w:val="center"/>
            </w:pPr>
            <w:r>
              <w:rPr>
                <w:b/>
                <w:bCs/>
              </w:rPr>
              <w:t>168</w:t>
            </w:r>
          </w:p>
        </w:tc>
      </w:tr>
    </w:tbl>
    <w:p w14:paraId="31A3F6EF" w14:textId="77777777" w:rsidR="00B41C0A" w:rsidRDefault="00B41C0A"/>
    <w:p w14:paraId="31A3F6F0" w14:textId="77777777" w:rsidR="00B41C0A" w:rsidRDefault="00B41C0A"/>
    <w:p w14:paraId="31A3F6F1" w14:textId="77777777" w:rsidR="00B41C0A" w:rsidRDefault="00000000">
      <w:pPr>
        <w:pStyle w:val="Heading1"/>
        <w:pBdr>
          <w:bottom w:val="single" w:sz="6" w:space="4" w:color="1F6B75"/>
        </w:pBdr>
      </w:pPr>
      <w:r>
        <w:t>Appendix B: Placeholder Register</w:t>
      </w:r>
    </w:p>
    <w:p w14:paraId="31A3F6F2" w14:textId="77777777" w:rsidR="00B41C0A" w:rsidRDefault="00000000">
      <w:pPr>
        <w:spacing w:after="120"/>
      </w:pPr>
      <w:r>
        <w:t>The following visual materials are referenced in this report but must be inserted when approved outputs become available:</w:t>
      </w:r>
    </w:p>
    <w:p w14:paraId="31A3F6F3" w14:textId="77777777" w:rsidR="00B41C0A" w:rsidRDefault="00B41C0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5"/>
        <w:gridCol w:w="4535"/>
      </w:tblGrid>
      <w:tr w:rsidR="00B41C0A" w14:paraId="31A3F6F6" w14:textId="77777777">
        <w:tc>
          <w:tcPr>
            <w:tcW w:w="468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F4" w14:textId="77777777" w:rsidR="00B41C0A" w:rsidRDefault="00000000">
            <w:pPr>
              <w:jc w:val="center"/>
            </w:pPr>
            <w:r>
              <w:rPr>
                <w:b/>
                <w:bCs/>
                <w:color w:val="FFFFFF"/>
              </w:rPr>
              <w:t>Placeholder Description</w:t>
            </w:r>
          </w:p>
        </w:tc>
        <w:tc>
          <w:tcPr>
            <w:tcW w:w="4680" w:type="dxa"/>
            <w:tcBorders>
              <w:top w:val="single" w:sz="1" w:space="0" w:color="CCCCCC"/>
              <w:left w:val="single" w:sz="1" w:space="0" w:color="CCCCCC"/>
              <w:bottom w:val="single" w:sz="1" w:space="0" w:color="CCCCCC"/>
              <w:right w:val="single" w:sz="1" w:space="0" w:color="CCCCCC"/>
            </w:tcBorders>
            <w:shd w:val="clear" w:color="auto" w:fill="1F6B75"/>
            <w:tcMar>
              <w:top w:w="80" w:type="dxa"/>
              <w:left w:w="120" w:type="dxa"/>
              <w:bottom w:w="80" w:type="dxa"/>
              <w:right w:w="120" w:type="dxa"/>
            </w:tcMar>
            <w:vAlign w:val="center"/>
          </w:tcPr>
          <w:p w14:paraId="31A3F6F5" w14:textId="77777777" w:rsidR="00B41C0A" w:rsidRDefault="00000000">
            <w:pPr>
              <w:jc w:val="center"/>
            </w:pPr>
            <w:r>
              <w:rPr>
                <w:b/>
                <w:bCs/>
                <w:color w:val="FFFFFF"/>
              </w:rPr>
              <w:t>Target Chapter / Location</w:t>
            </w:r>
          </w:p>
        </w:tc>
      </w:tr>
      <w:tr w:rsidR="00B41C0A" w14:paraId="31A3F6F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7" w14:textId="77777777" w:rsidR="00B41C0A" w:rsidRDefault="00000000">
            <w:r>
              <w:t>Bar chart: Keta water parameters by station cluster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8" w14:textId="77777777" w:rsidR="00B41C0A" w:rsidRDefault="00000000">
            <w:r>
              <w:t>Chapter 4</w:t>
            </w:r>
          </w:p>
        </w:tc>
      </w:tr>
      <w:tr w:rsidR="00B41C0A" w14:paraId="31A3F6F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A" w14:textId="77777777" w:rsidR="00B41C0A" w:rsidRDefault="00000000">
            <w:r>
              <w:t>Bar chart: Ada-</w:t>
            </w:r>
            <w:proofErr w:type="spellStart"/>
            <w:r>
              <w:t>Songor</w:t>
            </w:r>
            <w:proofErr w:type="spellEnd"/>
            <w:r>
              <w:t xml:space="preserve"> water parameters by station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B" w14:textId="77777777" w:rsidR="00B41C0A" w:rsidRDefault="00000000">
            <w:r>
              <w:t>Chapter 5</w:t>
            </w:r>
          </w:p>
        </w:tc>
      </w:tr>
      <w:tr w:rsidR="00B41C0A" w14:paraId="31A3F6F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D" w14:textId="77777777" w:rsidR="00B41C0A" w:rsidRDefault="00000000">
            <w:r>
              <w:t>Bar chart: Keta soil parameters by station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6FE" w14:textId="77777777" w:rsidR="00B41C0A" w:rsidRDefault="00000000">
            <w:r>
              <w:t>Chapter 6</w:t>
            </w:r>
          </w:p>
        </w:tc>
      </w:tr>
      <w:tr w:rsidR="00B41C0A" w14:paraId="31A3F70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0" w14:textId="77777777" w:rsidR="00B41C0A" w:rsidRDefault="00000000">
            <w:r>
              <w:t>Bar chart: Ada-</w:t>
            </w:r>
            <w:proofErr w:type="spellStart"/>
            <w:r>
              <w:t>Songor</w:t>
            </w:r>
            <w:proofErr w:type="spellEnd"/>
            <w:r>
              <w:t xml:space="preserve"> soil nutrients by station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1" w14:textId="77777777" w:rsidR="00B41C0A" w:rsidRDefault="00000000">
            <w:r>
              <w:t>Chapter 7</w:t>
            </w:r>
          </w:p>
        </w:tc>
      </w:tr>
      <w:tr w:rsidR="00B41C0A" w14:paraId="31A3F70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3" w14:textId="77777777" w:rsidR="00B41C0A" w:rsidRDefault="00000000">
            <w:r>
              <w:t>Map: Sampling station locations (Keta + Ada-</w:t>
            </w:r>
            <w:proofErr w:type="spellStart"/>
            <w:r>
              <w:t>Songor</w:t>
            </w:r>
            <w:proofErr w:type="spellEnd"/>
            <w:r>
              <w: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4" w14:textId="77777777" w:rsidR="00B41C0A" w:rsidRDefault="00000000">
            <w:r>
              <w:t>Chapter 2 / 3</w:t>
            </w:r>
          </w:p>
        </w:tc>
      </w:tr>
      <w:tr w:rsidR="00B41C0A" w14:paraId="31A3F70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6" w14:textId="77777777" w:rsidR="00B41C0A" w:rsidRDefault="00000000">
            <w:r>
              <w:t>Photo documentation: key station conditions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7" w14:textId="77777777" w:rsidR="00B41C0A" w:rsidRDefault="00000000">
            <w:r>
              <w:t>Chapter 8 / 9</w:t>
            </w:r>
          </w:p>
        </w:tc>
      </w:tr>
      <w:tr w:rsidR="00B41C0A" w14:paraId="31A3F70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9" w14:textId="77777777" w:rsidR="00B41C0A" w:rsidRDefault="00000000">
            <w:r>
              <w:t>Appendix C: Full station coordinate table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A" w14:textId="77777777" w:rsidR="00B41C0A" w:rsidRDefault="00000000">
            <w:r>
              <w:t>Appendix C (pending)</w:t>
            </w:r>
          </w:p>
        </w:tc>
      </w:tr>
      <w:tr w:rsidR="00B41C0A" w14:paraId="31A3F70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C" w14:textId="77777777" w:rsidR="00B41C0A" w:rsidRDefault="00000000">
            <w:r>
              <w:t>Appendix D: Raw data sheets by station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A3F70D" w14:textId="77777777" w:rsidR="00B41C0A" w:rsidRDefault="00000000">
            <w:r>
              <w:t>Appendix D (pending)</w:t>
            </w:r>
          </w:p>
        </w:tc>
      </w:tr>
    </w:tbl>
    <w:p w14:paraId="31A3F70F" w14:textId="77777777" w:rsidR="00B125E8" w:rsidRDefault="00B125E8"/>
    <w:sectPr w:rsidR="00B125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F7B0" w14:textId="77777777" w:rsidR="002B20CA" w:rsidRDefault="002B20CA">
      <w:r>
        <w:separator/>
      </w:r>
    </w:p>
  </w:endnote>
  <w:endnote w:type="continuationSeparator" w:id="0">
    <w:p w14:paraId="4349E077" w14:textId="77777777" w:rsidR="002B20CA" w:rsidRDefault="002B2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F710" w14:textId="467E0002" w:rsidR="00B41C0A" w:rsidRDefault="00000000">
    <w:pPr>
      <w:pBdr>
        <w:top w:val="single" w:sz="4" w:space="4" w:color="1F6B75"/>
      </w:pBdr>
      <w:tabs>
        <w:tab w:val="right" w:pos="9026"/>
      </w:tabs>
    </w:pPr>
    <w:r>
      <w:rPr>
        <w:color w:val="555555"/>
        <w:sz w:val="16"/>
        <w:szCs w:val="16"/>
      </w:rPr>
      <w:t>GAB Climate Smart Investment Ltd — Prepared for MLNR, Ghana — 2026</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7539DE">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913CA" w14:textId="77777777" w:rsidR="002B20CA" w:rsidRDefault="002B20CA">
      <w:r>
        <w:separator/>
      </w:r>
    </w:p>
  </w:footnote>
  <w:footnote w:type="continuationSeparator" w:id="0">
    <w:p w14:paraId="2128FA3B" w14:textId="77777777" w:rsidR="002B20CA" w:rsidRDefault="002B2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F70F" w14:textId="77777777" w:rsidR="00B41C0A" w:rsidRDefault="00000000">
    <w:pPr>
      <w:pBdr>
        <w:bottom w:val="single" w:sz="4" w:space="4" w:color="1F6B75"/>
      </w:pBdr>
      <w:tabs>
        <w:tab w:val="right" w:pos="9026"/>
      </w:tabs>
    </w:pPr>
    <w:r>
      <w:rPr>
        <w:b/>
        <w:bCs/>
        <w:color w:val="1F6B75"/>
        <w:sz w:val="18"/>
        <w:szCs w:val="18"/>
      </w:rPr>
      <w:t>GHANA BLUE CARBON ASSESSMENT</w:t>
    </w:r>
    <w:r>
      <w:rPr>
        <w:sz w:val="18"/>
        <w:szCs w:val="18"/>
      </w:rPr>
      <w:tab/>
    </w:r>
    <w:r>
      <w:rPr>
        <w:i/>
        <w:iCs/>
        <w:color w:val="555555"/>
        <w:sz w:val="18"/>
        <w:szCs w:val="18"/>
      </w:rPr>
      <w:t>Ecosystem Health Monitoring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E37"/>
    <w:multiLevelType w:val="hybridMultilevel"/>
    <w:tmpl w:val="7FE28712"/>
    <w:lvl w:ilvl="0" w:tplc="2D78C14C">
      <w:start w:val="1"/>
      <w:numFmt w:val="bullet"/>
      <w:lvlText w:val="•"/>
      <w:lvlJc w:val="left"/>
      <w:pPr>
        <w:ind w:left="720" w:hanging="360"/>
      </w:pPr>
    </w:lvl>
    <w:lvl w:ilvl="1" w:tplc="25582EBE">
      <w:numFmt w:val="decimal"/>
      <w:lvlText w:val=""/>
      <w:lvlJc w:val="left"/>
    </w:lvl>
    <w:lvl w:ilvl="2" w:tplc="875448B0">
      <w:numFmt w:val="decimal"/>
      <w:lvlText w:val=""/>
      <w:lvlJc w:val="left"/>
    </w:lvl>
    <w:lvl w:ilvl="3" w:tplc="0D921C5C">
      <w:numFmt w:val="decimal"/>
      <w:lvlText w:val=""/>
      <w:lvlJc w:val="left"/>
    </w:lvl>
    <w:lvl w:ilvl="4" w:tplc="4984A00A">
      <w:numFmt w:val="decimal"/>
      <w:lvlText w:val=""/>
      <w:lvlJc w:val="left"/>
    </w:lvl>
    <w:lvl w:ilvl="5" w:tplc="0E7C25B2">
      <w:numFmt w:val="decimal"/>
      <w:lvlText w:val=""/>
      <w:lvlJc w:val="left"/>
    </w:lvl>
    <w:lvl w:ilvl="6" w:tplc="A586B9A4">
      <w:numFmt w:val="decimal"/>
      <w:lvlText w:val=""/>
      <w:lvlJc w:val="left"/>
    </w:lvl>
    <w:lvl w:ilvl="7" w:tplc="7A9E5EF2">
      <w:numFmt w:val="decimal"/>
      <w:lvlText w:val=""/>
      <w:lvlJc w:val="left"/>
    </w:lvl>
    <w:lvl w:ilvl="8" w:tplc="CF406B60">
      <w:numFmt w:val="decimal"/>
      <w:lvlText w:val=""/>
      <w:lvlJc w:val="left"/>
    </w:lvl>
  </w:abstractNum>
  <w:abstractNum w:abstractNumId="1" w15:restartNumberingAfterBreak="0">
    <w:nsid w:val="79FC0A5F"/>
    <w:multiLevelType w:val="hybridMultilevel"/>
    <w:tmpl w:val="3984CFB0"/>
    <w:lvl w:ilvl="0" w:tplc="3C2E16C0">
      <w:start w:val="1"/>
      <w:numFmt w:val="bullet"/>
      <w:lvlText w:val="●"/>
      <w:lvlJc w:val="left"/>
      <w:pPr>
        <w:ind w:left="720" w:hanging="360"/>
      </w:pPr>
    </w:lvl>
    <w:lvl w:ilvl="1" w:tplc="120EFE78">
      <w:start w:val="1"/>
      <w:numFmt w:val="bullet"/>
      <w:lvlText w:val="○"/>
      <w:lvlJc w:val="left"/>
      <w:pPr>
        <w:ind w:left="1440" w:hanging="360"/>
      </w:pPr>
    </w:lvl>
    <w:lvl w:ilvl="2" w:tplc="08BC85E2">
      <w:start w:val="1"/>
      <w:numFmt w:val="bullet"/>
      <w:lvlText w:val="■"/>
      <w:lvlJc w:val="left"/>
      <w:pPr>
        <w:ind w:left="2160" w:hanging="360"/>
      </w:pPr>
    </w:lvl>
    <w:lvl w:ilvl="3" w:tplc="BF1AE70A">
      <w:start w:val="1"/>
      <w:numFmt w:val="bullet"/>
      <w:lvlText w:val="●"/>
      <w:lvlJc w:val="left"/>
      <w:pPr>
        <w:ind w:left="2880" w:hanging="360"/>
      </w:pPr>
    </w:lvl>
    <w:lvl w:ilvl="4" w:tplc="0900946A">
      <w:start w:val="1"/>
      <w:numFmt w:val="bullet"/>
      <w:lvlText w:val="○"/>
      <w:lvlJc w:val="left"/>
      <w:pPr>
        <w:ind w:left="3600" w:hanging="360"/>
      </w:pPr>
    </w:lvl>
    <w:lvl w:ilvl="5" w:tplc="18D2B5AC">
      <w:start w:val="1"/>
      <w:numFmt w:val="bullet"/>
      <w:lvlText w:val="■"/>
      <w:lvlJc w:val="left"/>
      <w:pPr>
        <w:ind w:left="4320" w:hanging="360"/>
      </w:pPr>
    </w:lvl>
    <w:lvl w:ilvl="6" w:tplc="1A4A0242">
      <w:start w:val="1"/>
      <w:numFmt w:val="bullet"/>
      <w:lvlText w:val="●"/>
      <w:lvlJc w:val="left"/>
      <w:pPr>
        <w:ind w:left="5040" w:hanging="360"/>
      </w:pPr>
    </w:lvl>
    <w:lvl w:ilvl="7" w:tplc="12882DF4">
      <w:start w:val="1"/>
      <w:numFmt w:val="bullet"/>
      <w:lvlText w:val="●"/>
      <w:lvlJc w:val="left"/>
      <w:pPr>
        <w:ind w:left="5760" w:hanging="360"/>
      </w:pPr>
    </w:lvl>
    <w:lvl w:ilvl="8" w:tplc="610C86AA">
      <w:start w:val="1"/>
      <w:numFmt w:val="bullet"/>
      <w:lvlText w:val="●"/>
      <w:lvlJc w:val="left"/>
      <w:pPr>
        <w:ind w:left="6480" w:hanging="360"/>
      </w:pPr>
    </w:lvl>
  </w:abstractNum>
  <w:num w:numId="1" w16cid:durableId="1099445312">
    <w:abstractNumId w:val="1"/>
    <w:lvlOverride w:ilvl="0">
      <w:startOverride w:val="1"/>
    </w:lvlOverride>
  </w:num>
  <w:num w:numId="2" w16cid:durableId="2061436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C0A"/>
    <w:rsid w:val="002B20CA"/>
    <w:rsid w:val="00427630"/>
    <w:rsid w:val="007539DE"/>
    <w:rsid w:val="00B125E8"/>
    <w:rsid w:val="00B41C0A"/>
    <w:rsid w:val="00C1042F"/>
    <w:rsid w:val="00D67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3F511"/>
  <w15:docId w15:val="{AD572920-3DDF-41BC-92D6-C651C2E5D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6B75"/>
      <w:sz w:val="28"/>
      <w:szCs w:val="28"/>
    </w:rPr>
  </w:style>
  <w:style w:type="paragraph" w:styleId="Heading2">
    <w:name w:val="heading 2"/>
    <w:uiPriority w:val="9"/>
    <w:unhideWhenUsed/>
    <w:qFormat/>
    <w:pPr>
      <w:spacing w:before="240" w:after="80"/>
      <w:outlineLvl w:val="1"/>
    </w:pPr>
    <w:rPr>
      <w:b/>
      <w:bCs/>
      <w:color w:val="1F6B75"/>
      <w:sz w:val="24"/>
      <w:szCs w:val="24"/>
    </w:rPr>
  </w:style>
  <w:style w:type="paragraph" w:styleId="Heading3">
    <w:name w:val="heading 3"/>
    <w:uiPriority w:val="9"/>
    <w:semiHidden/>
    <w:unhideWhenUsed/>
    <w:qFormat/>
    <w:pPr>
      <w:spacing w:before="180" w:after="6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3104</Words>
  <Characters>34151</Characters>
  <Application>Microsoft Office Word</Application>
  <DocSecurity>0</DocSecurity>
  <Lines>3104</Lines>
  <Paragraphs>3104</Paragraphs>
  <ScaleCrop>false</ScaleCrop>
  <Company/>
  <LinksUpToDate>false</LinksUpToDate>
  <CharactersWithSpaces>34151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NSOWAH</cp:lastModifiedBy>
  <cp:revision>3</cp:revision>
  <dcterms:created xsi:type="dcterms:W3CDTF">2026-03-28T04:10:00Z</dcterms:created>
  <dcterms:modified xsi:type="dcterms:W3CDTF">2026-03-29T10:50:00Z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9d4f31f9-86d3-46ef-82fb-6d4ac176e1af</vt:lpwstr>
  </property>
</Properties>
</file>