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57DA" w14:textId="77777777" w:rsidR="002C6658" w:rsidRPr="002C6658" w:rsidRDefault="002C6658" w:rsidP="002C6658">
      <w:pPr>
        <w:rPr>
          <w:rFonts w:ascii="Times New Roman" w:hAnsi="Times New Roman" w:cs="Times New Roman"/>
        </w:rPr>
      </w:pPr>
      <w:r w:rsidRPr="002C6658">
        <w:rPr>
          <w:rFonts w:ascii="Times New Roman" w:hAnsi="Times New Roman" w:cs="Times New Roman"/>
        </w:rPr>
        <w:t>Employee Attrition Analysis – Executive Summary</w:t>
      </w:r>
    </w:p>
    <w:p w14:paraId="37543E3B" w14:textId="77777777" w:rsidR="002C6658" w:rsidRPr="002C6658" w:rsidRDefault="002C6658" w:rsidP="002C6658">
      <w:pPr>
        <w:rPr>
          <w:rFonts w:ascii="Times New Roman" w:hAnsi="Times New Roman" w:cs="Times New Roman"/>
        </w:rPr>
      </w:pPr>
      <w:r w:rsidRPr="002C6658">
        <w:rPr>
          <w:rFonts w:ascii="Times New Roman" w:hAnsi="Times New Roman" w:cs="Times New Roman"/>
        </w:rPr>
        <w:t>The objective of this project was to identify factors associated with employee attrition and develop a predictive model that can help Human Resources proactively identify employees at risk of leaving the company.</w:t>
      </w:r>
    </w:p>
    <w:p w14:paraId="35E436F9" w14:textId="77777777" w:rsidR="002C6658" w:rsidRPr="002C6658" w:rsidRDefault="002C6658" w:rsidP="002C6658">
      <w:pPr>
        <w:rPr>
          <w:rFonts w:ascii="Times New Roman" w:hAnsi="Times New Roman" w:cs="Times New Roman"/>
        </w:rPr>
      </w:pPr>
      <w:r w:rsidRPr="002C6658">
        <w:rPr>
          <w:rFonts w:ascii="Times New Roman" w:hAnsi="Times New Roman" w:cs="Times New Roman"/>
        </w:rPr>
        <w:t xml:space="preserve">Analysis of 1,470 employee records revealed an overall attrition rate of approximately 16.1%, indicating that most employees remain with the organization while a smaller but significant portion leave. Attrition was notably higher among employees in Sales-related roles and Laboratory Technician positions. Employees who worked overtime, </w:t>
      </w:r>
      <w:proofErr w:type="spellStart"/>
      <w:r w:rsidRPr="002C6658">
        <w:rPr>
          <w:rFonts w:ascii="Times New Roman" w:hAnsi="Times New Roman" w:cs="Times New Roman"/>
        </w:rPr>
        <w:t>traveled</w:t>
      </w:r>
      <w:proofErr w:type="spellEnd"/>
      <w:r w:rsidRPr="002C6658">
        <w:rPr>
          <w:rFonts w:ascii="Times New Roman" w:hAnsi="Times New Roman" w:cs="Times New Roman"/>
        </w:rPr>
        <w:t xml:space="preserve"> frequently for business, reported lower work-life balance, and experienced longer periods without promotion were also more likely to leave.</w:t>
      </w:r>
    </w:p>
    <w:p w14:paraId="0F1DCA9F" w14:textId="77777777" w:rsidR="002C6658" w:rsidRPr="002C6658" w:rsidRDefault="002C6658" w:rsidP="002C6658">
      <w:pPr>
        <w:rPr>
          <w:rFonts w:ascii="Times New Roman" w:hAnsi="Times New Roman" w:cs="Times New Roman"/>
        </w:rPr>
      </w:pPr>
      <w:r w:rsidRPr="002C6658">
        <w:rPr>
          <w:rFonts w:ascii="Times New Roman" w:hAnsi="Times New Roman" w:cs="Times New Roman"/>
        </w:rPr>
        <w:t>Three machine learning models were evaluated, including Logistic Regression, Random Forest, and Gradient Boosting. Logistic Regression provided the strongest overall performance and was selected as the final model due to its predictive ability and ease of interpretation.</w:t>
      </w:r>
    </w:p>
    <w:p w14:paraId="04F2F947" w14:textId="77777777" w:rsidR="002C6658" w:rsidRPr="002C6658" w:rsidRDefault="002C6658" w:rsidP="002C6658">
      <w:pPr>
        <w:rPr>
          <w:rFonts w:ascii="Times New Roman" w:hAnsi="Times New Roman" w:cs="Times New Roman"/>
        </w:rPr>
      </w:pPr>
      <w:r w:rsidRPr="002C6658">
        <w:rPr>
          <w:rFonts w:ascii="Times New Roman" w:hAnsi="Times New Roman" w:cs="Times New Roman"/>
        </w:rPr>
        <w:t>The analysis suggests that employee retention efforts should focus on high-risk job roles, reducing excessive overtime, improving work-life balance, and creating clearer career progression opportunities. Early intervention with employees showing multiple risk factors may help reduce turnover and improve workforce stability.</w:t>
      </w:r>
    </w:p>
    <w:p w14:paraId="7851BF27" w14:textId="77777777" w:rsidR="002C6658" w:rsidRPr="002C6658" w:rsidRDefault="002C6658" w:rsidP="002C6658">
      <w:pPr>
        <w:rPr>
          <w:rFonts w:ascii="Times New Roman" w:hAnsi="Times New Roman" w:cs="Times New Roman"/>
        </w:rPr>
      </w:pPr>
      <w:r w:rsidRPr="002C6658">
        <w:rPr>
          <w:rFonts w:ascii="Times New Roman" w:hAnsi="Times New Roman" w:cs="Times New Roman"/>
        </w:rPr>
        <w:t>While the model provides valuable guidance, it should be used alongside managerial judgment and employee engagement initiatives because personal and external factors affecting employee decisions are not captured in the available data.</w:t>
      </w:r>
    </w:p>
    <w:p w14:paraId="7FE3E2AF" w14:textId="77777777" w:rsidR="00B278EA" w:rsidRPr="002C6658" w:rsidRDefault="00B278EA">
      <w:pPr>
        <w:rPr>
          <w:rFonts w:ascii="Times New Roman" w:hAnsi="Times New Roman" w:cs="Times New Roman"/>
        </w:rPr>
      </w:pPr>
    </w:p>
    <w:sectPr w:rsidR="00B278EA" w:rsidRPr="002C6658" w:rsidSect="002C665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7B"/>
    <w:rsid w:val="001711BA"/>
    <w:rsid w:val="002C6658"/>
    <w:rsid w:val="004E1E08"/>
    <w:rsid w:val="007B0F7B"/>
    <w:rsid w:val="00B27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97D3DA-E513-435D-869A-6818C90D4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F7B"/>
    <w:rPr>
      <w:rFonts w:eastAsiaTheme="majorEastAsia" w:cstheme="majorBidi"/>
      <w:color w:val="272727" w:themeColor="text1" w:themeTint="D8"/>
    </w:rPr>
  </w:style>
  <w:style w:type="paragraph" w:styleId="Title">
    <w:name w:val="Title"/>
    <w:basedOn w:val="Normal"/>
    <w:next w:val="Normal"/>
    <w:link w:val="TitleChar"/>
    <w:uiPriority w:val="10"/>
    <w:qFormat/>
    <w:rsid w:val="007B0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F7B"/>
    <w:pPr>
      <w:spacing w:before="160"/>
      <w:jc w:val="center"/>
    </w:pPr>
    <w:rPr>
      <w:i/>
      <w:iCs/>
      <w:color w:val="404040" w:themeColor="text1" w:themeTint="BF"/>
    </w:rPr>
  </w:style>
  <w:style w:type="character" w:customStyle="1" w:styleId="QuoteChar">
    <w:name w:val="Quote Char"/>
    <w:basedOn w:val="DefaultParagraphFont"/>
    <w:link w:val="Quote"/>
    <w:uiPriority w:val="29"/>
    <w:rsid w:val="007B0F7B"/>
    <w:rPr>
      <w:i/>
      <w:iCs/>
      <w:color w:val="404040" w:themeColor="text1" w:themeTint="BF"/>
    </w:rPr>
  </w:style>
  <w:style w:type="paragraph" w:styleId="ListParagraph">
    <w:name w:val="List Paragraph"/>
    <w:basedOn w:val="Normal"/>
    <w:uiPriority w:val="34"/>
    <w:qFormat/>
    <w:rsid w:val="007B0F7B"/>
    <w:pPr>
      <w:ind w:left="720"/>
      <w:contextualSpacing/>
    </w:pPr>
  </w:style>
  <w:style w:type="character" w:styleId="IntenseEmphasis">
    <w:name w:val="Intense Emphasis"/>
    <w:basedOn w:val="DefaultParagraphFont"/>
    <w:uiPriority w:val="21"/>
    <w:qFormat/>
    <w:rsid w:val="007B0F7B"/>
    <w:rPr>
      <w:i/>
      <w:iCs/>
      <w:color w:val="0F4761" w:themeColor="accent1" w:themeShade="BF"/>
    </w:rPr>
  </w:style>
  <w:style w:type="paragraph" w:styleId="IntenseQuote">
    <w:name w:val="Intense Quote"/>
    <w:basedOn w:val="Normal"/>
    <w:next w:val="Normal"/>
    <w:link w:val="IntenseQuoteChar"/>
    <w:uiPriority w:val="30"/>
    <w:qFormat/>
    <w:rsid w:val="007B0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F7B"/>
    <w:rPr>
      <w:i/>
      <w:iCs/>
      <w:color w:val="0F4761" w:themeColor="accent1" w:themeShade="BF"/>
    </w:rPr>
  </w:style>
  <w:style w:type="character" w:styleId="IntenseReference">
    <w:name w:val="Intense Reference"/>
    <w:basedOn w:val="DefaultParagraphFont"/>
    <w:uiPriority w:val="32"/>
    <w:qFormat/>
    <w:rsid w:val="007B0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80361">
      <w:bodyDiv w:val="1"/>
      <w:marLeft w:val="0"/>
      <w:marRight w:val="0"/>
      <w:marTop w:val="0"/>
      <w:marBottom w:val="0"/>
      <w:divBdr>
        <w:top w:val="none" w:sz="0" w:space="0" w:color="auto"/>
        <w:left w:val="none" w:sz="0" w:space="0" w:color="auto"/>
        <w:bottom w:val="none" w:sz="0" w:space="0" w:color="auto"/>
        <w:right w:val="none" w:sz="0" w:space="0" w:color="auto"/>
      </w:divBdr>
    </w:div>
    <w:div w:id="199047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Gadadesi Harshith</dc:creator>
  <cp:keywords/>
  <dc:description/>
  <cp:lastModifiedBy>Gadadesi Harshith</cp:lastModifiedBy>
  <cp:revision>2</cp:revision>
  <dcterms:created xsi:type="dcterms:W3CDTF">2026-06-24T17:30:00Z</dcterms:created>
  <dcterms:modified xsi:type="dcterms:W3CDTF">2026-06-24T17:31:00Z</dcterms:modified>
</cp:coreProperties>
</file>