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Moisture Survey of Wet Rooms 2019</w:t>
      </w:r>
    </w:p>
    <w:p>
      <w:r>
        <w:t>Property: 12 Example Road, Sampleton</w:t>
        <w:br/>
        <w:t>Survey date: 6 May 2019</w:t>
        <w:br/>
        <w:t>Surveyor: Sampleton Moisture Surveys Ltd</w:t>
      </w:r>
    </w:p>
    <w:p>
      <w:pPr>
        <w:pStyle w:val="Heading2"/>
      </w:pPr>
      <w:r>
        <w:t>Method</w:t>
      </w:r>
    </w:p>
    <w:p>
      <w:r>
        <w:t>Surface moisture meter, relative scale 0–200. Readings below 60 are normal, 60 to 90 slightly elevated and above 90 elevated. The reference reading on the dry hallway floor was 28.</w:t>
      </w:r>
    </w:p>
    <w:p>
      <w:pPr>
        <w:pStyle w:val="Heading2"/>
      </w:pPr>
      <w:r>
        <w:t>Readings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Bathroom floor, next to the shower floor drain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Bathroom floor, middle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Bathroom, shower wall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Sauna floor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Utility room floor, next to the floor drain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WC floor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</w:tbl>
    <w:p>
      <w:pPr>
        <w:pStyle w:val="Heading2"/>
      </w:pPr>
      <w:r>
        <w:t>Conclusion</w:t>
      </w:r>
    </w:p>
    <w:p>
      <w:r>
        <w:t>No elevated readings were found in the wet rooms. The waterproofing was working at the time of the survey.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