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4218940</wp:posOffset>
            </wp:positionH>
            <wp:positionV relativeFrom="paragraph">
              <wp:posOffset>135890</wp:posOffset>
            </wp:positionV>
            <wp:extent cx="1002665" cy="1197610"/>
            <wp:effectExtent l="0" t="0" r="635" b="8890"/>
            <wp:wrapNone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第一章  硬件并行设施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从20世纪70年代以来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主要受益于芯片集成度与并行处理技术</w:t>
      </w:r>
    </w:p>
    <w:p>
      <w:pPr>
        <w:rPr>
          <w:rFonts w:hint="eastAsia"/>
        </w:rPr>
      </w:pPr>
      <w:r>
        <w:rPr>
          <w:rFonts w:hint="eastAsia"/>
        </w:rPr>
        <w:t>的进步，经过不断更新换代的并行计算机(包括向量巨型机及其演变</w:t>
      </w:r>
    </w:p>
    <w:p>
      <w:pPr>
        <w:rPr>
          <w:rFonts w:hint="eastAsia"/>
        </w:rPr>
      </w:pPr>
      <w:r>
        <w:rPr>
          <w:rFonts w:hint="eastAsia"/>
        </w:rPr>
        <w:t>而来的小型、微型巨机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以及多核芯片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大规模和超大规模多机并行系</w:t>
      </w:r>
    </w:p>
    <w:p>
      <w:pPr>
        <w:rPr>
          <w:rFonts w:hint="eastAsia"/>
        </w:rPr>
      </w:pPr>
      <w:r>
        <w:rPr>
          <w:rFonts w:hint="eastAsia"/>
        </w:rPr>
        <w:t>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高性能网络分布式系统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直至云计算平台)如雨后春笋般地涌现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</w:t>
      </w:r>
    </w:p>
    <w:p>
      <w:pPr>
        <w:rPr>
          <w:rFonts w:hint="eastAsia"/>
        </w:rPr>
      </w:pPr>
      <w:r>
        <w:rPr>
          <w:rFonts w:hint="eastAsia"/>
        </w:rPr>
        <w:t>人类推入计算机技术向国民经济、国防建设和人民生活各领域全面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渗透的新纪元。作为围绕数据相关性并行性分析理论研究的基本驱动力之一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本章主要介绍由向量巨型机开创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正日复一日地向小巨机和微巨机、多核、大规模和超大规模多机与网络分布式系统转移的硬件并行设施。其中有三点例外:①由于跟指令系统密不可分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本属于下一章的汇编语言破例地划进此章;②由于非高级语言讲解不清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本属于此章的链接和屏蔽又例外地归人下一章;③尽管“云计算本质上是一个软件概念”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但它"内软外硬”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作为最新的一种操作平台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向用户呈现出偏硬的面孔。所以，它被当作本章最后一节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并且以形影不离的异构并行程序设计作为桥梁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承前启后地跨入下一章语言并行机制</w:t>
      </w:r>
      <w:r>
        <w:rPr>
          <w:rFonts w:hint="eastAsia"/>
          <w:lang w:eastAsia="zh-CN"/>
        </w:rPr>
        <w:t>。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1.1计算机并行性的发展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伴随社会生产力的不断进步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人类开发与利用大自然的欲望是永无止境的。今天人们满意的东西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明天也许不再满意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后天甚至很不满意。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18世纪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工业蒸汽机的发明与广泛使用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开创了机械化和大生产形式全新的工业文明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是近代工业革命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技术革命的主要标志;然而在19世纪的100年里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电动机、内燃机开始取代蒸汽机</w:t>
      </w:r>
      <w:r>
        <w:rPr>
          <w:rFonts w:hint="eastAsia"/>
          <w:lang w:eastAsia="zh-CN"/>
        </w:rPr>
        <w:t>；</w:t>
      </w:r>
      <w:r>
        <w:rPr>
          <w:rFonts w:hint="eastAsia"/>
        </w:rPr>
        <w:t>进人20世纪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大规模淘汰蒸汽机的时代终于来临:时至今日在除博物馆外的绝大多数场合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蒸汽机业已变成令人讨厌的怪物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计算机的发展历史亦然。1945年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世界上第一台电子数字计算机问世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破</w:t>
      </w:r>
      <w:r>
        <w:rPr>
          <w:rFonts w:hint="eastAsia"/>
        </w:rPr>
        <w:t>天荒地每秒完成5000次运算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成为第一颗原子弹爆炸的关键基础设备。它作为人类智力解放道路上的重大里程碑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曾经令人欢歌笑语。但是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人们很快从喜悦中清醒过来，发现其笨重、昂贵、高耗、低效等众多缺欠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为改进其性能进行了不懈的努力，与日俱增的并行性需求成为关注焦点。并行处理技术发展至今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已经跟芯片并驾齐驱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成为当代计算机领域最重要的技术支柱之一。从微机、服务器和工作站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到小、中、大型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直至各类巨机、网络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都普遍地求助于并行处理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以便多方面地提高系统指标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一个计算机系统如图1.1所示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它涉及处理机(和电子式外部设备)的电子活动、机械式外设的机械活动和人的思维活动等三种具有本质差异的过程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其时间量级分别约为微秒乃至纳秒级、毫秒级和秒级，一档至少要差10倍!从三种活动时间量级上的不匹配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人们觉察到早期的计算机全是懒汉:它们手脚敏捷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但不主动</w:t>
      </w:r>
      <w:r>
        <w:rPr>
          <w:rFonts w:hint="eastAsia"/>
          <w:lang w:eastAsia="zh-CN"/>
        </w:rPr>
        <w:t>，</w:t>
      </w:r>
      <w:r>
        <w:rPr>
          <w:rFonts w:hint="eastAsia"/>
        </w:rPr>
        <w:t>稍稍一干就睡大觉</w:t>
      </w:r>
      <w:r>
        <w:rPr>
          <w:rFonts w:hint="eastAsia"/>
          <w:lang w:eastAsia="zh-CN"/>
        </w:rPr>
        <w:t>，</w:t>
      </w:r>
      <w:r>
        <w:rPr>
          <w:rFonts w:hint="eastAsia"/>
        </w:rPr>
        <w:t>等待反应“迟钝”的人的命令。上述分析孕育着最初的并行性思想。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419350" cy="717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图1.1计算机系统中的三种活动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为了挖掘计算机的内在潜力，外设与主机、外设与外设、各操作步骤、各能部件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乃至多核、多处理机、多计算机之间的并行性技术相继出现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经历了“</w:t>
      </w:r>
      <w:bookmarkStart w:id="0" w:name="_GoBack"/>
      <w:bookmarkEnd w:id="0"/>
      <w:r>
        <w:rPr>
          <w:rFonts w:hint="eastAsia"/>
          <w:lang w:val="en-US" w:eastAsia="zh-CN"/>
        </w:rPr>
        <w:t>宏</w:t>
      </w:r>
      <w:r>
        <w:rPr>
          <w:rFonts w:hint="eastAsia"/>
        </w:rPr>
        <w:t>观串行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微观串行”(操作系统诞生以前)，“宏观并行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微观串行”(分时系统)“宏观并行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微观并行”(现代并行处理计算机)三个阶段。按照美国M.JFlynn 的分类法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前两个阶段均在单指令流单数据流之列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第三阶段又细分为单指令多数据 SIMDle12](Single-Instruction and Multi-Data):单流水向量运算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单程序多数据 SPMD(Single-Program and Multi-Data):RISC[i89]阵列和多指令多数据 MIMD(Multi-Instruction and Multi-Data):多功能部件、多向量阵列、多核、多处理机、多计算机等类型。当今世界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计算机犹如封建大家族(像“红楼梦”中的荣、宁二府)里公用的奴仆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不仅同时受多个用户支配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而且同时承办每个用户的多项业务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每时每刻都像艺高胆大的杂技演员那样左手玩枪，右手舞棒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头上还顶着坛子转哩!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并行性是指多于一个事件在同一时刻发生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例如多核多机多功异步并行</w:t>
      </w:r>
      <w:r>
        <w:rPr>
          <w:rFonts w:hint="eastAsia"/>
          <w:lang w:eastAsia="zh-CN"/>
        </w:rPr>
        <w:t>；</w:t>
      </w:r>
      <w:r>
        <w:rPr>
          <w:rFonts w:hint="eastAsia"/>
        </w:rPr>
        <w:t>也指在部分重叠的时间内出现，例如流水线向量运算</w:t>
      </w:r>
      <w:r>
        <w:rPr>
          <w:rFonts w:hint="eastAsia"/>
          <w:lang w:eastAsia="zh-CN"/>
        </w:rPr>
        <w:t>；</w:t>
      </w:r>
      <w:r>
        <w:rPr>
          <w:rFonts w:hint="eastAsia"/>
        </w:rPr>
        <w:t>还指多于一个事件在同(相对而言不大长的)时间间隔内发生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例加分时系统。显然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在并行性的概念上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前两者皆高于(利用人脑关于电脑“思维"方面的时间差</w:t>
      </w:r>
      <w:r>
        <w:rPr>
          <w:rFonts w:hint="eastAsia"/>
          <w:lang w:eastAsia="zh-CN"/>
        </w:rPr>
        <w:t>，</w:t>
      </w:r>
      <w:r>
        <w:rPr>
          <w:rFonts w:hint="eastAsia"/>
        </w:rPr>
        <w:t>貌似“同时”的)第三者。今天的并行处理计算机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能够真正同时地执行多个任务或多条(不同的)指令(多功能部件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多核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多处理机和多计算机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统称多机)</w:t>
      </w:r>
      <w:r>
        <w:rPr>
          <w:rFonts w:hint="eastAsia"/>
          <w:lang w:eastAsia="zh-CN"/>
        </w:rPr>
        <w:t>；</w:t>
      </w:r>
      <w:r>
        <w:rPr>
          <w:rFonts w:hint="eastAsia"/>
        </w:rPr>
        <w:t>或者能够真正同时地对多个数据项进行操作(向量运算和阵列多处理器同步并行)。它们都属于</w:t>
      </w:r>
      <w:r>
        <w:rPr>
          <w:rFonts w:hint="eastAsia"/>
          <w:lang w:eastAsia="zh-CN"/>
        </w:rPr>
        <w:t>“</w:t>
      </w:r>
      <w:r>
        <w:rPr>
          <w:rFonts w:hint="eastAsia"/>
        </w:rPr>
        <w:t>多于一个事件在同一时刻发生</w:t>
      </w:r>
      <w:r>
        <w:rPr>
          <w:rFonts w:hint="eastAsia"/>
          <w:lang w:eastAsia="zh-CN"/>
        </w:rPr>
        <w:t>”</w:t>
      </w:r>
      <w:r>
        <w:rPr>
          <w:rFonts w:hint="eastAsia"/>
        </w:rPr>
        <w:t>或“多于一个事件在部分重叠的时间内出现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的高级情形，很多高性能的计算机系统将它们统一到同一体系结构之中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把并行性推向登峰造极的地步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致使计算机界普遍认为，在电子范畴内硬件已无太多潜力可挖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人类又向崭新的领域——光计算机、化学计算机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生物计算机等进军从20世纪七八十年代至今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并行处理计算机系统的结构主要经历了流水线向量方式、阵列与数据流方式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多核芯片、对称多处理器、异构多处理机、集群、巨型计算机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直至集大成的云计算并行平台。</w:t>
      </w:r>
    </w:p>
    <w:p>
      <w:pPr>
        <w:ind w:firstLine="560" w:firstLineChars="200"/>
        <w:jc w:val="center"/>
        <w:rPr>
          <w:rFonts w:hint="eastAsia"/>
        </w:rPr>
      </w:pPr>
      <w:r>
        <w:rPr>
          <w:rFonts w:hint="eastAsia"/>
          <w:sz w:val="28"/>
          <w:szCs w:val="28"/>
        </w:rPr>
        <w:t>1.2流水线并行原理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“流水线”一词起源于美国汽车大王福特开创的汽车制造流水线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经过100余年的发展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业已成为制造业规模化工业生产的一项成熟技术。在第三产业盛行的今天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服务业也普遍地采取流水线式处理。例如在洗衣房中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把洗衣服务全过程分解为洗</w:t>
      </w:r>
      <w:r>
        <w:rPr>
          <w:rFonts w:hint="eastAsia"/>
          <w:lang w:eastAsia="zh-CN"/>
        </w:rPr>
        <w:t>，</w:t>
      </w:r>
      <w:r>
        <w:rPr>
          <w:rFonts w:hint="eastAsia"/>
        </w:rPr>
        <w:t>漂和甩三段“流水”。当第一批衣物经过洗而进人漂时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批开始洗</w:t>
      </w:r>
      <w:r>
        <w:rPr>
          <w:rFonts w:hint="eastAsia"/>
          <w:lang w:eastAsia="zh-CN"/>
        </w:rPr>
        <w:t>；</w:t>
      </w:r>
      <w:r>
        <w:rPr>
          <w:rFonts w:hint="eastAsia"/>
        </w:rPr>
        <w:t>当第一批经过洗和漂而进入甩时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第二批经过洗而进入漂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第三批开始洗。从此刻起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构成洗衣流水线的洗、票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甩三段可长期地保持并行，并且，每过一段(而非全过程)时间间隔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收获一批</w:t>
      </w:r>
      <w:r>
        <w:rPr>
          <w:rFonts w:hint="eastAsia"/>
          <w:lang w:val="en-US" w:eastAsia="zh-CN"/>
        </w:rPr>
        <w:t>干</w:t>
      </w:r>
      <w:r>
        <w:rPr>
          <w:rFonts w:hint="eastAsia"/>
        </w:rPr>
        <w:t>净衣物。显然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流水线所含段数越多(例如再把烘干纳人洗衣流水)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划分段越细(例如把一遍长时间的漂分成两遍短时间的漂)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则并行度越高。在计算机领域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这些原理都得到最充分的发挥。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类似地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把许多指令所重复的时序过程分解为若干共有的段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交由各段专用的功能块去重叠执行，一条指令顺序流过所有段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这条指令即执行完毕并获得结果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当本条指令在本段处理完毕而流人下段时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后续指令便可流人本段，无需等待前条指令整个执行完毕。因此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在一条流水线上可以同时处理多条指令。为叙述的简便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设各段的执行时间均为一个节拍，则经过几个节拍短暂的初始阶段之后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每拍可以输出一个结果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从而把指令执行时间压缩到段执行时间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借以开发时间并行性。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图1.2是将指令操作划分成取指令、译码、取操作数、执行等四段的示意性流水线结构。其中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方框内数的整数部分为指令序号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小数部分为段序号。从第五拍起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每拍输出一个结果。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609850" cy="1257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图1.2流水线上的指令流水示意图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最早实现流水线设计的计算机系统有 IBM/360-91、IBM/360-195</w:t>
      </w:r>
      <w:r>
        <w:rPr>
          <w:rFonts w:hint="eastAsia"/>
          <w:lang w:eastAsia="zh-CN"/>
        </w:rPr>
        <w:t>、</w:t>
      </w:r>
      <w:r>
        <w:rPr>
          <w:rFonts w:hint="eastAsia"/>
        </w:rPr>
        <w:t>CDC6600和CDC-7600</w:t>
      </w:r>
      <w:r>
        <w:rPr>
          <w:rFonts w:hint="eastAsia"/>
          <w:lang w:eastAsia="zh-CN"/>
        </w:rPr>
        <w:t>；</w:t>
      </w:r>
      <w:r>
        <w:rPr>
          <w:rFonts w:hint="eastAsia"/>
        </w:rPr>
        <w:t>我国20世纪80年代由中国科学院计算技术研究所主持研制的“757”千万次级大型机和由国防科学技术大学主持研制的"YH-1”亿次级巨型机，也成功地采用了流水线构造向量并行。尽管向量并行并不囿于流水线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但发展之初(20世纪70年代至80年代)的巨型机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流水线向量方式并行是各种类型巨型机占绝对多数的主流形式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这类机器统称向量机。1972年问世的STAR 100开向量处理之先河</w:t>
      </w:r>
      <w:r>
        <w:rPr>
          <w:rFonts w:hint="eastAsia"/>
          <w:lang w:eastAsia="zh-CN"/>
        </w:rPr>
        <w:t>，</w:t>
      </w:r>
      <w:r>
        <w:rPr>
          <w:rFonts w:hint="eastAsia"/>
        </w:rPr>
        <w:t>被公推为全世界第一台向量机。1976</w:t>
      </w:r>
      <w:r>
        <w:rPr>
          <w:rFonts w:hint="eastAsia" w:ascii="宋体" w:hAnsi="宋体" w:eastAsia="宋体" w:cs="宋体"/>
        </w:rPr>
        <w:t>～</w:t>
      </w:r>
      <w:r>
        <w:rPr>
          <w:rFonts w:hint="eastAsia"/>
        </w:rPr>
        <w:t>1990年是向量机的鼎盛时期51。80年代末至90年代初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多机构造逐渐成熟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但作为基本构件的节点机大多依然是向量机。例如，日本1990年投入使用的多处理机巨型机“HPP”(用于科学技术的高速运算)系统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内含四台向量机;富士通1992年年底发表的“VPP500</w:t>
      </w:r>
      <w:r>
        <w:rPr>
          <w:rFonts w:hint="eastAsia"/>
          <w:lang w:eastAsia="zh-CN"/>
        </w:rPr>
        <w:t>”</w:t>
      </w:r>
      <w:r>
        <w:rPr>
          <w:rFonts w:hint="eastAsia"/>
        </w:rPr>
        <w:t>序列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耦合222台足以跟过去的向量巨型机相匹敌的向量处理机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又如我国1992年年底宣布的“YH-2”，由四台性能五倍于“YH-1”的向量机组成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所以其峰值速度为</w:t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1亿次/秒x5x4=20亿次/秒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而小巨型机和微巨型机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迄今几乎清一色地取向量结构。至于作为一种运算部件的向量加速器(跟微机常用的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0387浮点加速器一样，就是一块插件板)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即便在90年代中后期以多机并行为主的系统中，仍然顽强地占据着一席之地。还有采纳向量原理，为隐藏消息传递而设的伪向量机制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生存至今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向量也叫矢量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起源于数学和物理学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只有大小没有方向的量称作标量</w:t>
      </w:r>
      <w:r>
        <w:rPr>
          <w:rFonts w:hint="eastAsia"/>
          <w:lang w:eastAsia="zh-CN"/>
        </w:rPr>
        <w:t>；既有大小又有方向的量称作向量。给定空间(包括一、二、三维具体空间和高维抽象空间)坐标系之后，向量与有序的标量(坐标值)组一一对应，这些标量就是它们所对应的那个向量的分量(也叫向量的元素，或径直称作元素)。分量的数目在计算机界被定义为向量的长度，而数学和物理学界传统地把向量长度定义为向量的模，即端点至原点的距离。二者是截然不同的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在通常的标量机中，机器指令的操作对象全部是标量;而向量机除了标量处理外，还专门地配备一套功能齐全的向量运算指令系统，以增强处理器操作和处理器操作步骤的并行度。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对一个向量的各分量执行同一运算，或者一个向量的各分量都与同一标量执行同一运算，或者对等长的两个向量的对应分量执行同一运算，均可产生一个新的向量。由于全是“同一运算”，这些基本的向量运算尽管能够融人并行处理的各种实现方式中，但就其本身固有的性质而言，都在单指令流多数据流之列。以向量传送为例，它的机器流程如图1.3所示。在计算始地址，取第一分量时，它同步地计算第二分量的地址(等于始地加偏移</w:t>
      </w:r>
      <w:r>
        <w:rPr>
          <w:rFonts w:hint="eastAsia" w:ascii="微软雅黑" w:hAnsi="微软雅黑" w:eastAsia="微软雅黑" w:cs="微软雅黑"/>
          <w:lang w:eastAsia="zh-CN"/>
        </w:rPr>
        <w:t>δ</w:t>
      </w:r>
      <w:r>
        <w:rPr>
          <w:rFonts w:hint="eastAsia"/>
          <w:lang w:eastAsia="zh-CN"/>
        </w:rPr>
        <w:t>)；在取第二分量时，它又同步地计算第三分量的地址；依次类推。因此，严格来说，对各分量施行的操作并非绝对同时，它们之间在流水线上相差一个(或不变的几个)节拍。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819400" cy="615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图1.3 向量传送的机器流程示意图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从图1.3可知，向量运算取指令译码跟标量运算完全一样，而并行部分无需通常的同步和互斥等通信机制与开销，本身是一种极为自然、极其清晰、立足于时间重叠而非空间重叠的并行操作。与多机上的多任务相比，向量并行的获取手段简单，达到的效果明显。大约在两个年代的跨度内，向量运算能力是各类巨型机高速高效的主要源泉。由于适用面宽、机器(相对轻巧的设备和相对少量的控制)实现容易，硬软件支出小、使用方便等优点，向量运算的自身效率高得出奇，致使无法消灭的标量运算，以及数据的吞吐能力等配套设施难以适应，成为不匹配的卡脖子瓶颈。多机构造开辟了广阔的人出通道空间，借以缓解“千军万马过独木桥”的拥堵局面。这是巨型机从单体过渡到多体的内在原因之一。毋庸置疑，向量机成为了单体巨型机的“无冕之王”，简便易行的向量运算，其硬件设计大多嵌人流水线和阵列两种结构之中，用来改进它们的性能。譬如说，早先的流水线计算机一般都包含先行控制和重叠操作，以及运算流水线、交叉访问的并行存储器等并行机构.对于提高运算速度起过重要作用;然而，当实际运行时会出现指令处理量太大、存储访问不均匀、数据颠簸、相关等待严重、流水不畅等缺点。向量运算很适合流水线的结构特点，向量型并行计算与流水线相结合，能在很大程度上弥补以上不足，进一步地显著提高运算速度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延续至今，向量机自身始终处于精益求精的变动之中，例如向量链接的诞生。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世纪70年代初的第一代首创向量流水技术，其代表作TI-ASC和STAR-100机，是向量巨型机的开拓性产品。70年代中期问世的向量链接技术，是第二代从第一代脱颖而出的主要标志。在前一条指令的操作结果是后一条指令的源操作数的情况下，两条指令即发生相关等待。由于程序中频繁出现，严重的相关等待往往堵塞流水线。向量链接中的向量寄存器在同一时钟周期内，既有能力接受一个功能部件送来的操作结果，又有能力把它作为下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次运算的源操作数并行不悖地立刻送达另一功能部件。于是，相关等待化消极因素为积极因素，不仅不使流水受阻，而且增强线上操作的重叠度，圆满地解决了操作数前后相关的矛盾。其代表作CRAY-1机，设有向量、标量、地址等通用寄存器，拥有12个运算流水部件，指令控制和数据存取也都流水线化，机器主频80兆赫(初期的微机2.5兆赫，90年代初最先进的微机也才30</w:t>
      </w:r>
      <w:r>
        <w:rPr>
          <w:rFonts w:hint="eastAsia" w:ascii="宋体" w:hAnsi="宋体" w:eastAsia="宋体" w:cs="宋体"/>
          <w:lang w:eastAsia="zh-CN"/>
        </w:rPr>
        <w:t>～</w:t>
      </w:r>
      <w:r>
        <w:rPr>
          <w:rFonts w:hint="eastAsia"/>
          <w:lang w:eastAsia="zh-CN"/>
        </w:rPr>
        <w:t>40兆赫)，每秒可得8000万个浮点结果，主存容量100万至400万64位字，外存容量10亿至1000亿64位字。</w:t>
      </w:r>
    </w:p>
    <w:p>
      <w:pPr>
        <w:ind w:firstLine="420" w:firstLineChars="20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895600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lang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2837815</wp:posOffset>
            </wp:positionH>
            <wp:positionV relativeFrom="paragraph">
              <wp:posOffset>713105</wp:posOffset>
            </wp:positionV>
            <wp:extent cx="2406015" cy="1940560"/>
            <wp:effectExtent l="0" t="0" r="6985" b="2540"/>
            <wp:wrapSquare wrapText="largest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lang w:eastAsia="zh-CN"/>
        </w:rPr>
        <w:t>我国80年代开发成功的757机(图1.4)、KJ-8920机和YH-1机(图1.5)，均属第二代向量机。前者是我国自行设计、自行研制的第一台向量机，主要采取独立提出的向量纵横加工体系结构，运行着我国第一个扩充有向量功能的FORTRAN77向量编译程序。后者是一个具有多功能部件、双向量阵列(可实现多重向量链接)，全流水线化的分布式系统;采用素数模块，可无冲突地进行成组访问；配备多对</w:t>
      </w:r>
      <w:r>
        <w:rPr>
          <w:rFonts w:hint="default" w:ascii="Times New Roman" w:hAnsi="Times New Roman" w:eastAsia="宋体" w:cs="Times New Roman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lang w:eastAsia="zh-CN"/>
        </w:rPr>
        <w:t>/O快速通道，具有庞大的内外存容量;运行着我国最早的，在世界上也是较早的一个向量识别器，采用独创的向量化理论。经过10年的努力，我国的向量机在90年代已逐步形成高科技产业。除去上述三个单体序列外，又有9038型向量处理单元</w:t>
      </w:r>
      <w:r>
        <w:rPr>
          <w:rFonts w:hint="eastAsia" w:ascii="Times New Roman" w:hAnsi="Times New Roman" w:eastAsia="宋体" w:cs="Times New Roman"/>
          <w:lang w:eastAsia="zh-CN"/>
        </w:rPr>
        <w:t>、</w:t>
      </w:r>
      <w:r>
        <w:rPr>
          <w:rFonts w:hint="default" w:ascii="Times New Roman" w:hAnsi="Times New Roman" w:eastAsia="宋体" w:cs="Times New Roman"/>
          <w:lang w:eastAsia="zh-CN"/>
        </w:rPr>
        <w:t>JNC-860I型配备可选向量化工具的超高速处理板和以向量机为节点机的YH-2大规模多机并行系统陆续问世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ind w:firstLine="420" w:firstLineChars="20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40D90"/>
    <w:rsid w:val="1C726FC2"/>
    <w:rsid w:val="25577387"/>
    <w:rsid w:val="40812343"/>
    <w:rsid w:val="4F6576A4"/>
    <w:rsid w:val="5F743A1A"/>
    <w:rsid w:val="61747C2C"/>
    <w:rsid w:val="7304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2023-08-19T01:34:00Z</dcterms:created>
  <dc:creator>guping</dc:creator>
  <cp:lastModifiedBy>guping</cp:lastModifiedBy>
  <dcterms:modified xsi:type="dcterms:W3CDTF">2023-09-25T04:28:30Z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E6981EB70360415F808AA23314C7EE91</vt:lpwstr>
  </property>
</Properties>
</file>