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151" w:rsidRDefault="00A42272">
      <w:pPr>
        <w:jc w:val="center"/>
        <w:rPr>
          <w:b/>
        </w:rPr>
      </w:pPr>
      <w:r>
        <w:rPr>
          <w:b/>
        </w:rPr>
        <w:t>RELATÓRIO</w:t>
      </w:r>
      <w:r w:rsidR="00EC701C">
        <w:rPr>
          <w:b/>
        </w:rPr>
        <w:t xml:space="preserve"> DE AVALIAÇÃO DO ENSEMBLE</w:t>
      </w:r>
    </w:p>
    <w:p w:rsidR="00D54151" w:rsidRDefault="00EC701C">
      <w:pPr>
        <w:rPr>
          <w:b/>
        </w:rPr>
      </w:pPr>
      <w:r>
        <w:rPr>
          <w:b/>
        </w:rPr>
        <w:t>1) Informações Gerais:</w:t>
      </w:r>
    </w:p>
    <w:p w:rsidR="00D54151" w:rsidRDefault="00EC701C">
      <w:pPr>
        <w:spacing w:after="0" w:line="240" w:lineRule="auto"/>
      </w:pPr>
      <w:r>
        <w:t>Modelo:</w:t>
      </w:r>
    </w:p>
    <w:p w:rsidR="00D54151" w:rsidRDefault="00EC701C">
      <w:pPr>
        <w:spacing w:after="0" w:line="240" w:lineRule="auto"/>
      </w:pPr>
      <w:r>
        <w:t>Líder do Grupo:</w:t>
      </w:r>
    </w:p>
    <w:p w:rsidR="00D54151" w:rsidRDefault="00EC701C">
      <w:pPr>
        <w:spacing w:after="0" w:line="240" w:lineRule="auto"/>
      </w:pPr>
      <w:r>
        <w:t>Integrantes do Grupo:</w:t>
      </w:r>
    </w:p>
    <w:p w:rsidR="00D54151" w:rsidRDefault="00EC701C">
      <w:pPr>
        <w:spacing w:after="0" w:line="240" w:lineRule="auto"/>
      </w:pPr>
      <w:r>
        <w:t>Data do Relatório:</w:t>
      </w:r>
    </w:p>
    <w:p w:rsidR="00D54151" w:rsidRDefault="00D54151"/>
    <w:p w:rsidR="00D54151" w:rsidRDefault="00EC701C">
      <w:pPr>
        <w:rPr>
          <w:b/>
        </w:rPr>
      </w:pPr>
      <w:r>
        <w:rPr>
          <w:b/>
        </w:rPr>
        <w:t>Características e Especificações:</w:t>
      </w:r>
    </w:p>
    <w:tbl>
      <w:tblPr>
        <w:tblStyle w:val="a0"/>
        <w:tblW w:w="99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621"/>
        <w:gridCol w:w="3249"/>
        <w:gridCol w:w="3042"/>
      </w:tblGrid>
      <w:tr w:rsidR="00D54151">
        <w:trPr>
          <w:trHeight w:val="397"/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hanging="357"/>
              <w:rPr>
                <w:color w:val="000000"/>
              </w:rPr>
            </w:pPr>
            <w:r>
              <w:t>Computador/cluster (XE, XC, etc)</w:t>
            </w:r>
          </w:p>
        </w:tc>
        <w:tc>
          <w:tcPr>
            <w:tcW w:w="3249" w:type="dxa"/>
          </w:tcPr>
          <w:p w:rsidR="00D54151" w:rsidRDefault="00D54151">
            <w:pPr>
              <w:jc w:val="center"/>
              <w:rPr>
                <w:b/>
              </w:rPr>
            </w:pPr>
          </w:p>
        </w:tc>
        <w:tc>
          <w:tcPr>
            <w:tcW w:w="3042" w:type="dxa"/>
          </w:tcPr>
          <w:p w:rsidR="00D54151" w:rsidRDefault="00EC701C">
            <w:pPr>
              <w:spacing w:before="120"/>
              <w:jc w:val="center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OBSERVAÇÕES</w:t>
            </w:r>
          </w:p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hanging="357"/>
              <w:rPr>
                <w:color w:val="000000"/>
              </w:rPr>
            </w:pPr>
            <w:r>
              <w:t>Versão no SVN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Resolução Horizontal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hanging="357"/>
              <w:rPr>
                <w:color w:val="000000"/>
              </w:rPr>
            </w:pPr>
            <w:r>
              <w:t>Coordenada Vertical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hanging="357"/>
              <w:rPr>
                <w:color w:val="000000"/>
              </w:rPr>
            </w:pPr>
            <w:r>
              <w:t>Domínio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hanging="357"/>
              <w:rPr>
                <w:color w:val="000000"/>
              </w:rPr>
            </w:pPr>
            <w:r>
              <w:t>Passo de Tempo (s)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hanging="357"/>
              <w:rPr>
                <w:color w:val="000000"/>
              </w:rPr>
            </w:pPr>
            <w:r>
              <w:t>No. de Pontos de Grade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  <w:tcBorders>
              <w:bottom w:val="single" w:sz="4" w:space="0" w:color="000000"/>
            </w:tcBorders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hanging="357"/>
              <w:rPr>
                <w:color w:val="000000"/>
              </w:rPr>
            </w:pPr>
            <w:r>
              <w:t>Tipo de Grade Horizontal</w:t>
            </w:r>
          </w:p>
        </w:tc>
        <w:tc>
          <w:tcPr>
            <w:tcW w:w="3249" w:type="dxa"/>
            <w:tcBorders>
              <w:bottom w:val="single" w:sz="4" w:space="0" w:color="000000"/>
            </w:tcBorders>
          </w:tcPr>
          <w:p w:rsidR="00D54151" w:rsidRDefault="00D54151"/>
        </w:tc>
        <w:tc>
          <w:tcPr>
            <w:tcW w:w="3042" w:type="dxa"/>
            <w:tcBorders>
              <w:bottom w:val="single" w:sz="4" w:space="0" w:color="000000"/>
            </w:tcBorders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hanging="357"/>
              <w:rPr>
                <w:color w:val="000000"/>
              </w:rPr>
            </w:pPr>
            <w:r>
              <w:t>Fonte das Condições Iniciais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hanging="357"/>
              <w:rPr>
                <w:color w:val="000000"/>
              </w:rPr>
            </w:pPr>
            <w:r>
              <w:t>Fonte das Condições de Contorno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  <w:tcBorders>
              <w:bottom w:val="single" w:sz="4" w:space="0" w:color="000000"/>
              <w:right w:val="single" w:sz="4" w:space="0" w:color="000000"/>
            </w:tcBorders>
          </w:tcPr>
          <w:p w:rsidR="00D54151" w:rsidRDefault="00EC701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</w:pPr>
            <w:r>
              <w:rPr>
                <w:color w:val="000000"/>
              </w:rPr>
              <w:t>Topo do Modelo</w:t>
            </w:r>
          </w:p>
        </w:tc>
        <w:tc>
          <w:tcPr>
            <w:tcW w:w="3249" w:type="dxa"/>
            <w:tcBorders>
              <w:bottom w:val="single" w:sz="4" w:space="0" w:color="000000"/>
              <w:right w:val="single" w:sz="4" w:space="0" w:color="000000"/>
            </w:tcBorders>
          </w:tcPr>
          <w:p w:rsidR="00D54151" w:rsidRDefault="00D54151">
            <w:pPr>
              <w:spacing w:before="120"/>
            </w:pPr>
          </w:p>
        </w:tc>
        <w:tc>
          <w:tcPr>
            <w:tcW w:w="3042" w:type="dxa"/>
            <w:tcBorders>
              <w:bottom w:val="single" w:sz="4" w:space="0" w:color="000000"/>
              <w:right w:val="single" w:sz="4" w:space="0" w:color="000000"/>
            </w:tcBorders>
          </w:tcPr>
          <w:p w:rsidR="00D54151" w:rsidRDefault="00D54151">
            <w:pPr>
              <w:spacing w:before="120"/>
            </w:pPr>
          </w:p>
        </w:tc>
      </w:tr>
      <w:tr w:rsidR="00D54151">
        <w:trPr>
          <w:jc w:val="center"/>
        </w:trPr>
        <w:tc>
          <w:tcPr>
            <w:tcW w:w="3621" w:type="dxa"/>
            <w:tcBorders>
              <w:right w:val="single" w:sz="4" w:space="0" w:color="000000"/>
            </w:tcBorders>
          </w:tcPr>
          <w:p w:rsidR="00D54151" w:rsidRDefault="00EC701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</w:pPr>
            <w:r>
              <w:rPr>
                <w:color w:val="000000"/>
              </w:rPr>
              <w:t>Topografia</w:t>
            </w:r>
          </w:p>
        </w:tc>
        <w:tc>
          <w:tcPr>
            <w:tcW w:w="3249" w:type="dxa"/>
            <w:tcBorders>
              <w:right w:val="single" w:sz="4" w:space="0" w:color="000000"/>
            </w:tcBorders>
          </w:tcPr>
          <w:p w:rsidR="00D54151" w:rsidRDefault="00D54151">
            <w:pPr>
              <w:spacing w:before="120"/>
            </w:pPr>
          </w:p>
        </w:tc>
        <w:tc>
          <w:tcPr>
            <w:tcW w:w="3042" w:type="dxa"/>
            <w:tcBorders>
              <w:right w:val="single" w:sz="4" w:space="0" w:color="000000"/>
            </w:tcBorders>
          </w:tcPr>
          <w:p w:rsidR="00D54151" w:rsidRDefault="00D54151">
            <w:pPr>
              <w:spacing w:before="120"/>
            </w:pPr>
          </w:p>
        </w:tc>
      </w:tr>
      <w:tr w:rsidR="00D54151">
        <w:trPr>
          <w:jc w:val="center"/>
        </w:trPr>
        <w:tc>
          <w:tcPr>
            <w:tcW w:w="3621" w:type="dxa"/>
            <w:tcBorders>
              <w:right w:val="single" w:sz="4" w:space="0" w:color="000000"/>
            </w:tcBorders>
          </w:tcPr>
          <w:p w:rsidR="00D54151" w:rsidRDefault="00EC701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</w:pPr>
            <w:r>
              <w:rPr>
                <w:color w:val="000000"/>
              </w:rPr>
              <w:t>Método de Perturbação</w:t>
            </w:r>
          </w:p>
        </w:tc>
        <w:tc>
          <w:tcPr>
            <w:tcW w:w="3249" w:type="dxa"/>
            <w:tcBorders>
              <w:right w:val="single" w:sz="4" w:space="0" w:color="000000"/>
            </w:tcBorders>
          </w:tcPr>
          <w:p w:rsidR="00D54151" w:rsidRDefault="00D54151">
            <w:pPr>
              <w:spacing w:before="120"/>
            </w:pPr>
          </w:p>
        </w:tc>
        <w:tc>
          <w:tcPr>
            <w:tcW w:w="3042" w:type="dxa"/>
            <w:tcBorders>
              <w:right w:val="single" w:sz="4" w:space="0" w:color="000000"/>
            </w:tcBorders>
          </w:tcPr>
          <w:p w:rsidR="00D54151" w:rsidRDefault="00D54151">
            <w:pPr>
              <w:spacing w:before="120"/>
            </w:pPr>
          </w:p>
        </w:tc>
      </w:tr>
      <w:tr w:rsidR="00D54151">
        <w:trPr>
          <w:jc w:val="center"/>
        </w:trPr>
        <w:tc>
          <w:tcPr>
            <w:tcW w:w="3621" w:type="dxa"/>
            <w:tcBorders>
              <w:right w:val="single" w:sz="4" w:space="0" w:color="000000"/>
            </w:tcBorders>
          </w:tcPr>
          <w:p w:rsidR="00D54151" w:rsidRDefault="00EC701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200" w:line="276" w:lineRule="auto"/>
            </w:pPr>
            <w:r>
              <w:rPr>
                <w:color w:val="000000"/>
              </w:rPr>
              <w:t>Tamanho do Conjunto</w:t>
            </w:r>
          </w:p>
        </w:tc>
        <w:tc>
          <w:tcPr>
            <w:tcW w:w="3249" w:type="dxa"/>
            <w:tcBorders>
              <w:right w:val="single" w:sz="4" w:space="0" w:color="000000"/>
            </w:tcBorders>
          </w:tcPr>
          <w:p w:rsidR="00D54151" w:rsidRDefault="00D54151">
            <w:pPr>
              <w:spacing w:before="120"/>
            </w:pPr>
          </w:p>
        </w:tc>
        <w:tc>
          <w:tcPr>
            <w:tcW w:w="3042" w:type="dxa"/>
            <w:tcBorders>
              <w:right w:val="single" w:sz="4" w:space="0" w:color="000000"/>
            </w:tcBorders>
          </w:tcPr>
          <w:p w:rsidR="00D54151" w:rsidRDefault="00D54151">
            <w:pPr>
              <w:spacing w:before="120"/>
            </w:pPr>
          </w:p>
        </w:tc>
      </w:tr>
      <w:tr w:rsidR="00D54151">
        <w:trPr>
          <w:jc w:val="center"/>
        </w:trPr>
        <w:tc>
          <w:tcPr>
            <w:tcW w:w="3621" w:type="dxa"/>
            <w:tcBorders>
              <w:right w:val="single" w:sz="4" w:space="0" w:color="000000"/>
            </w:tcBorders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  <w:rPr>
                <w:color w:val="000000"/>
              </w:rPr>
            </w:pPr>
            <w:r>
              <w:t>Prazo da Previsão</w:t>
            </w:r>
          </w:p>
        </w:tc>
        <w:tc>
          <w:tcPr>
            <w:tcW w:w="3249" w:type="dxa"/>
            <w:tcBorders>
              <w:left w:val="single" w:sz="4" w:space="0" w:color="000000"/>
              <w:right w:val="single" w:sz="4" w:space="0" w:color="000000"/>
            </w:tcBorders>
          </w:tcPr>
          <w:p w:rsidR="00D54151" w:rsidRDefault="00D54151"/>
        </w:tc>
        <w:tc>
          <w:tcPr>
            <w:tcW w:w="3042" w:type="dxa"/>
            <w:tcBorders>
              <w:left w:val="single" w:sz="4" w:space="0" w:color="000000"/>
            </w:tcBorders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  <w:rPr>
                <w:color w:val="000000"/>
              </w:rPr>
            </w:pPr>
            <w:r>
              <w:t>Projeção do Mapa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  <w:rPr>
                <w:color w:val="000000"/>
              </w:rPr>
            </w:pPr>
            <w:r>
              <w:t>Compilador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  <w:rPr>
                <w:color w:val="000000"/>
              </w:rPr>
            </w:pPr>
            <w:r>
              <w:t>Versão Pré-Processamento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  <w:rPr>
                <w:color w:val="000000"/>
              </w:rPr>
            </w:pPr>
            <w:r>
              <w:t>Versão Pós-Processamento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  <w:rPr>
                <w:color w:val="000000"/>
              </w:rPr>
            </w:pPr>
            <w:r>
              <w:t>Formato dos Outputs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  <w:tcBorders>
              <w:bottom w:val="single" w:sz="4" w:space="0" w:color="000000"/>
            </w:tcBorders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  <w:rPr>
                <w:color w:val="000000"/>
              </w:rPr>
            </w:pPr>
            <w:r>
              <w:lastRenderedPageBreak/>
              <w:t>Variáveis de Output</w:t>
            </w:r>
          </w:p>
        </w:tc>
        <w:tc>
          <w:tcPr>
            <w:tcW w:w="3249" w:type="dxa"/>
            <w:tcBorders>
              <w:bottom w:val="single" w:sz="4" w:space="0" w:color="000000"/>
            </w:tcBorders>
          </w:tcPr>
          <w:p w:rsidR="00D54151" w:rsidRDefault="00D54151"/>
        </w:tc>
        <w:tc>
          <w:tcPr>
            <w:tcW w:w="3042" w:type="dxa"/>
            <w:tcBorders>
              <w:bottom w:val="single" w:sz="4" w:space="0" w:color="000000"/>
            </w:tcBorders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</w:pPr>
            <w:r>
              <w:t>Níveis pós-processados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</w:pPr>
            <w:r>
              <w:t>Frequência dos Outputs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</w:pPr>
            <w:r>
              <w:t>Espaço total para Rodada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  <w:tcBorders>
              <w:bottom w:val="single" w:sz="4" w:space="0" w:color="000000"/>
            </w:tcBorders>
          </w:tcPr>
          <w:p w:rsidR="00D54151" w:rsidRDefault="00EC701C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hanging="357"/>
            </w:pPr>
            <w:r>
              <w:t>Espaço</w:t>
            </w:r>
            <w:r>
              <w:t xml:space="preserve"> total Pós-Processado</w:t>
            </w:r>
          </w:p>
        </w:tc>
        <w:tc>
          <w:tcPr>
            <w:tcW w:w="3249" w:type="dxa"/>
            <w:tcBorders>
              <w:bottom w:val="single" w:sz="4" w:space="0" w:color="000000"/>
            </w:tcBorders>
          </w:tcPr>
          <w:p w:rsidR="00D54151" w:rsidRDefault="00D54151"/>
        </w:tc>
        <w:tc>
          <w:tcPr>
            <w:tcW w:w="3042" w:type="dxa"/>
            <w:tcBorders>
              <w:bottom w:val="single" w:sz="4" w:space="0" w:color="000000"/>
            </w:tcBorders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</w:pPr>
            <w:r>
              <w:t>Executáveis fornecidos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</w:pPr>
            <w:r>
              <w:t>Número de processadores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  <w:tcBorders>
              <w:bottom w:val="single" w:sz="4" w:space="0" w:color="000000"/>
            </w:tcBorders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</w:pPr>
            <w:r>
              <w:t>Tempo para executar 1 dia de previsão</w:t>
            </w:r>
          </w:p>
        </w:tc>
        <w:tc>
          <w:tcPr>
            <w:tcW w:w="3249" w:type="dxa"/>
            <w:tcBorders>
              <w:bottom w:val="single" w:sz="4" w:space="0" w:color="000000"/>
            </w:tcBorders>
          </w:tcPr>
          <w:p w:rsidR="00D54151" w:rsidRDefault="00D54151"/>
        </w:tc>
        <w:tc>
          <w:tcPr>
            <w:tcW w:w="3042" w:type="dxa"/>
            <w:tcBorders>
              <w:bottom w:val="single" w:sz="4" w:space="0" w:color="000000"/>
            </w:tcBorders>
          </w:tcPr>
          <w:p w:rsidR="00D54151" w:rsidRDefault="00D54151"/>
        </w:tc>
      </w:tr>
      <w:tr w:rsidR="00D54151">
        <w:trPr>
          <w:jc w:val="center"/>
        </w:trPr>
        <w:tc>
          <w:tcPr>
            <w:tcW w:w="3621" w:type="dxa"/>
          </w:tcPr>
          <w:p w:rsidR="00D54151" w:rsidRDefault="00EC701C">
            <w:pPr>
              <w:numPr>
                <w:ilvl w:val="0"/>
                <w:numId w:val="3"/>
              </w:numPr>
              <w:spacing w:before="120"/>
              <w:ind w:left="357" w:hanging="357"/>
            </w:pPr>
            <w:r>
              <w:t>Método de perturbação (parâmetros principais ou informações relevantes)</w:t>
            </w:r>
          </w:p>
        </w:tc>
        <w:tc>
          <w:tcPr>
            <w:tcW w:w="3249" w:type="dxa"/>
          </w:tcPr>
          <w:p w:rsidR="00D54151" w:rsidRDefault="00D54151"/>
        </w:tc>
        <w:tc>
          <w:tcPr>
            <w:tcW w:w="3042" w:type="dxa"/>
          </w:tcPr>
          <w:p w:rsidR="00D54151" w:rsidRDefault="00D54151"/>
        </w:tc>
      </w:tr>
    </w:tbl>
    <w:p w:rsidR="00D54151" w:rsidRDefault="00D5415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1"/>
        <w:tblW w:w="9915" w:type="dxa"/>
        <w:tblInd w:w="-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630"/>
        <w:gridCol w:w="3255"/>
        <w:gridCol w:w="3030"/>
      </w:tblGrid>
      <w:tr w:rsidR="00D54151">
        <w:tc>
          <w:tcPr>
            <w:tcW w:w="3630" w:type="dxa"/>
          </w:tcPr>
          <w:p w:rsidR="00D54151" w:rsidRDefault="00EC701C">
            <w:pPr>
              <w:spacing w:before="120"/>
            </w:pPr>
            <w:r>
              <w:t>Outras Descrições da Dinâmica:</w:t>
            </w:r>
          </w:p>
        </w:tc>
        <w:tc>
          <w:tcPr>
            <w:tcW w:w="3255" w:type="dxa"/>
          </w:tcPr>
          <w:p w:rsidR="00D54151" w:rsidRDefault="00D54151"/>
        </w:tc>
        <w:tc>
          <w:tcPr>
            <w:tcW w:w="3030" w:type="dxa"/>
          </w:tcPr>
          <w:p w:rsidR="00D54151" w:rsidRDefault="00D54151"/>
        </w:tc>
      </w:tr>
      <w:tr w:rsidR="00D54151">
        <w:trPr>
          <w:trHeight w:val="412"/>
        </w:trPr>
        <w:tc>
          <w:tcPr>
            <w:tcW w:w="3630" w:type="dxa"/>
          </w:tcPr>
          <w:p w:rsidR="00D54151" w:rsidRDefault="00D54151"/>
        </w:tc>
        <w:tc>
          <w:tcPr>
            <w:tcW w:w="3255" w:type="dxa"/>
          </w:tcPr>
          <w:p w:rsidR="00D54151" w:rsidRDefault="00D54151"/>
        </w:tc>
        <w:tc>
          <w:tcPr>
            <w:tcW w:w="3030" w:type="dxa"/>
          </w:tcPr>
          <w:p w:rsidR="00D54151" w:rsidRDefault="00D54151"/>
        </w:tc>
      </w:tr>
      <w:tr w:rsidR="00D54151">
        <w:trPr>
          <w:trHeight w:val="412"/>
        </w:trPr>
        <w:tc>
          <w:tcPr>
            <w:tcW w:w="3630" w:type="dxa"/>
          </w:tcPr>
          <w:p w:rsidR="00D54151" w:rsidRDefault="00D54151"/>
        </w:tc>
        <w:tc>
          <w:tcPr>
            <w:tcW w:w="3255" w:type="dxa"/>
          </w:tcPr>
          <w:p w:rsidR="00D54151" w:rsidRDefault="00D54151"/>
        </w:tc>
        <w:tc>
          <w:tcPr>
            <w:tcW w:w="3030" w:type="dxa"/>
          </w:tcPr>
          <w:p w:rsidR="00D54151" w:rsidRDefault="00D54151"/>
        </w:tc>
      </w:tr>
      <w:tr w:rsidR="00D54151">
        <w:trPr>
          <w:trHeight w:val="412"/>
        </w:trPr>
        <w:tc>
          <w:tcPr>
            <w:tcW w:w="3630" w:type="dxa"/>
          </w:tcPr>
          <w:p w:rsidR="00D54151" w:rsidRDefault="00D54151"/>
        </w:tc>
        <w:tc>
          <w:tcPr>
            <w:tcW w:w="3255" w:type="dxa"/>
          </w:tcPr>
          <w:p w:rsidR="00D54151" w:rsidRDefault="00D54151"/>
        </w:tc>
        <w:tc>
          <w:tcPr>
            <w:tcW w:w="3030" w:type="dxa"/>
          </w:tcPr>
          <w:p w:rsidR="00D54151" w:rsidRDefault="00D54151"/>
        </w:tc>
      </w:tr>
      <w:tr w:rsidR="00D54151">
        <w:trPr>
          <w:trHeight w:val="412"/>
        </w:trPr>
        <w:tc>
          <w:tcPr>
            <w:tcW w:w="3630" w:type="dxa"/>
          </w:tcPr>
          <w:p w:rsidR="00D54151" w:rsidRDefault="00D54151"/>
        </w:tc>
        <w:tc>
          <w:tcPr>
            <w:tcW w:w="3255" w:type="dxa"/>
          </w:tcPr>
          <w:p w:rsidR="00D54151" w:rsidRDefault="00D54151"/>
        </w:tc>
        <w:tc>
          <w:tcPr>
            <w:tcW w:w="3030" w:type="dxa"/>
          </w:tcPr>
          <w:p w:rsidR="00D54151" w:rsidRDefault="00D54151"/>
        </w:tc>
      </w:tr>
      <w:tr w:rsidR="00D54151">
        <w:trPr>
          <w:trHeight w:val="412"/>
        </w:trPr>
        <w:tc>
          <w:tcPr>
            <w:tcW w:w="3630" w:type="dxa"/>
          </w:tcPr>
          <w:p w:rsidR="00D54151" w:rsidRDefault="00D54151"/>
        </w:tc>
        <w:tc>
          <w:tcPr>
            <w:tcW w:w="3255" w:type="dxa"/>
          </w:tcPr>
          <w:p w:rsidR="00D54151" w:rsidRDefault="00D54151"/>
        </w:tc>
        <w:tc>
          <w:tcPr>
            <w:tcW w:w="3030" w:type="dxa"/>
          </w:tcPr>
          <w:p w:rsidR="00D54151" w:rsidRDefault="00D54151"/>
        </w:tc>
      </w:tr>
    </w:tbl>
    <w:p w:rsidR="00D54151" w:rsidRDefault="00D54151"/>
    <w:tbl>
      <w:tblPr>
        <w:tblStyle w:val="a2"/>
        <w:tblW w:w="9930" w:type="dxa"/>
        <w:tblInd w:w="-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735"/>
        <w:gridCol w:w="2415"/>
        <w:gridCol w:w="2280"/>
        <w:gridCol w:w="1500"/>
      </w:tblGrid>
      <w:tr w:rsidR="00D54151">
        <w:tc>
          <w:tcPr>
            <w:tcW w:w="9930" w:type="dxa"/>
            <w:gridSpan w:val="4"/>
          </w:tcPr>
          <w:p w:rsidR="00D54151" w:rsidRDefault="00EC701C">
            <w:pPr>
              <w:spacing w:before="120" w:after="0" w:line="240" w:lineRule="auto"/>
            </w:pPr>
            <w:r>
              <w:t xml:space="preserve">                                                                                    ESQUEMAS DA FÍSICA</w:t>
            </w:r>
          </w:p>
        </w:tc>
      </w:tr>
      <w:tr w:rsidR="00D54151">
        <w:tc>
          <w:tcPr>
            <w:tcW w:w="3735" w:type="dxa"/>
          </w:tcPr>
          <w:p w:rsidR="00D54151" w:rsidRDefault="00EC701C">
            <w:pPr>
              <w:spacing w:before="120" w:after="0" w:line="240" w:lineRule="auto"/>
            </w:pPr>
            <w:r>
              <w:t>Radiação Atmosférica</w:t>
            </w:r>
          </w:p>
        </w:tc>
        <w:tc>
          <w:tcPr>
            <w:tcW w:w="2415" w:type="dxa"/>
          </w:tcPr>
          <w:p w:rsidR="00D54151" w:rsidRDefault="00D54151"/>
        </w:tc>
        <w:tc>
          <w:tcPr>
            <w:tcW w:w="2280" w:type="dxa"/>
            <w:tcBorders>
              <w:top w:val="single" w:sz="4" w:space="0" w:color="000000"/>
            </w:tcBorders>
          </w:tcPr>
          <w:p w:rsidR="00D54151" w:rsidRDefault="00D54151"/>
        </w:tc>
        <w:tc>
          <w:tcPr>
            <w:tcW w:w="1500" w:type="dxa"/>
            <w:tcBorders>
              <w:top w:val="single" w:sz="4" w:space="0" w:color="000000"/>
            </w:tcBorders>
          </w:tcPr>
          <w:p w:rsidR="00D54151" w:rsidRDefault="00D54151"/>
        </w:tc>
      </w:tr>
      <w:tr w:rsidR="00D54151">
        <w:tc>
          <w:tcPr>
            <w:tcW w:w="3735" w:type="dxa"/>
          </w:tcPr>
          <w:p w:rsidR="00D54151" w:rsidRDefault="00EC701C">
            <w:pPr>
              <w:spacing w:before="120" w:after="0" w:line="240" w:lineRule="auto"/>
            </w:pPr>
            <w:r>
              <w:t>Superfície Continental</w:t>
            </w:r>
          </w:p>
        </w:tc>
        <w:tc>
          <w:tcPr>
            <w:tcW w:w="2415" w:type="dxa"/>
          </w:tcPr>
          <w:p w:rsidR="00D54151" w:rsidRDefault="00D54151"/>
        </w:tc>
        <w:tc>
          <w:tcPr>
            <w:tcW w:w="2280" w:type="dxa"/>
          </w:tcPr>
          <w:p w:rsidR="00D54151" w:rsidRDefault="00D54151"/>
        </w:tc>
        <w:tc>
          <w:tcPr>
            <w:tcW w:w="1500" w:type="dxa"/>
          </w:tcPr>
          <w:p w:rsidR="00D54151" w:rsidRDefault="00D54151"/>
        </w:tc>
      </w:tr>
      <w:tr w:rsidR="00D54151">
        <w:trPr>
          <w:trHeight w:val="367"/>
        </w:trPr>
        <w:tc>
          <w:tcPr>
            <w:tcW w:w="3735" w:type="dxa"/>
          </w:tcPr>
          <w:p w:rsidR="00D54151" w:rsidRDefault="00EC701C">
            <w:pPr>
              <w:spacing w:before="120" w:after="0" w:line="240" w:lineRule="auto"/>
            </w:pPr>
            <w:r>
              <w:t>Fluxos superficiais ar-mar</w:t>
            </w:r>
          </w:p>
        </w:tc>
        <w:tc>
          <w:tcPr>
            <w:tcW w:w="2415" w:type="dxa"/>
          </w:tcPr>
          <w:p w:rsidR="00D54151" w:rsidRDefault="00D54151"/>
        </w:tc>
        <w:tc>
          <w:tcPr>
            <w:tcW w:w="2280" w:type="dxa"/>
          </w:tcPr>
          <w:p w:rsidR="00D54151" w:rsidRDefault="00D54151"/>
        </w:tc>
        <w:tc>
          <w:tcPr>
            <w:tcW w:w="1500" w:type="dxa"/>
          </w:tcPr>
          <w:p w:rsidR="00D54151" w:rsidRDefault="00D54151"/>
        </w:tc>
      </w:tr>
      <w:tr w:rsidR="00D54151">
        <w:tc>
          <w:tcPr>
            <w:tcW w:w="3735" w:type="dxa"/>
          </w:tcPr>
          <w:p w:rsidR="00D54151" w:rsidRDefault="00EC701C">
            <w:pPr>
              <w:spacing w:before="120" w:after="0" w:line="240" w:lineRule="auto"/>
            </w:pPr>
            <w:r>
              <w:t>Tipo de Topografia de Subgrade</w:t>
            </w:r>
          </w:p>
        </w:tc>
        <w:tc>
          <w:tcPr>
            <w:tcW w:w="2415" w:type="dxa"/>
          </w:tcPr>
          <w:p w:rsidR="00D54151" w:rsidRDefault="00D54151"/>
        </w:tc>
        <w:tc>
          <w:tcPr>
            <w:tcW w:w="2280" w:type="dxa"/>
          </w:tcPr>
          <w:p w:rsidR="00D54151" w:rsidRDefault="00D54151"/>
        </w:tc>
        <w:tc>
          <w:tcPr>
            <w:tcW w:w="1500" w:type="dxa"/>
          </w:tcPr>
          <w:p w:rsidR="00D54151" w:rsidRDefault="00D54151"/>
        </w:tc>
      </w:tr>
      <w:tr w:rsidR="00D54151">
        <w:tc>
          <w:tcPr>
            <w:tcW w:w="3735" w:type="dxa"/>
          </w:tcPr>
          <w:p w:rsidR="00D54151" w:rsidRDefault="00EC701C">
            <w:pPr>
              <w:spacing w:before="120" w:after="0" w:line="240" w:lineRule="auto"/>
              <w:ind w:left="357" w:hanging="357"/>
            </w:pPr>
            <w:r>
              <w:t>Microfísica de Nuvens</w:t>
            </w:r>
          </w:p>
        </w:tc>
        <w:tc>
          <w:tcPr>
            <w:tcW w:w="2415" w:type="dxa"/>
          </w:tcPr>
          <w:p w:rsidR="00D54151" w:rsidRDefault="00D54151"/>
        </w:tc>
        <w:tc>
          <w:tcPr>
            <w:tcW w:w="2280" w:type="dxa"/>
          </w:tcPr>
          <w:p w:rsidR="00D54151" w:rsidRDefault="00D54151"/>
        </w:tc>
        <w:tc>
          <w:tcPr>
            <w:tcW w:w="1500" w:type="dxa"/>
          </w:tcPr>
          <w:p w:rsidR="00D54151" w:rsidRDefault="00D54151"/>
        </w:tc>
      </w:tr>
      <w:tr w:rsidR="00D54151">
        <w:tc>
          <w:tcPr>
            <w:tcW w:w="3735" w:type="dxa"/>
          </w:tcPr>
          <w:p w:rsidR="00D54151" w:rsidRDefault="00EC701C">
            <w:pPr>
              <w:spacing w:before="120" w:after="0" w:line="240" w:lineRule="auto"/>
              <w:ind w:left="357" w:hanging="357"/>
            </w:pPr>
            <w:r>
              <w:t>Convecção Rasa/Profunda</w:t>
            </w:r>
          </w:p>
        </w:tc>
        <w:tc>
          <w:tcPr>
            <w:tcW w:w="2415" w:type="dxa"/>
          </w:tcPr>
          <w:p w:rsidR="00D54151" w:rsidRDefault="00D54151"/>
        </w:tc>
        <w:tc>
          <w:tcPr>
            <w:tcW w:w="2280" w:type="dxa"/>
          </w:tcPr>
          <w:p w:rsidR="00D54151" w:rsidRDefault="00D54151"/>
        </w:tc>
        <w:tc>
          <w:tcPr>
            <w:tcW w:w="1500" w:type="dxa"/>
          </w:tcPr>
          <w:p w:rsidR="00D54151" w:rsidRDefault="00D54151"/>
        </w:tc>
      </w:tr>
      <w:tr w:rsidR="00D54151">
        <w:tc>
          <w:tcPr>
            <w:tcW w:w="3735" w:type="dxa"/>
          </w:tcPr>
          <w:p w:rsidR="00D54151" w:rsidRDefault="00EC701C">
            <w:pPr>
              <w:spacing w:before="120" w:after="0" w:line="240" w:lineRule="auto"/>
              <w:ind w:left="357" w:hanging="357"/>
            </w:pPr>
            <w:r>
              <w:t>Camada limite Planetária</w:t>
            </w:r>
          </w:p>
        </w:tc>
        <w:tc>
          <w:tcPr>
            <w:tcW w:w="2415" w:type="dxa"/>
          </w:tcPr>
          <w:p w:rsidR="00D54151" w:rsidRDefault="00D54151"/>
        </w:tc>
        <w:tc>
          <w:tcPr>
            <w:tcW w:w="2280" w:type="dxa"/>
          </w:tcPr>
          <w:p w:rsidR="00D54151" w:rsidRDefault="00D54151"/>
        </w:tc>
        <w:tc>
          <w:tcPr>
            <w:tcW w:w="1500" w:type="dxa"/>
          </w:tcPr>
          <w:p w:rsidR="00D54151" w:rsidRDefault="00D54151"/>
        </w:tc>
      </w:tr>
      <w:tr w:rsidR="00D54151">
        <w:tc>
          <w:tcPr>
            <w:tcW w:w="3735" w:type="dxa"/>
          </w:tcPr>
          <w:p w:rsidR="00D54151" w:rsidRDefault="00EC701C">
            <w:pPr>
              <w:spacing w:before="120" w:after="0" w:line="240" w:lineRule="auto"/>
            </w:pPr>
            <w:r>
              <w:t>Gravity Wave Drag</w:t>
            </w:r>
          </w:p>
        </w:tc>
        <w:tc>
          <w:tcPr>
            <w:tcW w:w="2415" w:type="dxa"/>
          </w:tcPr>
          <w:p w:rsidR="00D54151" w:rsidRDefault="00D54151"/>
        </w:tc>
        <w:tc>
          <w:tcPr>
            <w:tcW w:w="2280" w:type="dxa"/>
          </w:tcPr>
          <w:p w:rsidR="00D54151" w:rsidRDefault="00D54151"/>
        </w:tc>
        <w:tc>
          <w:tcPr>
            <w:tcW w:w="1500" w:type="dxa"/>
          </w:tcPr>
          <w:p w:rsidR="00D54151" w:rsidRDefault="00D54151"/>
        </w:tc>
      </w:tr>
      <w:tr w:rsidR="00D54151">
        <w:tc>
          <w:tcPr>
            <w:tcW w:w="3735" w:type="dxa"/>
          </w:tcPr>
          <w:p w:rsidR="00D54151" w:rsidRDefault="00D54151"/>
        </w:tc>
        <w:tc>
          <w:tcPr>
            <w:tcW w:w="2415" w:type="dxa"/>
          </w:tcPr>
          <w:p w:rsidR="00D54151" w:rsidRDefault="00D54151"/>
        </w:tc>
        <w:tc>
          <w:tcPr>
            <w:tcW w:w="2280" w:type="dxa"/>
          </w:tcPr>
          <w:p w:rsidR="00D54151" w:rsidRDefault="00D54151"/>
        </w:tc>
        <w:tc>
          <w:tcPr>
            <w:tcW w:w="1500" w:type="dxa"/>
          </w:tcPr>
          <w:p w:rsidR="00D54151" w:rsidRDefault="00D54151"/>
        </w:tc>
      </w:tr>
      <w:tr w:rsidR="00D54151">
        <w:tc>
          <w:tcPr>
            <w:tcW w:w="3735" w:type="dxa"/>
          </w:tcPr>
          <w:p w:rsidR="00D54151" w:rsidRDefault="00EC701C">
            <w:pPr>
              <w:spacing w:before="120" w:after="0" w:line="240" w:lineRule="auto"/>
            </w:pPr>
            <w:r>
              <w:t>Química</w:t>
            </w:r>
          </w:p>
        </w:tc>
        <w:tc>
          <w:tcPr>
            <w:tcW w:w="2415" w:type="dxa"/>
          </w:tcPr>
          <w:p w:rsidR="00D54151" w:rsidRDefault="00D54151"/>
        </w:tc>
        <w:tc>
          <w:tcPr>
            <w:tcW w:w="2280" w:type="dxa"/>
          </w:tcPr>
          <w:p w:rsidR="00D54151" w:rsidRDefault="00D54151"/>
        </w:tc>
        <w:tc>
          <w:tcPr>
            <w:tcW w:w="1500" w:type="dxa"/>
          </w:tcPr>
          <w:p w:rsidR="00D54151" w:rsidRDefault="00D54151"/>
        </w:tc>
      </w:tr>
      <w:tr w:rsidR="00D54151">
        <w:tc>
          <w:tcPr>
            <w:tcW w:w="3735" w:type="dxa"/>
          </w:tcPr>
          <w:p w:rsidR="00D54151" w:rsidRDefault="00EC701C">
            <w:pPr>
              <w:spacing w:before="120" w:after="0" w:line="240" w:lineRule="auto"/>
            </w:pPr>
            <w:r>
              <w:t>Aerossóis</w:t>
            </w:r>
          </w:p>
        </w:tc>
        <w:tc>
          <w:tcPr>
            <w:tcW w:w="2415" w:type="dxa"/>
          </w:tcPr>
          <w:p w:rsidR="00D54151" w:rsidRDefault="00D54151"/>
        </w:tc>
        <w:tc>
          <w:tcPr>
            <w:tcW w:w="2280" w:type="dxa"/>
          </w:tcPr>
          <w:p w:rsidR="00D54151" w:rsidRDefault="00D54151"/>
        </w:tc>
        <w:tc>
          <w:tcPr>
            <w:tcW w:w="1500" w:type="dxa"/>
          </w:tcPr>
          <w:p w:rsidR="00D54151" w:rsidRDefault="00D54151"/>
        </w:tc>
      </w:tr>
      <w:tr w:rsidR="00D54151">
        <w:tc>
          <w:tcPr>
            <w:tcW w:w="3735" w:type="dxa"/>
          </w:tcPr>
          <w:p w:rsidR="00D54151" w:rsidRDefault="00EC701C">
            <w:pPr>
              <w:spacing w:before="120" w:after="0" w:line="240" w:lineRule="auto"/>
            </w:pPr>
            <w:r>
              <w:t>Emissões</w:t>
            </w:r>
          </w:p>
        </w:tc>
        <w:tc>
          <w:tcPr>
            <w:tcW w:w="2415" w:type="dxa"/>
          </w:tcPr>
          <w:p w:rsidR="00D54151" w:rsidRDefault="00D54151"/>
        </w:tc>
        <w:tc>
          <w:tcPr>
            <w:tcW w:w="2280" w:type="dxa"/>
          </w:tcPr>
          <w:p w:rsidR="00D54151" w:rsidRDefault="00D54151"/>
        </w:tc>
        <w:tc>
          <w:tcPr>
            <w:tcW w:w="1500" w:type="dxa"/>
          </w:tcPr>
          <w:p w:rsidR="00D54151" w:rsidRDefault="00D54151"/>
        </w:tc>
      </w:tr>
      <w:tr w:rsidR="00D54151">
        <w:tc>
          <w:tcPr>
            <w:tcW w:w="3735" w:type="dxa"/>
          </w:tcPr>
          <w:p w:rsidR="00D54151" w:rsidRDefault="00EC701C">
            <w:pPr>
              <w:spacing w:before="120" w:after="0" w:line="240" w:lineRule="auto"/>
            </w:pPr>
            <w:r>
              <w:t>Nudging</w:t>
            </w:r>
          </w:p>
        </w:tc>
        <w:tc>
          <w:tcPr>
            <w:tcW w:w="2415" w:type="dxa"/>
          </w:tcPr>
          <w:p w:rsidR="00D54151" w:rsidRDefault="00D54151"/>
        </w:tc>
        <w:tc>
          <w:tcPr>
            <w:tcW w:w="2280" w:type="dxa"/>
          </w:tcPr>
          <w:p w:rsidR="00D54151" w:rsidRDefault="00D54151"/>
        </w:tc>
        <w:tc>
          <w:tcPr>
            <w:tcW w:w="1500" w:type="dxa"/>
          </w:tcPr>
          <w:p w:rsidR="00D54151" w:rsidRDefault="00D54151"/>
        </w:tc>
      </w:tr>
    </w:tbl>
    <w:p w:rsidR="00D54151" w:rsidRDefault="00D54151"/>
    <w:p w:rsidR="00D54151" w:rsidRDefault="00D54151">
      <w:pPr>
        <w:rPr>
          <w:b/>
        </w:rPr>
      </w:pPr>
    </w:p>
    <w:p w:rsidR="00D54151" w:rsidRDefault="00EC701C">
      <w:pPr>
        <w:rPr>
          <w:b/>
        </w:rPr>
      </w:pPr>
      <w:r>
        <w:rPr>
          <w:b/>
        </w:rPr>
        <w:t>2) Descrição das Integrações Numéricas Realizadas</w:t>
      </w:r>
    </w:p>
    <w:p w:rsidR="00D54151" w:rsidRDefault="00EC701C">
      <w:r>
        <w:t>Objetivo:</w:t>
      </w:r>
    </w:p>
    <w:p w:rsidR="00D54151" w:rsidRDefault="00EC7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Diagnóstico dos membros controle e médio sobre a representação das principais bandas de precipitação em escala global;</w:t>
      </w:r>
    </w:p>
    <w:p w:rsidR="00D54151" w:rsidRDefault="00EC70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Diagnóstico das previsões na representação de eventos de precipitação importantes sobre a América do Sul e adjacências </w:t>
      </w:r>
      <w:r>
        <w:t>(isto é</w:t>
      </w:r>
      <w:r>
        <w:t xml:space="preserve">, </w:t>
      </w:r>
      <w:r>
        <w:rPr>
          <w:color w:val="000000"/>
        </w:rPr>
        <w:t>bandas de</w:t>
      </w:r>
      <w:r>
        <w:rPr>
          <w:color w:val="000000"/>
        </w:rPr>
        <w:t xml:space="preserve"> precipitação do tipo de zona de convergências, ciclones e outros que estejam de acordo com as escalas esp</w:t>
      </w:r>
      <w:r>
        <w:t>a</w:t>
      </w:r>
      <w:r>
        <w:rPr>
          <w:color w:val="000000"/>
        </w:rPr>
        <w:t>cial e temporal das previsões do modelo);</w:t>
      </w:r>
    </w:p>
    <w:p w:rsidR="00D54151" w:rsidRDefault="00EC701C">
      <w:r>
        <w:t xml:space="preserve">Período:  Estação de </w:t>
      </w:r>
      <w:r>
        <w:rPr>
          <w:color w:val="000000"/>
        </w:rPr>
        <w:t xml:space="preserve"> verão do Hemisfério Sul (DJF).</w:t>
      </w:r>
      <w:r>
        <w:t xml:space="preserve"> </w:t>
      </w:r>
    </w:p>
    <w:p w:rsidR="00D54151" w:rsidRDefault="00D54151"/>
    <w:p w:rsidR="00D54151" w:rsidRDefault="00EC701C">
      <w:pPr>
        <w:rPr>
          <w:b/>
        </w:rPr>
      </w:pPr>
      <w:r>
        <w:rPr>
          <w:b/>
        </w:rPr>
        <w:t>3) Análise dos Resultados e Discussão:</w:t>
      </w:r>
    </w:p>
    <w:p w:rsidR="00D54151" w:rsidRDefault="00EC701C">
      <w:r>
        <w:t>Variáveis Ava</w:t>
      </w:r>
      <w:r>
        <w:t>liadas,  para as previsões de 1 a 10 dias:</w:t>
      </w:r>
    </w:p>
    <w:p w:rsidR="00D54151" w:rsidRDefault="00EC701C">
      <w:pPr>
        <w:keepLines/>
        <w:numPr>
          <w:ilvl w:val="0"/>
          <w:numId w:val="2"/>
        </w:numPr>
        <w:spacing w:after="0" w:line="240" w:lineRule="auto"/>
      </w:pPr>
      <w:r>
        <w:t>Precipitação diária;</w:t>
      </w:r>
    </w:p>
    <w:p w:rsidR="00D54151" w:rsidRDefault="00EC701C">
      <w:pPr>
        <w:keepLines/>
        <w:numPr>
          <w:ilvl w:val="0"/>
          <w:numId w:val="2"/>
        </w:numPr>
        <w:spacing w:after="0" w:line="240" w:lineRule="auto"/>
      </w:pPr>
      <w:r>
        <w:t>Temperaturas médias em 2 metros;</w:t>
      </w:r>
    </w:p>
    <w:p w:rsidR="00D54151" w:rsidRDefault="00EC701C">
      <w:pPr>
        <w:keepLines/>
        <w:numPr>
          <w:ilvl w:val="0"/>
          <w:numId w:val="2"/>
        </w:numPr>
        <w:spacing w:after="0" w:line="240" w:lineRule="auto"/>
      </w:pPr>
      <w:r>
        <w:t>Umidade específica em 2 metros (se disponível) ou umidade específica em 925 hPa;</w:t>
      </w:r>
    </w:p>
    <w:p w:rsidR="00D54151" w:rsidRDefault="00EC701C">
      <w:pPr>
        <w:keepLines/>
        <w:numPr>
          <w:ilvl w:val="0"/>
          <w:numId w:val="2"/>
        </w:numPr>
        <w:spacing w:after="0" w:line="240" w:lineRule="auto"/>
      </w:pPr>
      <w:r>
        <w:t>Altura geopotencial em 500 hPa;</w:t>
      </w:r>
    </w:p>
    <w:p w:rsidR="00D54151" w:rsidRDefault="00EC701C">
      <w:pPr>
        <w:keepLines/>
        <w:numPr>
          <w:ilvl w:val="0"/>
          <w:numId w:val="2"/>
        </w:numPr>
        <w:spacing w:line="240" w:lineRule="auto"/>
      </w:pPr>
      <w:r>
        <w:t>Pressão ao Nível médio do Mar (PNM) à superfíc</w:t>
      </w:r>
      <w:r>
        <w:t>ie, para as previsões de 1 a 10 dias;</w:t>
      </w:r>
    </w:p>
    <w:p w:rsidR="00D54151" w:rsidRDefault="00D54151"/>
    <w:p w:rsidR="00D54151" w:rsidRDefault="00EC701C">
      <w:pPr>
        <w:rPr>
          <w:u w:val="single"/>
        </w:rPr>
      </w:pPr>
      <w:r>
        <w:t>Métricas Avaliadas para o Ensemble, para o período de avaliação e para os vários intervalos de previsão (de 1 a 10 dias):</w:t>
      </w:r>
    </w:p>
    <w:p w:rsidR="00D54151" w:rsidRDefault="00EC70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Métricas básicas de avaliação do </w:t>
      </w:r>
      <w:r>
        <w:rPr>
          <w:i/>
          <w:color w:val="000000"/>
        </w:rPr>
        <w:t>skill</w:t>
      </w:r>
      <w:r>
        <w:rPr>
          <w:color w:val="000000"/>
        </w:rPr>
        <w:t xml:space="preserve"> do membro controle e médio (essas</w:t>
      </w:r>
      <w:r>
        <w:t xml:space="preserve"> métricas do ensemble devem ser comparadas ao modelo BAM determinístico operacional)</w:t>
      </w:r>
      <w:r>
        <w:rPr>
          <w:color w:val="000000"/>
        </w:rPr>
        <w:t xml:space="preserve">: </w:t>
      </w:r>
    </w:p>
    <w:p w:rsidR="00D54151" w:rsidRDefault="00EC70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Viés (BIAS);</w:t>
      </w:r>
    </w:p>
    <w:p w:rsidR="00D54151" w:rsidRDefault="00EC70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lastRenderedPageBreak/>
        <w:t>Raiz do Erro Quadrático Médio (RMSE);</w:t>
      </w:r>
    </w:p>
    <w:p w:rsidR="00D54151" w:rsidRDefault="00EC70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Correlação espacial (SCORR).</w:t>
      </w:r>
    </w:p>
    <w:p w:rsidR="00D54151" w:rsidRDefault="00EC70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Métrica básica de avaliação do espalhamento do ensemble:</w:t>
      </w:r>
    </w:p>
    <w:p w:rsidR="00D54151" w:rsidRDefault="00EC70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Histogramas de espalhamento dos </w:t>
      </w:r>
      <w:r>
        <w:t>membros em torno das observações;</w:t>
      </w:r>
    </w:p>
    <w:p w:rsidR="00D54151" w:rsidRDefault="00EC70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Comparação entre </w:t>
      </w:r>
      <w:r>
        <w:t>o</w:t>
      </w:r>
      <w:r>
        <w:rPr>
          <w:color w:val="000000"/>
        </w:rPr>
        <w:t xml:space="preserve"> </w:t>
      </w:r>
      <w:r>
        <w:t xml:space="preserve">RMSE </w:t>
      </w:r>
      <w:r>
        <w:rPr>
          <w:color w:val="000000"/>
        </w:rPr>
        <w:t>do membro médio do conjunto e o espalhamento do conjunto.</w:t>
      </w:r>
    </w:p>
    <w:p w:rsidR="00D54151" w:rsidRDefault="00EC70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Métrica básica de avaliação do conjunto:</w:t>
      </w:r>
    </w:p>
    <w:p w:rsidR="00D54151" w:rsidRDefault="00EC701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color w:val="000000"/>
        </w:rPr>
        <w:t>Continuous Ranked Probability Skill Score</w:t>
      </w:r>
      <w:r>
        <w:rPr>
          <w:color w:val="000000"/>
        </w:rPr>
        <w:t xml:space="preserve"> (CRPSS, medida da validade das previsões dos conjuntos de</w:t>
      </w:r>
      <w:r>
        <w:rPr>
          <w:color w:val="000000"/>
        </w:rPr>
        <w:t xml:space="preserve"> previsões para um período, de acordo com uma climatologia).</w:t>
      </w:r>
    </w:p>
    <w:p w:rsidR="00D54151" w:rsidRDefault="00D54151"/>
    <w:p w:rsidR="00D54151" w:rsidRDefault="00EC701C">
      <w:r>
        <w:t>Listar os Processos Avaliados:</w:t>
      </w:r>
    </w:p>
    <w:p w:rsidR="00D54151" w:rsidRDefault="00D54151"/>
    <w:p w:rsidR="00D54151" w:rsidRDefault="00EC701C">
      <w:r>
        <w:t>Listar os dados de referência/observações:</w:t>
      </w:r>
    </w:p>
    <w:p w:rsidR="00D54151" w:rsidRDefault="00D54151"/>
    <w:p w:rsidR="00D54151" w:rsidRDefault="00EC701C">
      <w:pPr>
        <w:rPr>
          <w:b/>
        </w:rPr>
      </w:pPr>
      <w:r>
        <w:rPr>
          <w:b/>
        </w:rPr>
        <w:t>4) Conclusões e Considerações Finais</w:t>
      </w:r>
    </w:p>
    <w:p w:rsidR="00D54151" w:rsidRDefault="00D54151">
      <w:pPr>
        <w:rPr>
          <w:b/>
        </w:rPr>
      </w:pPr>
    </w:p>
    <w:p w:rsidR="00D54151" w:rsidRDefault="00EC701C">
      <w:pPr>
        <w:rPr>
          <w:b/>
        </w:rPr>
      </w:pPr>
      <w:r>
        <w:rPr>
          <w:b/>
        </w:rPr>
        <w:t>5) ANEXOS</w:t>
      </w:r>
    </w:p>
    <w:p w:rsidR="00D54151" w:rsidRDefault="00EC701C">
      <w:r>
        <w:t>Inserir Figuras, Tabelas e Gráficos</w:t>
      </w:r>
    </w:p>
    <w:p w:rsidR="00D54151" w:rsidRDefault="00D54151"/>
    <w:p w:rsidR="00D54151" w:rsidRDefault="00EC701C">
      <w:pPr>
        <w:rPr>
          <w:b/>
        </w:rPr>
      </w:pPr>
      <w:r>
        <w:rPr>
          <w:b/>
        </w:rPr>
        <w:t>Referências Bibliográficas</w:t>
      </w:r>
    </w:p>
    <w:sectPr w:rsidR="00D54151" w:rsidSect="00D54151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701C" w:rsidRDefault="00EC701C" w:rsidP="00D54151">
      <w:pPr>
        <w:spacing w:after="0" w:line="240" w:lineRule="auto"/>
      </w:pPr>
      <w:r>
        <w:separator/>
      </w:r>
    </w:p>
  </w:endnote>
  <w:endnote w:type="continuationSeparator" w:id="0">
    <w:p w:rsidR="00EC701C" w:rsidRDefault="00EC701C" w:rsidP="00D54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701C" w:rsidRDefault="00EC701C" w:rsidP="00D54151">
      <w:pPr>
        <w:spacing w:after="0" w:line="240" w:lineRule="auto"/>
      </w:pPr>
      <w:r>
        <w:separator/>
      </w:r>
    </w:p>
  </w:footnote>
  <w:footnote w:type="continuationSeparator" w:id="0">
    <w:p w:rsidR="00EC701C" w:rsidRDefault="00EC701C" w:rsidP="00D54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4151" w:rsidRDefault="00EC70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>
          <wp:extent cx="5468880" cy="659763"/>
          <wp:effectExtent l="0" t="0" r="0" b="0"/>
          <wp:docPr id="10" name="image1.png" descr="C:\Users\PC-QUA~1\AppData\Local\Temp\Rar$DIa6760.9377\logoGovern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PC-QUA~1\AppData\Local\Temp\Rar$DIa6760.9377\logoGovern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8880" cy="6597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0D74"/>
    <w:multiLevelType w:val="multilevel"/>
    <w:tmpl w:val="8F54F9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336275D"/>
    <w:multiLevelType w:val="multilevel"/>
    <w:tmpl w:val="B8F047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FA476A"/>
    <w:multiLevelType w:val="multilevel"/>
    <w:tmpl w:val="01489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F4418A"/>
    <w:multiLevelType w:val="multilevel"/>
    <w:tmpl w:val="3D6235D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151"/>
    <w:rsid w:val="00A42272"/>
    <w:rsid w:val="00D54151"/>
    <w:rsid w:val="00EC70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ECE"/>
  </w:style>
  <w:style w:type="paragraph" w:styleId="Heading1">
    <w:name w:val="heading 1"/>
    <w:basedOn w:val="Normal"/>
    <w:next w:val="Normal"/>
    <w:rsid w:val="00D541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D541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541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D541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541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D541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54151"/>
  </w:style>
  <w:style w:type="paragraph" w:styleId="Title">
    <w:name w:val="Title"/>
    <w:basedOn w:val="Normal"/>
    <w:next w:val="Normal"/>
    <w:rsid w:val="00D54151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D5415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6A1C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346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63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3463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3474"/>
    <w:pPr>
      <w:ind w:left="720"/>
      <w:contextualSpacing/>
    </w:pPr>
  </w:style>
  <w:style w:type="paragraph" w:styleId="Subtitle">
    <w:name w:val="Subtitle"/>
    <w:basedOn w:val="Normal"/>
    <w:next w:val="Normal"/>
    <w:rsid w:val="00D541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D5415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7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FE2"/>
  </w:style>
  <w:style w:type="paragraph" w:styleId="Footer">
    <w:name w:val="footer"/>
    <w:basedOn w:val="Normal"/>
    <w:link w:val="FooterChar"/>
    <w:uiPriority w:val="99"/>
    <w:unhideWhenUsed/>
    <w:rsid w:val="00947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FE2"/>
  </w:style>
  <w:style w:type="table" w:customStyle="1" w:styleId="a0">
    <w:basedOn w:val="TableNormal"/>
    <w:rsid w:val="00D541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5415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54151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2MSm5S7zYpmXRo7GQUaKNG/mMg==">AMUW2mXzD8tXHAW4OtO6zeRqzrKu3fvT2brXlE5qVE0sW2ozoEwfWX7Z5J9OakWr9/QzGI1Z4a/l04yf5jiZ63rSQXqGD5slY/PW2jGqHLArr8LVd/gOW9dlcSEojHZOE3bG+mpaOsl/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500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Ney Moscati</dc:creator>
  <cp:lastModifiedBy>user</cp:lastModifiedBy>
  <cp:revision>2</cp:revision>
  <dcterms:created xsi:type="dcterms:W3CDTF">2021-08-23T13:24:00Z</dcterms:created>
  <dcterms:modified xsi:type="dcterms:W3CDTF">2022-03-28T16:55:00Z</dcterms:modified>
</cp:coreProperties>
</file>