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AVALIAÇÃO DO MODELO REGIONAL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 Informações Gerais: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Modelo: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Líder do Grupo: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Integrantes do grupo: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Data do Relatório: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 Descrição das Integrações Numéricas Realizadas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Características e Especificações:</w:t>
      </w:r>
    </w:p>
    <w:tbl>
      <w:tblPr>
        <w:tblStyle w:val="Table1"/>
        <w:tblW w:w="99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21"/>
        <w:gridCol w:w="3249"/>
        <w:gridCol w:w="3042"/>
        <w:tblGridChange w:id="0">
          <w:tblGrid>
            <w:gridCol w:w="3621"/>
            <w:gridCol w:w="3249"/>
            <w:gridCol w:w="3042"/>
          </w:tblGrid>
        </w:tblGridChange>
      </w:tblGrid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Computador/cluster (XE, XC, etc)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b w:val="1"/>
                <w:highlight w:val="gree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Versão no SVN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Resolução Horizontal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Coordenada Vertical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Domínio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Passo de Tempo 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No. de Pontos de Grade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Tipo de Grade Horizontal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Fonte das Condições Iniciais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120" w:lineRule="auto"/>
              <w:ind w:left="360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Fonte das Condições de Contorno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2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Topo do Modelo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Prazo da Previsão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Projeção do Mapa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Compilador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Versão Pré-Processamento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Versão Pós-Processamento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Formato dos Outputs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before="120" w:lineRule="auto"/>
              <w:ind w:left="357" w:hanging="357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Variáveis de Output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before="12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Frequência dos Outputs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before="12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Espaço total para Rodada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before="120" w:lineRule="auto"/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Espaço total Pós-Processado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357" w:hanging="357"/>
              <w:rPr/>
            </w:pPr>
            <w:r w:rsidDel="00000000" w:rsidR="00000000" w:rsidRPr="00000000">
              <w:rPr>
                <w:rtl w:val="0"/>
              </w:rPr>
              <w:t xml:space="preserve">Desempenho computacional: n</w:t>
            </w:r>
            <w:r w:rsidDel="00000000" w:rsidR="00000000" w:rsidRPr="00000000">
              <w:rPr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de núcleos de processadores e tempo (</w:t>
            </w:r>
            <w:r w:rsidDel="00000000" w:rsidR="00000000" w:rsidRPr="00000000">
              <w:rPr>
                <w:i w:val="1"/>
                <w:rtl w:val="0"/>
              </w:rPr>
              <w:t xml:space="preserve">wall clock time</w:t>
            </w:r>
            <w:r w:rsidDel="00000000" w:rsidR="00000000" w:rsidRPr="00000000">
              <w:rPr>
                <w:rtl w:val="0"/>
              </w:rPr>
              <w:t xml:space="preserve">) de processamento para 24h.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3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OUTRAS DESCRIÇÕES DA DINÂMICA: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Esquema de integração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Advecção Horizontal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Advecção vertical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Grade vertical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outros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ind w:left="35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ESQUEMAS DA FÍSICA: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Radiação Atmosférica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Superfície Continental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Fluxos superficiais ar-mar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Tipo de Topografia de Subgrade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Microfísica de Nuvens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Convecção Rasa/Profunda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Camada limite Planetária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ind w:left="357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Gravity Wave Drag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Aerossóis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ind w:left="357" w:firstLine="0"/>
              <w:rPr/>
            </w:pPr>
            <w:r w:rsidDel="00000000" w:rsidR="00000000" w:rsidRPr="00000000">
              <w:rPr>
                <w:rtl w:val="0"/>
              </w:rPr>
              <w:t xml:space="preserve">Emissões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357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Nudging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i w:val="1"/>
          <w:rtl w:val="0"/>
        </w:rPr>
        <w:t xml:space="preserve"> Check list </w:t>
      </w:r>
      <w:r w:rsidDel="00000000" w:rsidR="00000000" w:rsidRPr="00000000">
        <w:rPr>
          <w:rtl w:val="0"/>
        </w:rPr>
        <w:t xml:space="preserve">Mínimo:</w:t>
      </w:r>
    </w:p>
    <w:tbl>
      <w:tblPr>
        <w:tblStyle w:val="Table2"/>
        <w:tblW w:w="9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2.2.1. Conjunto de variáveis a serem analisadas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Precipitaçao acumulada em </w:t>
            </w:r>
            <w:r w:rsidDel="00000000" w:rsidR="00000000" w:rsidRPr="00000000">
              <w:rPr>
                <w:rtl w:val="0"/>
              </w:rPr>
              <w:t xml:space="preserve">24 h</w:t>
            </w:r>
            <w:r w:rsidDel="00000000" w:rsidR="00000000" w:rsidRPr="00000000">
              <w:rPr>
                <w:rtl w:val="0"/>
              </w:rPr>
              <w:t xml:space="preserve"> (contadas a partir das 12h, isto é, das 36h, 60 h, 84h, etc)</w:t>
            </w:r>
          </w:p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Tmax, Tmin em 2m da superfície</w:t>
            </w:r>
          </w:p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Vento (componentes U e V) à 10m da superfície</w:t>
            </w:r>
          </w:p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Vento (componentes U e V) em 200 hPa</w:t>
            </w:r>
          </w:p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Geopotencial em 500 hPa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2.2.2. Métricas contínuas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BIAS (Viés) (diário)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RMSE (diário)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Correlação espacial (SCOR)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Diagrama de Taylor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2.2.3. Métrica categórica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2.2.4. Escala do gráfico para categorias de precipitação acumulada em 24 h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Intervalos: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&gt; 1, &gt; 5, &gt;10 e &gt;30 mm/dia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 Análise dos Resultados e Discussão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3.1. temperaturas máximas e mínimas à 2m da superfície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3.2. Precipitação acumulada em 24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3.3. Pressão ao Nível Médio do Mar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3.4. Altura Geopotencial em 500 hPa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3.5. Vento (componentes U e V) a 10 m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3.6. Vento (componentes U e V) em 200 hPa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4. Estudos de casos (se houver)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5. Considerações Finais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sz w:val="23"/>
          <w:szCs w:val="23"/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ANEXOS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Inserir Figuras, Tabelas e Gráficos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468880" cy="659763"/>
          <wp:effectExtent b="0" l="0" r="0" t="0"/>
          <wp:docPr descr="C:\Users\PC-QUA~1\AppData\Local\Temp\Rar$DIa6760.9377\logoGoverno.png" id="10" name="image1.png"/>
          <a:graphic>
            <a:graphicData uri="http://schemas.openxmlformats.org/drawingml/2006/picture">
              <pic:pic>
                <pic:nvPicPr>
                  <pic:cNvPr descr="C:\Users\PC-QUA~1\AppData\Local\Temp\Rar$DIa6760.9377\logoGovern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68880" cy="659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5ECE"/>
  </w:style>
  <w:style w:type="paragraph" w:styleId="Heading1">
    <w:name w:val="heading 1"/>
    <w:basedOn w:val="Normal"/>
    <w:next w:val="Normal"/>
    <w:rsid w:val="0099213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rsid w:val="0099213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rsid w:val="0099213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rsid w:val="0099213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rsid w:val="0099213A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rsid w:val="0099213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rsid w:val="0099213A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rsid w:val="0099213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6A1C6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3463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34639"/>
    <w:rPr>
      <w:rFonts w:ascii="Segoe UI" w:cs="Segoe UI" w:hAnsi="Segoe UI"/>
      <w:sz w:val="18"/>
      <w:szCs w:val="18"/>
    </w:rPr>
  </w:style>
  <w:style w:type="paragraph" w:styleId="Revision">
    <w:name w:val="Revision"/>
    <w:hidden w:val="1"/>
    <w:uiPriority w:val="99"/>
    <w:semiHidden w:val="1"/>
    <w:rsid w:val="0073463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CF3474"/>
    <w:pPr>
      <w:ind w:left="720"/>
      <w:contextualSpacing w:val="1"/>
    </w:pPr>
  </w:style>
  <w:style w:type="paragraph" w:styleId="Subtitle">
    <w:name w:val="Subtitle"/>
    <w:basedOn w:val="Normal"/>
    <w:next w:val="Normal"/>
    <w:rsid w:val="0099213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sid w:val="0099213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47FE2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7FE2"/>
  </w:style>
  <w:style w:type="paragraph" w:styleId="Footer">
    <w:name w:val="footer"/>
    <w:basedOn w:val="Normal"/>
    <w:link w:val="FooterChar"/>
    <w:uiPriority w:val="99"/>
    <w:unhideWhenUsed w:val="1"/>
    <w:rsid w:val="00947FE2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7FE2"/>
  </w:style>
  <w:style w:type="character" w:styleId="viiyi" w:customStyle="1">
    <w:name w:val="viiyi"/>
    <w:basedOn w:val="DefaultParagraphFont"/>
    <w:rsid w:val="00AB597F"/>
  </w:style>
  <w:style w:type="character" w:styleId="jlqj4b" w:customStyle="1">
    <w:name w:val="jlqj4b"/>
    <w:basedOn w:val="DefaultParagraphFont"/>
    <w:rsid w:val="00AB597F"/>
  </w:style>
  <w:style w:type="character" w:styleId="PlaceholderText">
    <w:name w:val="Placeholder Text"/>
    <w:basedOn w:val="DefaultParagraphFont"/>
    <w:uiPriority w:val="99"/>
    <w:semiHidden w:val="1"/>
    <w:rsid w:val="009C1ECD"/>
    <w:rPr>
      <w:color w:val="808080"/>
    </w:rPr>
  </w:style>
  <w:style w:type="paragraph" w:styleId="Default" w:customStyle="1">
    <w:name w:val="Default"/>
    <w:rsid w:val="0051324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7315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F3XqC1FHIyhF6RaYWTYEXYK7Ug==">AMUW2mXnh7lJhP+Y37dEHQoaSaCR6/yzWezoT2lYzSj8BNUkDV2HoNTnM+2DKtEH9LuDkUp1MbYVK/XzZCWeqJnxE40rr4U1sP/tBmPxmiH+r8qncAfYvylwxYMVtw0X7eWKULCjiS8V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2021-06-07T14:29:00Z</dcterms:created>
  <dc:creator>Ney Moscati</dc:creator>
</cp:coreProperties>
</file>