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8C" w:rsidRPr="00F0397F" w:rsidRDefault="00684B8C" w:rsidP="00F0397F">
      <w:pPr>
        <w:pStyle w:val="Ttulo1"/>
        <w:jc w:val="center"/>
        <w:rPr>
          <w:b/>
          <w:bCs/>
        </w:rPr>
      </w:pPr>
      <w:r w:rsidRPr="00F0397F">
        <w:rPr>
          <w:b/>
          <w:bCs/>
        </w:rPr>
        <w:t>Verificação do Sistema de Previsão por Conjunto Global (</w:t>
      </w:r>
      <w:proofErr w:type="gramStart"/>
      <w:r w:rsidRPr="00F0397F">
        <w:rPr>
          <w:b/>
          <w:bCs/>
        </w:rPr>
        <w:t>oensMB09</w:t>
      </w:r>
      <w:proofErr w:type="gramEnd"/>
      <w:r w:rsidRPr="00F0397F">
        <w:rPr>
          <w:b/>
          <w:bCs/>
        </w:rPr>
        <w:t>)</w:t>
      </w:r>
    </w:p>
    <w:p w:rsidR="00684B8C" w:rsidRDefault="00684B8C" w:rsidP="00684B8C">
      <w:pPr>
        <w:jc w:val="both"/>
        <w:rPr>
          <w:rFonts w:cstheme="minorHAnsi"/>
          <w:sz w:val="22"/>
          <w:szCs w:val="22"/>
        </w:rPr>
      </w:pPr>
    </w:p>
    <w:p w:rsidR="004F3083" w:rsidRDefault="004F3083" w:rsidP="00F0397F">
      <w:pPr>
        <w:jc w:val="center"/>
        <w:rPr>
          <w:rFonts w:cstheme="minorHAnsi"/>
          <w:sz w:val="22"/>
          <w:szCs w:val="22"/>
        </w:rPr>
      </w:pPr>
      <w:r>
        <w:rPr>
          <w:rFonts w:cstheme="minorHAnsi"/>
          <w:sz w:val="22"/>
          <w:szCs w:val="22"/>
        </w:rPr>
        <w:t>Grupo de Avaliação de Modelos - GAM</w:t>
      </w:r>
    </w:p>
    <w:p w:rsidR="004F3083" w:rsidRDefault="004F3083" w:rsidP="00F0397F">
      <w:pPr>
        <w:jc w:val="center"/>
        <w:rPr>
          <w:rFonts w:cstheme="minorHAnsi"/>
          <w:sz w:val="22"/>
          <w:szCs w:val="22"/>
        </w:rPr>
      </w:pPr>
      <w:r>
        <w:rPr>
          <w:rFonts w:cstheme="minorHAnsi"/>
          <w:sz w:val="22"/>
          <w:szCs w:val="22"/>
        </w:rPr>
        <w:t xml:space="preserve">Divisão de Modelagem </w:t>
      </w:r>
      <w:r w:rsidR="006E20A5">
        <w:rPr>
          <w:rFonts w:cstheme="minorHAnsi"/>
          <w:sz w:val="22"/>
          <w:szCs w:val="22"/>
        </w:rPr>
        <w:t xml:space="preserve">Numérica </w:t>
      </w:r>
      <w:r>
        <w:rPr>
          <w:rFonts w:cstheme="minorHAnsi"/>
          <w:sz w:val="22"/>
          <w:szCs w:val="22"/>
        </w:rPr>
        <w:t>do Sistema Terrestre - DIMNT</w:t>
      </w:r>
    </w:p>
    <w:p w:rsidR="004F3083" w:rsidRDefault="004F3083" w:rsidP="00F0397F">
      <w:pPr>
        <w:jc w:val="center"/>
        <w:rPr>
          <w:rFonts w:cstheme="minorHAnsi"/>
          <w:sz w:val="22"/>
          <w:szCs w:val="22"/>
        </w:rPr>
      </w:pPr>
    </w:p>
    <w:p w:rsidR="004F3083" w:rsidRDefault="004F3083" w:rsidP="00F0397F">
      <w:pPr>
        <w:jc w:val="center"/>
        <w:rPr>
          <w:rFonts w:cstheme="minorHAnsi"/>
          <w:sz w:val="22"/>
          <w:szCs w:val="22"/>
        </w:rPr>
      </w:pPr>
      <w:r>
        <w:rPr>
          <w:rFonts w:cstheme="minorHAnsi"/>
          <w:sz w:val="22"/>
          <w:szCs w:val="22"/>
        </w:rPr>
        <w:t>Carlos Frederico Bastarz</w:t>
      </w:r>
    </w:p>
    <w:p w:rsidR="004F3083" w:rsidRDefault="004F3083" w:rsidP="00684B8C">
      <w:pPr>
        <w:jc w:val="both"/>
        <w:rPr>
          <w:rFonts w:cstheme="minorHAnsi"/>
          <w:sz w:val="22"/>
          <w:szCs w:val="22"/>
        </w:rPr>
      </w:pPr>
    </w:p>
    <w:p w:rsidR="00951D3F" w:rsidRPr="00F0397F" w:rsidRDefault="00951D3F" w:rsidP="00951D3F">
      <w:pPr>
        <w:pStyle w:val="Ttulo2"/>
        <w:rPr>
          <w:b/>
          <w:bCs/>
        </w:rPr>
      </w:pPr>
      <w:r>
        <w:rPr>
          <w:b/>
          <w:bCs/>
        </w:rPr>
        <w:t>Atributos das Previsões Numéricas</w:t>
      </w:r>
    </w:p>
    <w:p w:rsidR="00951D3F" w:rsidRDefault="00951D3F"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Previsões numéricas possuem atributos importantes que devem ser verificados para </w:t>
      </w:r>
      <w:r w:rsidR="00042794">
        <w:rPr>
          <w:rFonts w:cstheme="minorHAnsi"/>
          <w:sz w:val="22"/>
          <w:szCs w:val="22"/>
        </w:rPr>
        <w:t xml:space="preserve">mensurar </w:t>
      </w:r>
      <w:r w:rsidRPr="00684B8C">
        <w:rPr>
          <w:rFonts w:cstheme="minorHAnsi"/>
          <w:sz w:val="22"/>
          <w:szCs w:val="22"/>
        </w:rPr>
        <w:t xml:space="preserve">a sua </w:t>
      </w:r>
      <w:r w:rsidR="00042794">
        <w:rPr>
          <w:rFonts w:cstheme="minorHAnsi"/>
          <w:sz w:val="22"/>
          <w:szCs w:val="22"/>
        </w:rPr>
        <w:t xml:space="preserve">habilidade, </w:t>
      </w:r>
      <w:r w:rsidRPr="00684B8C">
        <w:rPr>
          <w:rFonts w:cstheme="minorHAnsi"/>
          <w:sz w:val="22"/>
          <w:szCs w:val="22"/>
        </w:rPr>
        <w:t>acurácia</w:t>
      </w:r>
      <w:r w:rsidR="00042794">
        <w:rPr>
          <w:rFonts w:cstheme="minorHAnsi"/>
          <w:sz w:val="22"/>
          <w:szCs w:val="22"/>
        </w:rPr>
        <w:t xml:space="preserve"> e</w:t>
      </w:r>
      <w:r w:rsidRPr="00684B8C">
        <w:rPr>
          <w:rFonts w:cstheme="minorHAnsi"/>
          <w:sz w:val="22"/>
          <w:szCs w:val="22"/>
        </w:rPr>
        <w:t xml:space="preserve"> precisão </w:t>
      </w:r>
      <w:r w:rsidR="00042794">
        <w:rPr>
          <w:rFonts w:cstheme="minorHAnsi"/>
          <w:sz w:val="22"/>
          <w:szCs w:val="22"/>
        </w:rPr>
        <w:t>e corrigir os seus erros sistemáticos</w:t>
      </w:r>
      <w:r w:rsidRPr="00684B8C">
        <w:rPr>
          <w:rFonts w:cstheme="minorHAnsi"/>
          <w:sz w:val="22"/>
          <w:szCs w:val="22"/>
        </w:rPr>
        <w:t xml:space="preserve">. Dentre estes atributos há aqueles que estão relacionados com o aspecto determinístico das previsões e outros que estão relacionados com o aspecto probabilístico de um conjunto de previsões. Segundo Hudson (2017), </w:t>
      </w:r>
      <w:r w:rsidR="00687676" w:rsidRPr="00684B8C">
        <w:rPr>
          <w:rFonts w:cstheme="minorHAnsi"/>
          <w:sz w:val="22"/>
          <w:szCs w:val="22"/>
        </w:rPr>
        <w:t>a verificação das previsões numéricas pode</w:t>
      </w:r>
      <w:r w:rsidRPr="00684B8C">
        <w:rPr>
          <w:rFonts w:cstheme="minorHAnsi"/>
          <w:sz w:val="22"/>
          <w:szCs w:val="22"/>
        </w:rPr>
        <w:t xml:space="preserve"> ter diferentes motivações (e.g., aplicações operacionais e desenvolvimentos) e as previsões numéricas por conjunto devem ser avaliadas de forma que sejam considerados os seguintes atributos quanto à sua qualidade e valor: </w:t>
      </w:r>
    </w:p>
    <w:p w:rsidR="00684B8C" w:rsidRPr="00684B8C" w:rsidRDefault="00684B8C" w:rsidP="00684B8C">
      <w:pPr>
        <w:jc w:val="both"/>
        <w:rPr>
          <w:rFonts w:cstheme="minorHAnsi"/>
          <w:sz w:val="22"/>
          <w:szCs w:val="22"/>
        </w:rPr>
      </w:pPr>
    </w:p>
    <w:p w:rsidR="00684B8C" w:rsidRPr="00E80365" w:rsidRDefault="00684B8C" w:rsidP="00E80365">
      <w:pPr>
        <w:pStyle w:val="PargrafodaLista"/>
        <w:numPr>
          <w:ilvl w:val="0"/>
          <w:numId w:val="12"/>
        </w:numPr>
        <w:jc w:val="both"/>
        <w:rPr>
          <w:rFonts w:cstheme="minorHAnsi"/>
          <w:sz w:val="22"/>
          <w:szCs w:val="22"/>
        </w:rPr>
      </w:pPr>
      <w:proofErr w:type="spellStart"/>
      <w:r w:rsidRPr="00E80365">
        <w:rPr>
          <w:rFonts w:cstheme="minorHAnsi"/>
          <w:b/>
          <w:bCs/>
          <w:sz w:val="22"/>
          <w:szCs w:val="22"/>
        </w:rPr>
        <w:t>Acurácia</w:t>
      </w:r>
      <w:proofErr w:type="spellEnd"/>
      <w:r w:rsidRPr="00E80365">
        <w:rPr>
          <w:rFonts w:cstheme="minorHAnsi"/>
          <w:sz w:val="22"/>
          <w:szCs w:val="22"/>
        </w:rPr>
        <w:t xml:space="preserve"> (</w:t>
      </w:r>
      <w:proofErr w:type="spellStart"/>
      <w:r w:rsidRPr="00E80365">
        <w:rPr>
          <w:rFonts w:cstheme="minorHAnsi"/>
          <w:i/>
          <w:iCs/>
          <w:sz w:val="22"/>
          <w:szCs w:val="22"/>
        </w:rPr>
        <w:t>accuracy</w:t>
      </w:r>
      <w:proofErr w:type="spellEnd"/>
      <w:r w:rsidRPr="00E80365">
        <w:rPr>
          <w:rFonts w:cstheme="minorHAnsi"/>
          <w:sz w:val="22"/>
          <w:szCs w:val="22"/>
        </w:rPr>
        <w:t xml:space="preserve">): a </w:t>
      </w:r>
      <w:proofErr w:type="spellStart"/>
      <w:r w:rsidRPr="00E80365">
        <w:rPr>
          <w:rFonts w:cstheme="minorHAnsi"/>
          <w:sz w:val="22"/>
          <w:szCs w:val="22"/>
        </w:rPr>
        <w:t>acurácia</w:t>
      </w:r>
      <w:proofErr w:type="spellEnd"/>
      <w:r w:rsidRPr="00E80365">
        <w:rPr>
          <w:rFonts w:cstheme="minorHAnsi"/>
          <w:sz w:val="22"/>
          <w:szCs w:val="22"/>
        </w:rPr>
        <w:t xml:space="preserve"> é a correspondência ou nível de concordância/aderência entre as previsões e as observações (i.e., referência);</w:t>
      </w:r>
    </w:p>
    <w:p w:rsidR="00684B8C" w:rsidRPr="00E80365" w:rsidRDefault="00684B8C" w:rsidP="00E80365">
      <w:pPr>
        <w:pStyle w:val="PargrafodaLista"/>
        <w:numPr>
          <w:ilvl w:val="0"/>
          <w:numId w:val="12"/>
        </w:numPr>
        <w:jc w:val="both"/>
        <w:rPr>
          <w:rFonts w:cstheme="minorHAnsi"/>
          <w:sz w:val="22"/>
          <w:szCs w:val="22"/>
        </w:rPr>
      </w:pPr>
      <w:r w:rsidRPr="00E80365">
        <w:rPr>
          <w:rFonts w:cstheme="minorHAnsi"/>
          <w:b/>
          <w:bCs/>
          <w:sz w:val="22"/>
          <w:szCs w:val="22"/>
        </w:rPr>
        <w:t>Habilidade</w:t>
      </w:r>
      <w:r w:rsidRPr="00E80365">
        <w:rPr>
          <w:rFonts w:cstheme="minorHAnsi"/>
          <w:sz w:val="22"/>
          <w:szCs w:val="22"/>
        </w:rPr>
        <w:t xml:space="preserve"> (</w:t>
      </w:r>
      <w:r w:rsidRPr="00E80365">
        <w:rPr>
          <w:rFonts w:cstheme="minorHAnsi"/>
          <w:i/>
          <w:iCs/>
          <w:sz w:val="22"/>
          <w:szCs w:val="22"/>
        </w:rPr>
        <w:t>skill</w:t>
      </w:r>
      <w:r w:rsidRPr="00E80365">
        <w:rPr>
          <w:rFonts w:cstheme="minorHAnsi"/>
          <w:sz w:val="22"/>
          <w:szCs w:val="22"/>
        </w:rPr>
        <w:t xml:space="preserve">): a habilidade é uma quantidade que nos permite afirmar que uma previsão numérica pode ser mais habilidosa ("ter mais skill") do que uma referência (e.g., persistência, climatologia). Para esse tipo de verificação, pode-se calcular um </w:t>
      </w:r>
      <w:r w:rsidRPr="00E80365">
        <w:rPr>
          <w:rFonts w:cstheme="minorHAnsi"/>
          <w:i/>
          <w:iCs/>
          <w:sz w:val="22"/>
          <w:szCs w:val="22"/>
        </w:rPr>
        <w:t>score</w:t>
      </w:r>
      <w:r w:rsidRPr="00E80365">
        <w:rPr>
          <w:rFonts w:cstheme="minorHAnsi"/>
          <w:sz w:val="22"/>
          <w:szCs w:val="22"/>
        </w:rPr>
        <w:t xml:space="preserve">, e.g., </w:t>
      </w:r>
      <m:oMath>
        <m:r>
          <w:rPr>
            <w:rFonts w:ascii="Cambria Math" w:hAnsi="Cambria Math" w:cstheme="minorHAnsi"/>
            <w:sz w:val="22"/>
            <w:szCs w:val="22"/>
          </w:rPr>
          <m:t xml:space="preserve">Skill Score=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Score</m:t>
                </m:r>
              </m:e>
              <m:sub>
                <m:r>
                  <w:rPr>
                    <w:rFonts w:ascii="Cambria Math" w:hAnsi="Cambria Math" w:cstheme="minorHAnsi"/>
                    <w:sz w:val="22"/>
                    <w:szCs w:val="22"/>
                  </w:rPr>
                  <m:t>fct</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Score</m:t>
                </m:r>
              </m:e>
              <m:sub>
                <m:r>
                  <w:rPr>
                    <w:rFonts w:ascii="Cambria Math" w:hAnsi="Cambria Math" w:cstheme="minorHAnsi"/>
                    <w:sz w:val="22"/>
                    <w:szCs w:val="22"/>
                  </w:rPr>
                  <m:t>ref</m:t>
                </m:r>
              </m:sub>
            </m:sSub>
          </m:num>
          <m:den>
            <m:sSub>
              <m:sSubPr>
                <m:ctrlPr>
                  <w:rPr>
                    <w:rFonts w:ascii="Cambria Math" w:hAnsi="Cambria Math" w:cstheme="minorHAnsi"/>
                    <w:i/>
                    <w:sz w:val="22"/>
                    <w:szCs w:val="22"/>
                  </w:rPr>
                </m:ctrlPr>
              </m:sSubPr>
              <m:e>
                <m:r>
                  <w:rPr>
                    <w:rFonts w:ascii="Cambria Math" w:hAnsi="Cambria Math" w:cstheme="minorHAnsi"/>
                    <w:sz w:val="22"/>
                    <w:szCs w:val="22"/>
                  </w:rPr>
                  <m:t>Score</m:t>
                </m:r>
              </m:e>
              <m:sub>
                <m:r>
                  <w:rPr>
                    <w:rFonts w:ascii="Cambria Math" w:hAnsi="Cambria Math" w:cstheme="minorHAnsi"/>
                    <w:sz w:val="22"/>
                    <w:szCs w:val="22"/>
                  </w:rPr>
                  <m:t>perf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Score</m:t>
                </m:r>
              </m:e>
              <m:sub>
                <m:r>
                  <w:rPr>
                    <w:rFonts w:ascii="Cambria Math" w:hAnsi="Cambria Math" w:cstheme="minorHAnsi"/>
                    <w:sz w:val="22"/>
                    <w:szCs w:val="22"/>
                  </w:rPr>
                  <m:t>ref</m:t>
                </m:r>
              </m:sub>
            </m:sSub>
          </m:den>
        </m:f>
      </m:oMath>
      <w:r w:rsidRPr="00E80365">
        <w:rPr>
          <w:rFonts w:cstheme="minorHAnsi"/>
          <w:sz w:val="22"/>
          <w:szCs w:val="22"/>
        </w:rPr>
        <w:t>;</w:t>
      </w:r>
    </w:p>
    <w:p w:rsidR="00684B8C" w:rsidRPr="00E80365" w:rsidRDefault="00684B8C" w:rsidP="00E80365">
      <w:pPr>
        <w:pStyle w:val="PargrafodaLista"/>
        <w:numPr>
          <w:ilvl w:val="0"/>
          <w:numId w:val="12"/>
        </w:numPr>
        <w:jc w:val="both"/>
        <w:rPr>
          <w:rFonts w:cstheme="minorHAnsi"/>
          <w:sz w:val="22"/>
          <w:szCs w:val="22"/>
        </w:rPr>
      </w:pPr>
      <w:r w:rsidRPr="00E80365">
        <w:rPr>
          <w:rFonts w:cstheme="minorHAnsi"/>
          <w:b/>
          <w:bCs/>
          <w:sz w:val="22"/>
          <w:szCs w:val="22"/>
        </w:rPr>
        <w:t>Confiabilidade</w:t>
      </w:r>
      <w:r w:rsidRPr="00E80365">
        <w:rPr>
          <w:rFonts w:cstheme="minorHAnsi"/>
          <w:sz w:val="22"/>
          <w:szCs w:val="22"/>
        </w:rPr>
        <w:t xml:space="preserve"> (</w:t>
      </w:r>
      <w:proofErr w:type="spellStart"/>
      <w:r w:rsidRPr="00E80365">
        <w:rPr>
          <w:rFonts w:cstheme="minorHAnsi"/>
          <w:i/>
          <w:iCs/>
          <w:sz w:val="22"/>
          <w:szCs w:val="22"/>
        </w:rPr>
        <w:t>reliability</w:t>
      </w:r>
      <w:proofErr w:type="spellEnd"/>
      <w:r w:rsidRPr="00E80365">
        <w:rPr>
          <w:rFonts w:cstheme="minorHAnsi"/>
          <w:sz w:val="22"/>
          <w:szCs w:val="22"/>
        </w:rPr>
        <w:t>): pode-se confiar na chance de chuva calculada (e.g., 80%, i.e., probabilidade = 0,8)? A confiabilidade é um atributo relacionado com estimativas dicotômicas (e.g., determinação de eventos de chuva/</w:t>
      </w:r>
      <w:proofErr w:type="gramStart"/>
      <w:r w:rsidRPr="00E80365">
        <w:rPr>
          <w:rFonts w:cstheme="minorHAnsi"/>
          <w:sz w:val="22"/>
          <w:szCs w:val="22"/>
        </w:rPr>
        <w:t>não-chuva</w:t>
      </w:r>
      <w:proofErr w:type="gramEnd"/>
      <w:r w:rsidRPr="00E80365">
        <w:rPr>
          <w:rFonts w:cstheme="minorHAnsi"/>
          <w:sz w:val="22"/>
          <w:szCs w:val="22"/>
        </w:rPr>
        <w:t>) das previsões numéricas e que pode ser melhorado por meio de calibração;</w:t>
      </w:r>
    </w:p>
    <w:p w:rsidR="00684B8C" w:rsidRPr="00E80365" w:rsidRDefault="00684B8C" w:rsidP="00E80365">
      <w:pPr>
        <w:pStyle w:val="PargrafodaLista"/>
        <w:numPr>
          <w:ilvl w:val="0"/>
          <w:numId w:val="12"/>
        </w:numPr>
        <w:jc w:val="both"/>
        <w:rPr>
          <w:rFonts w:cstheme="minorHAnsi"/>
          <w:sz w:val="22"/>
          <w:szCs w:val="22"/>
        </w:rPr>
      </w:pPr>
      <w:r w:rsidRPr="00E80365">
        <w:rPr>
          <w:rFonts w:cstheme="minorHAnsi"/>
          <w:b/>
          <w:bCs/>
          <w:sz w:val="22"/>
          <w:szCs w:val="22"/>
        </w:rPr>
        <w:t>Discriminação e resolução</w:t>
      </w:r>
      <w:r w:rsidRPr="00E80365">
        <w:rPr>
          <w:rFonts w:cstheme="minorHAnsi"/>
          <w:sz w:val="22"/>
          <w:szCs w:val="22"/>
        </w:rPr>
        <w:t xml:space="preserve"> (</w:t>
      </w:r>
      <w:proofErr w:type="spellStart"/>
      <w:r w:rsidRPr="00E80365">
        <w:rPr>
          <w:rFonts w:cstheme="minorHAnsi"/>
          <w:i/>
          <w:iCs/>
          <w:sz w:val="22"/>
          <w:szCs w:val="22"/>
        </w:rPr>
        <w:t>discrimination</w:t>
      </w:r>
      <w:proofErr w:type="spellEnd"/>
      <w:r w:rsidRPr="00E80365">
        <w:rPr>
          <w:rFonts w:cstheme="minorHAnsi"/>
          <w:i/>
          <w:iCs/>
          <w:sz w:val="22"/>
          <w:szCs w:val="22"/>
        </w:rPr>
        <w:t xml:space="preserve"> </w:t>
      </w:r>
      <w:proofErr w:type="spellStart"/>
      <w:r w:rsidRPr="00E80365">
        <w:rPr>
          <w:rFonts w:cstheme="minorHAnsi"/>
          <w:i/>
          <w:iCs/>
          <w:sz w:val="22"/>
          <w:szCs w:val="22"/>
        </w:rPr>
        <w:t>and</w:t>
      </w:r>
      <w:proofErr w:type="spellEnd"/>
      <w:r w:rsidRPr="00E80365">
        <w:rPr>
          <w:rFonts w:cstheme="minorHAnsi"/>
          <w:i/>
          <w:iCs/>
          <w:sz w:val="22"/>
          <w:szCs w:val="22"/>
        </w:rPr>
        <w:t xml:space="preserve"> resolution</w:t>
      </w:r>
      <w:r w:rsidRPr="00E80365">
        <w:rPr>
          <w:rFonts w:cstheme="minorHAnsi"/>
          <w:sz w:val="22"/>
          <w:szCs w:val="22"/>
        </w:rPr>
        <w:t xml:space="preserve">): a resolução é um atributo que está relacionado com a sensibilidade com a qual um resultado da previsão muda (e.g., devido </w:t>
      </w:r>
      <w:proofErr w:type="gramStart"/>
      <w:r w:rsidRPr="00E80365">
        <w:rPr>
          <w:rFonts w:cstheme="minorHAnsi"/>
          <w:sz w:val="22"/>
          <w:szCs w:val="22"/>
        </w:rPr>
        <w:t>à</w:t>
      </w:r>
      <w:proofErr w:type="gramEnd"/>
      <w:r w:rsidRPr="00E80365">
        <w:rPr>
          <w:rFonts w:cstheme="minorHAnsi"/>
          <w:sz w:val="22"/>
          <w:szCs w:val="22"/>
        </w:rPr>
        <w:t xml:space="preserve"> uma condição inicial diferente) quando a previsão numérica muda (e.g., considerando um conjunto de previsões numéricas, a chance de precipitação sobre uma área é de 80%; mas se estas previsões numéricas mudarem, qual é o impacto na chance de precipitação?). Por outro lado, a discriminação trata da verificação individual dos membros dentro do mesmo contexto: considerando um conjunto de previsões numéricas, a chance de precipitação sobre uma área é de 80%, mas se uma destas previsões numéricas muda, qual é o impacto na chance de precipitação devido </w:t>
      </w:r>
      <w:proofErr w:type="gramStart"/>
      <w:r w:rsidRPr="00E80365">
        <w:rPr>
          <w:rFonts w:cstheme="minorHAnsi"/>
          <w:sz w:val="22"/>
          <w:szCs w:val="22"/>
        </w:rPr>
        <w:t>à</w:t>
      </w:r>
      <w:proofErr w:type="gramEnd"/>
      <w:r w:rsidRPr="00E80365">
        <w:rPr>
          <w:rFonts w:cstheme="minorHAnsi"/>
          <w:sz w:val="22"/>
          <w:szCs w:val="22"/>
        </w:rPr>
        <w:t xml:space="preserve"> esta previsão numérica?</w:t>
      </w:r>
      <w:proofErr w:type="gramStart"/>
      <w:r w:rsidRPr="00E80365">
        <w:rPr>
          <w:rFonts w:cstheme="minorHAnsi"/>
          <w:sz w:val="22"/>
          <w:szCs w:val="22"/>
        </w:rPr>
        <w:t>)</w:t>
      </w:r>
      <w:proofErr w:type="gramEnd"/>
      <w:r w:rsidRPr="00E80365">
        <w:rPr>
          <w:rFonts w:cstheme="minorHAnsi"/>
          <w:sz w:val="22"/>
          <w:szCs w:val="22"/>
        </w:rPr>
        <w:t>. Estes dois atributos indicam o uso potencial das previsões e não podem ser melhorados por calibração. De outra forma, pode-se entender a discriminação como sendo o discernimento entre as médias dos eventos observados e não observados (i.e., a previsão de chuva que não foi observada), considerando-se desvios-padrão semelhantes. Se estas médias forem muito próximas, então este pode ser um indicativo de que o conjunto de previsões tem a mesma capacidade de prever eventos observados e não observados.</w:t>
      </w:r>
    </w:p>
    <w:p w:rsidR="00684B8C" w:rsidRPr="00E80365" w:rsidRDefault="00684B8C" w:rsidP="00E80365">
      <w:pPr>
        <w:pStyle w:val="PargrafodaLista"/>
        <w:numPr>
          <w:ilvl w:val="0"/>
          <w:numId w:val="12"/>
        </w:numPr>
        <w:jc w:val="both"/>
        <w:rPr>
          <w:rFonts w:cstheme="minorHAnsi"/>
          <w:sz w:val="22"/>
          <w:szCs w:val="22"/>
        </w:rPr>
      </w:pPr>
      <w:r w:rsidRPr="00E80365">
        <w:rPr>
          <w:rFonts w:cstheme="minorHAnsi"/>
          <w:b/>
          <w:bCs/>
          <w:sz w:val="22"/>
          <w:szCs w:val="22"/>
        </w:rPr>
        <w:lastRenderedPageBreak/>
        <w:t>Nitidez</w:t>
      </w:r>
      <w:r w:rsidRPr="00E80365">
        <w:rPr>
          <w:rFonts w:cstheme="minorHAnsi"/>
          <w:sz w:val="22"/>
          <w:szCs w:val="22"/>
        </w:rPr>
        <w:t xml:space="preserve"> (</w:t>
      </w:r>
      <w:proofErr w:type="spellStart"/>
      <w:r w:rsidRPr="00E80365">
        <w:rPr>
          <w:rFonts w:cstheme="minorHAnsi"/>
          <w:i/>
          <w:iCs/>
          <w:sz w:val="22"/>
          <w:szCs w:val="22"/>
        </w:rPr>
        <w:t>sharpness</w:t>
      </w:r>
      <w:proofErr w:type="spellEnd"/>
      <w:r w:rsidRPr="00E80365">
        <w:rPr>
          <w:rFonts w:cstheme="minorHAnsi"/>
          <w:sz w:val="22"/>
          <w:szCs w:val="22"/>
        </w:rPr>
        <w:t xml:space="preserve">): é a tendência para a previsão de valores extremos (valores de probabilidades próximos a </w:t>
      </w:r>
      <w:proofErr w:type="gramStart"/>
      <w:r w:rsidRPr="00E80365">
        <w:rPr>
          <w:rFonts w:cstheme="minorHAnsi"/>
          <w:sz w:val="22"/>
          <w:szCs w:val="22"/>
        </w:rPr>
        <w:t>0</w:t>
      </w:r>
      <w:proofErr w:type="gramEnd"/>
      <w:r w:rsidRPr="00E80365">
        <w:rPr>
          <w:rFonts w:cstheme="minorHAnsi"/>
          <w:sz w:val="22"/>
          <w:szCs w:val="22"/>
        </w:rPr>
        <w:t xml:space="preserve"> ou 1, ou chances próximas a 0 ou 100%), ao invés da previsão de valores ao redor da média (a previsão de valores climatológicos, não possui </w:t>
      </w:r>
      <w:proofErr w:type="spellStart"/>
      <w:r w:rsidRPr="00E80365">
        <w:rPr>
          <w:rFonts w:cstheme="minorHAnsi"/>
          <w:i/>
          <w:iCs/>
          <w:sz w:val="22"/>
          <w:szCs w:val="22"/>
        </w:rPr>
        <w:t>sharpness</w:t>
      </w:r>
      <w:proofErr w:type="spellEnd"/>
      <w:r w:rsidRPr="00E80365">
        <w:rPr>
          <w:rFonts w:cstheme="minorHAnsi"/>
          <w:sz w:val="22"/>
          <w:szCs w:val="22"/>
        </w:rPr>
        <w:t>). Previsões "nítidas" são úteis, mas quando não são confiáveis, implicam em confiança não realística.</w:t>
      </w:r>
    </w:p>
    <w:p w:rsidR="00684B8C" w:rsidRPr="00684B8C" w:rsidRDefault="00684B8C" w:rsidP="00684B8C">
      <w:pPr>
        <w:jc w:val="both"/>
        <w:rPr>
          <w:rFonts w:cstheme="minorHAnsi"/>
          <w:sz w:val="22"/>
          <w:szCs w:val="22"/>
        </w:rPr>
      </w:pPr>
    </w:p>
    <w:p w:rsidR="00684B8C" w:rsidRPr="00F0397F" w:rsidRDefault="00684B8C" w:rsidP="00684B8C">
      <w:pPr>
        <w:pStyle w:val="Ttulo2"/>
        <w:rPr>
          <w:b/>
          <w:bCs/>
        </w:rPr>
      </w:pPr>
      <w:r w:rsidRPr="00F0397F">
        <w:rPr>
          <w:b/>
          <w:bCs/>
        </w:rPr>
        <w:t>Acurácia</w:t>
      </w:r>
      <w:r w:rsidR="009574DE" w:rsidRPr="00F0397F">
        <w:rPr>
          <w:b/>
          <w:bCs/>
        </w:rPr>
        <w:t xml:space="preserve"> e</w:t>
      </w:r>
      <w:r w:rsidRPr="00F0397F">
        <w:rPr>
          <w:b/>
          <w:bCs/>
        </w:rPr>
        <w:t xml:space="preserve"> Precisão</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Muitos são os termos </w:t>
      </w:r>
      <w:r w:rsidR="001D1663">
        <w:rPr>
          <w:rFonts w:cstheme="minorHAnsi"/>
          <w:sz w:val="22"/>
          <w:szCs w:val="22"/>
        </w:rPr>
        <w:t>utilizados</w:t>
      </w:r>
      <w:r w:rsidRPr="00684B8C">
        <w:rPr>
          <w:rFonts w:cstheme="minorHAnsi"/>
          <w:sz w:val="22"/>
          <w:szCs w:val="22"/>
        </w:rPr>
        <w:t xml:space="preserve"> para </w:t>
      </w:r>
      <w:r w:rsidR="001D1663">
        <w:rPr>
          <w:rFonts w:cstheme="minorHAnsi"/>
          <w:sz w:val="22"/>
          <w:szCs w:val="22"/>
        </w:rPr>
        <w:t xml:space="preserve">referenciar </w:t>
      </w:r>
      <w:r w:rsidRPr="00684B8C">
        <w:rPr>
          <w:rFonts w:cstheme="minorHAnsi"/>
          <w:sz w:val="22"/>
          <w:szCs w:val="22"/>
        </w:rPr>
        <w:t xml:space="preserve">determinados atributos da verificação de previsões numéricas. Por vezes, torna-se confuso o uso dos termos </w:t>
      </w:r>
      <w:r w:rsidRPr="00684B8C">
        <w:rPr>
          <w:rFonts w:cstheme="minorHAnsi"/>
          <w:b/>
          <w:bCs/>
          <w:sz w:val="22"/>
          <w:szCs w:val="22"/>
        </w:rPr>
        <w:t>acurácia</w:t>
      </w:r>
      <w:r w:rsidR="009574DE">
        <w:rPr>
          <w:rFonts w:cstheme="minorHAnsi"/>
          <w:b/>
          <w:bCs/>
          <w:sz w:val="22"/>
          <w:szCs w:val="22"/>
        </w:rPr>
        <w:t xml:space="preserve"> </w:t>
      </w:r>
      <w:r w:rsidR="009574DE" w:rsidRPr="00F0397F">
        <w:rPr>
          <w:rFonts w:cstheme="minorHAnsi"/>
          <w:sz w:val="22"/>
          <w:szCs w:val="22"/>
        </w:rPr>
        <w:t>e</w:t>
      </w:r>
      <w:r w:rsidRPr="00684B8C">
        <w:rPr>
          <w:rFonts w:cstheme="minorHAnsi"/>
          <w:sz w:val="22"/>
          <w:szCs w:val="22"/>
        </w:rPr>
        <w:t xml:space="preserve"> </w:t>
      </w:r>
      <w:r w:rsidRPr="00684B8C">
        <w:rPr>
          <w:rFonts w:cstheme="minorHAnsi"/>
          <w:b/>
          <w:bCs/>
          <w:sz w:val="22"/>
          <w:szCs w:val="22"/>
        </w:rPr>
        <w:t>precisão</w:t>
      </w:r>
      <w:r w:rsidRPr="00684B8C">
        <w:rPr>
          <w:rFonts w:cstheme="minorHAnsi"/>
          <w:sz w:val="22"/>
          <w:szCs w:val="22"/>
        </w:rPr>
        <w:t xml:space="preserve">. A acurácia, como fora mencionado, é um atributo que permite verificar o grau de concordância </w:t>
      </w:r>
      <w:r w:rsidR="00AE56AA">
        <w:rPr>
          <w:rFonts w:cstheme="minorHAnsi"/>
          <w:sz w:val="22"/>
          <w:szCs w:val="22"/>
        </w:rPr>
        <w:t xml:space="preserve">(ou discrepância) </w:t>
      </w:r>
      <w:r w:rsidRPr="00684B8C">
        <w:rPr>
          <w:rFonts w:cstheme="minorHAnsi"/>
          <w:sz w:val="22"/>
          <w:szCs w:val="22"/>
        </w:rPr>
        <w:t>entre os valores representados pelas previsões numéricas e um valor de referência. Nesse sentido, um conjunto de previsões numéricas é mais (menos) acurado quando suas previsões forem mais (menos) próximas dos valores de referência. Por outro lado, um conjunto de previsões numéricas pode ser mais (menos) preciso quando suas previsões possu</w:t>
      </w:r>
      <w:r w:rsidR="001D1663">
        <w:rPr>
          <w:rFonts w:cstheme="minorHAnsi"/>
          <w:sz w:val="22"/>
          <w:szCs w:val="22"/>
        </w:rPr>
        <w:t>ír</w:t>
      </w:r>
      <w:r w:rsidRPr="00684B8C">
        <w:rPr>
          <w:rFonts w:cstheme="minorHAnsi"/>
          <w:sz w:val="22"/>
          <w:szCs w:val="22"/>
        </w:rPr>
        <w:t xml:space="preserve">em </w:t>
      </w:r>
      <w:r w:rsidR="00AE56AA">
        <w:rPr>
          <w:rFonts w:cstheme="minorHAnsi"/>
          <w:sz w:val="22"/>
          <w:szCs w:val="22"/>
        </w:rPr>
        <w:t>menor (</w:t>
      </w:r>
      <w:r w:rsidRPr="00684B8C">
        <w:rPr>
          <w:rFonts w:cstheme="minorHAnsi"/>
          <w:sz w:val="22"/>
          <w:szCs w:val="22"/>
        </w:rPr>
        <w:t>maior</w:t>
      </w:r>
      <w:r w:rsidR="00AE56AA">
        <w:rPr>
          <w:rFonts w:cstheme="minorHAnsi"/>
          <w:sz w:val="22"/>
          <w:szCs w:val="22"/>
        </w:rPr>
        <w:t>)</w:t>
      </w:r>
      <w:r w:rsidRPr="00684B8C">
        <w:rPr>
          <w:rFonts w:cstheme="minorHAnsi"/>
          <w:sz w:val="22"/>
          <w:szCs w:val="22"/>
        </w:rPr>
        <w:t xml:space="preserve"> dispersão em relação à sua média. De forma análoga, </w:t>
      </w:r>
      <w:r w:rsidR="001D1663">
        <w:rPr>
          <w:rFonts w:cstheme="minorHAnsi"/>
          <w:sz w:val="22"/>
          <w:szCs w:val="22"/>
        </w:rPr>
        <w:t xml:space="preserve">pode-se também verificar a exatidão de </w:t>
      </w:r>
      <w:r w:rsidRPr="00684B8C">
        <w:rPr>
          <w:rFonts w:cstheme="minorHAnsi"/>
          <w:sz w:val="22"/>
          <w:szCs w:val="22"/>
        </w:rPr>
        <w:t>um conjunto de previsões numéricas</w:t>
      </w:r>
      <w:r w:rsidR="001D1663">
        <w:rPr>
          <w:rFonts w:cstheme="minorHAnsi"/>
          <w:sz w:val="22"/>
          <w:szCs w:val="22"/>
        </w:rPr>
        <w:t>:</w:t>
      </w:r>
      <w:r w:rsidRPr="00684B8C">
        <w:rPr>
          <w:rFonts w:cstheme="minorHAnsi"/>
          <w:sz w:val="22"/>
          <w:szCs w:val="22"/>
        </w:rPr>
        <w:t xml:space="preserve"> </w:t>
      </w:r>
      <w:r w:rsidR="001D1663">
        <w:rPr>
          <w:rFonts w:cstheme="minorHAnsi"/>
          <w:sz w:val="22"/>
          <w:szCs w:val="22"/>
        </w:rPr>
        <w:t xml:space="preserve">estas </w:t>
      </w:r>
      <w:r w:rsidRPr="00684B8C">
        <w:rPr>
          <w:rFonts w:cstheme="minorHAnsi"/>
          <w:sz w:val="22"/>
          <w:szCs w:val="22"/>
        </w:rPr>
        <w:t>pode</w:t>
      </w:r>
      <w:r w:rsidR="001D1663">
        <w:rPr>
          <w:rFonts w:cstheme="minorHAnsi"/>
          <w:sz w:val="22"/>
          <w:szCs w:val="22"/>
        </w:rPr>
        <w:t>m</w:t>
      </w:r>
      <w:r w:rsidRPr="00684B8C">
        <w:rPr>
          <w:rFonts w:cstheme="minorHAnsi"/>
          <w:sz w:val="22"/>
          <w:szCs w:val="22"/>
        </w:rPr>
        <w:t xml:space="preserve"> ser mais (menos) exat</w:t>
      </w:r>
      <w:r w:rsidR="001D1663">
        <w:rPr>
          <w:rFonts w:cstheme="minorHAnsi"/>
          <w:sz w:val="22"/>
          <w:szCs w:val="22"/>
        </w:rPr>
        <w:t>as</w:t>
      </w:r>
      <w:r w:rsidRPr="00684B8C">
        <w:rPr>
          <w:rFonts w:cstheme="minorHAnsi"/>
          <w:sz w:val="22"/>
          <w:szCs w:val="22"/>
        </w:rPr>
        <w:t xml:space="preserve"> quando suas previsões estão menos</w:t>
      </w:r>
      <w:r w:rsidR="00AE56AA">
        <w:rPr>
          <w:rFonts w:cstheme="minorHAnsi"/>
          <w:sz w:val="22"/>
          <w:szCs w:val="22"/>
        </w:rPr>
        <w:t xml:space="preserve"> (mais)</w:t>
      </w:r>
      <w:r w:rsidRPr="00684B8C">
        <w:rPr>
          <w:rFonts w:cstheme="minorHAnsi"/>
          <w:sz w:val="22"/>
          <w:szCs w:val="22"/>
        </w:rPr>
        <w:t xml:space="preserve"> distantes de um valor de referência. Para exemplificar estes conceitos, considere a Figura 1 a seguir:</w:t>
      </w:r>
    </w:p>
    <w:p w:rsidR="00684B8C" w:rsidRPr="00684B8C" w:rsidRDefault="00684B8C"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2337"/>
        <w:gridCol w:w="2338"/>
        <w:gridCol w:w="2338"/>
      </w:tblGrid>
      <w:tr w:rsidR="00F66A02" w:rsidTr="00D23715">
        <w:trPr>
          <w:jc w:val="center"/>
        </w:trPr>
        <w:tc>
          <w:tcPr>
            <w:tcW w:w="2337" w:type="dxa"/>
          </w:tcPr>
          <w:p w:rsidR="00D23715" w:rsidRDefault="00F66A02" w:rsidP="00684B8C">
            <w:pPr>
              <w:jc w:val="both"/>
              <w:rPr>
                <w:rFonts w:cstheme="minorHAnsi"/>
                <w:sz w:val="22"/>
                <w:szCs w:val="22"/>
              </w:rPr>
            </w:pPr>
            <w:r>
              <w:rPr>
                <w:rFonts w:cstheme="minorHAnsi"/>
                <w:sz w:val="22"/>
                <w:szCs w:val="22"/>
              </w:rPr>
              <w:t>a)</w:t>
            </w:r>
          </w:p>
          <w:p w:rsidR="00F66A02" w:rsidRDefault="00F66A02" w:rsidP="00D23715">
            <w:pPr>
              <w:jc w:val="center"/>
              <w:rPr>
                <w:rFonts w:cstheme="minorHAnsi"/>
                <w:sz w:val="22"/>
                <w:szCs w:val="22"/>
              </w:rPr>
            </w:pPr>
            <w:r>
              <w:rPr>
                <w:rFonts w:cstheme="minorHAnsi"/>
                <w:noProof/>
                <w:sz w:val="22"/>
                <w:szCs w:val="22"/>
                <w:lang w:eastAsia="pt-BR"/>
              </w:rPr>
              <w:drawing>
                <wp:inline distT="0" distB="0" distL="0" distR="0">
                  <wp:extent cx="1004400" cy="9997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4400" cy="999750"/>
                          </a:xfrm>
                          <a:prstGeom prst="rect">
                            <a:avLst/>
                          </a:prstGeom>
                        </pic:spPr>
                      </pic:pic>
                    </a:graphicData>
                  </a:graphic>
                </wp:inline>
              </w:drawing>
            </w:r>
          </w:p>
        </w:tc>
        <w:tc>
          <w:tcPr>
            <w:tcW w:w="2337" w:type="dxa"/>
          </w:tcPr>
          <w:p w:rsidR="00D23715" w:rsidRDefault="00F66A02" w:rsidP="00684B8C">
            <w:pPr>
              <w:jc w:val="both"/>
              <w:rPr>
                <w:rFonts w:cstheme="minorHAnsi"/>
                <w:sz w:val="22"/>
                <w:szCs w:val="22"/>
              </w:rPr>
            </w:pPr>
            <w:r>
              <w:rPr>
                <w:rFonts w:cstheme="minorHAnsi"/>
                <w:sz w:val="22"/>
                <w:szCs w:val="22"/>
              </w:rPr>
              <w:t>b)</w:t>
            </w:r>
          </w:p>
          <w:p w:rsidR="00F66A02" w:rsidRDefault="00F66A02" w:rsidP="00D23715">
            <w:pPr>
              <w:jc w:val="center"/>
              <w:rPr>
                <w:rFonts w:cstheme="minorHAnsi"/>
                <w:sz w:val="22"/>
                <w:szCs w:val="22"/>
              </w:rPr>
            </w:pPr>
            <w:r>
              <w:rPr>
                <w:rFonts w:cstheme="minorHAnsi"/>
                <w:noProof/>
                <w:sz w:val="22"/>
                <w:szCs w:val="22"/>
                <w:lang w:eastAsia="pt-BR"/>
              </w:rPr>
              <w:drawing>
                <wp:inline distT="0" distB="0" distL="0" distR="0">
                  <wp:extent cx="1004400" cy="9997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4400" cy="999750"/>
                          </a:xfrm>
                          <a:prstGeom prst="rect">
                            <a:avLst/>
                          </a:prstGeom>
                        </pic:spPr>
                      </pic:pic>
                    </a:graphicData>
                  </a:graphic>
                </wp:inline>
              </w:drawing>
            </w:r>
          </w:p>
        </w:tc>
        <w:tc>
          <w:tcPr>
            <w:tcW w:w="2338" w:type="dxa"/>
          </w:tcPr>
          <w:p w:rsidR="00D23715" w:rsidRDefault="00F66A02" w:rsidP="00684B8C">
            <w:pPr>
              <w:jc w:val="both"/>
              <w:rPr>
                <w:rFonts w:cstheme="minorHAnsi"/>
                <w:sz w:val="22"/>
                <w:szCs w:val="22"/>
              </w:rPr>
            </w:pPr>
            <w:r>
              <w:rPr>
                <w:rFonts w:cstheme="minorHAnsi"/>
                <w:sz w:val="22"/>
                <w:szCs w:val="22"/>
              </w:rPr>
              <w:t>c)</w:t>
            </w:r>
          </w:p>
          <w:p w:rsidR="00F66A02" w:rsidRDefault="00F66A02" w:rsidP="00D23715">
            <w:pPr>
              <w:jc w:val="center"/>
              <w:rPr>
                <w:rFonts w:cstheme="minorHAnsi"/>
                <w:sz w:val="22"/>
                <w:szCs w:val="22"/>
              </w:rPr>
            </w:pPr>
            <w:r>
              <w:rPr>
                <w:rFonts w:cstheme="minorHAnsi"/>
                <w:noProof/>
                <w:sz w:val="22"/>
                <w:szCs w:val="22"/>
                <w:lang w:eastAsia="pt-BR"/>
              </w:rPr>
              <w:drawing>
                <wp:inline distT="0" distB="0" distL="0" distR="0">
                  <wp:extent cx="1004400" cy="9997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4400" cy="999750"/>
                          </a:xfrm>
                          <a:prstGeom prst="rect">
                            <a:avLst/>
                          </a:prstGeom>
                        </pic:spPr>
                      </pic:pic>
                    </a:graphicData>
                  </a:graphic>
                </wp:inline>
              </w:drawing>
            </w:r>
          </w:p>
        </w:tc>
        <w:tc>
          <w:tcPr>
            <w:tcW w:w="2338" w:type="dxa"/>
          </w:tcPr>
          <w:p w:rsidR="00D23715" w:rsidRDefault="00F66A02" w:rsidP="00684B8C">
            <w:pPr>
              <w:jc w:val="both"/>
              <w:rPr>
                <w:rFonts w:cstheme="minorHAnsi"/>
                <w:sz w:val="22"/>
                <w:szCs w:val="22"/>
              </w:rPr>
            </w:pPr>
            <w:r>
              <w:rPr>
                <w:rFonts w:cstheme="minorHAnsi"/>
                <w:sz w:val="22"/>
                <w:szCs w:val="22"/>
              </w:rPr>
              <w:t>d)</w:t>
            </w:r>
          </w:p>
          <w:p w:rsidR="00F66A02" w:rsidRDefault="00F66A02" w:rsidP="00D23715">
            <w:pPr>
              <w:jc w:val="center"/>
              <w:rPr>
                <w:rFonts w:cstheme="minorHAnsi"/>
                <w:sz w:val="22"/>
                <w:szCs w:val="22"/>
              </w:rPr>
            </w:pPr>
            <w:r>
              <w:rPr>
                <w:rFonts w:cstheme="minorHAnsi"/>
                <w:noProof/>
                <w:sz w:val="22"/>
                <w:szCs w:val="22"/>
                <w:lang w:eastAsia="pt-BR"/>
              </w:rPr>
              <w:drawing>
                <wp:inline distT="0" distB="0" distL="0" distR="0">
                  <wp:extent cx="1004400" cy="9997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4400" cy="999750"/>
                          </a:xfrm>
                          <a:prstGeom prst="rect">
                            <a:avLst/>
                          </a:prstGeom>
                        </pic:spPr>
                      </pic:pic>
                    </a:graphicData>
                  </a:graphic>
                </wp:inline>
              </w:drawing>
            </w:r>
          </w:p>
        </w:tc>
      </w:tr>
    </w:tbl>
    <w:p w:rsidR="00F66A02" w:rsidRDefault="00F66A02"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Figura 1 - Precisão e Acurácia como medidas dos erros aleatório e sistemático, respectivamente.</w:t>
      </w:r>
      <w:r w:rsidR="00A73B47">
        <w:rPr>
          <w:rFonts w:cstheme="minorHAnsi"/>
          <w:sz w:val="22"/>
          <w:szCs w:val="22"/>
        </w:rPr>
        <w:t xml:space="preserve"> Adaptado de</w:t>
      </w:r>
      <w:r w:rsidR="00F0699E">
        <w:rPr>
          <w:rFonts w:cstheme="minorHAnsi"/>
          <w:sz w:val="22"/>
          <w:szCs w:val="22"/>
        </w:rPr>
        <w:t xml:space="preserve"> </w:t>
      </w:r>
      <w:hyperlink r:id="rId11" w:history="1">
        <w:r w:rsidR="00F0699E" w:rsidRPr="00A3150D">
          <w:rPr>
            <w:rStyle w:val="Hyperlink"/>
            <w:rFonts w:cstheme="minorHAnsi"/>
            <w:sz w:val="22"/>
            <w:szCs w:val="22"/>
          </w:rPr>
          <w:t>https://blog.idwall.co/o-que-e-acuracia/</w:t>
        </w:r>
      </w:hyperlink>
      <w:r w:rsidR="00A73B47">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Na Figura 1, </w:t>
      </w:r>
      <w:r w:rsidR="001D1663">
        <w:rPr>
          <w:rFonts w:cstheme="minorHAnsi"/>
          <w:sz w:val="22"/>
          <w:szCs w:val="22"/>
        </w:rPr>
        <w:t xml:space="preserve">considere </w:t>
      </w:r>
      <w:r w:rsidRPr="00684B8C">
        <w:rPr>
          <w:rFonts w:cstheme="minorHAnsi"/>
          <w:sz w:val="22"/>
          <w:szCs w:val="22"/>
        </w:rPr>
        <w:t xml:space="preserve">um arqueiro </w:t>
      </w:r>
      <w:r w:rsidR="001D1663">
        <w:rPr>
          <w:rFonts w:cstheme="minorHAnsi"/>
          <w:sz w:val="22"/>
          <w:szCs w:val="22"/>
        </w:rPr>
        <w:t xml:space="preserve">que </w:t>
      </w:r>
      <w:r w:rsidRPr="00684B8C">
        <w:rPr>
          <w:rFonts w:cstheme="minorHAnsi"/>
          <w:sz w:val="22"/>
          <w:szCs w:val="22"/>
        </w:rPr>
        <w:t xml:space="preserve">dispara suas flechas contra </w:t>
      </w:r>
      <w:r w:rsidR="001D1663">
        <w:rPr>
          <w:rFonts w:cstheme="minorHAnsi"/>
          <w:sz w:val="22"/>
          <w:szCs w:val="22"/>
        </w:rPr>
        <w:t>um</w:t>
      </w:r>
      <w:r w:rsidRPr="00684B8C">
        <w:rPr>
          <w:rFonts w:cstheme="minorHAnsi"/>
          <w:sz w:val="22"/>
          <w:szCs w:val="22"/>
        </w:rPr>
        <w:t xml:space="preserve"> alvo. Na primeira tentativa (</w:t>
      </w:r>
      <w:r w:rsidR="001D1663">
        <w:rPr>
          <w:rFonts w:cstheme="minorHAnsi"/>
          <w:sz w:val="22"/>
          <w:szCs w:val="22"/>
        </w:rPr>
        <w:t>Figura 1a</w:t>
      </w:r>
      <w:r w:rsidRPr="00684B8C">
        <w:rPr>
          <w:rFonts w:cstheme="minorHAnsi"/>
          <w:sz w:val="22"/>
          <w:szCs w:val="22"/>
        </w:rPr>
        <w:t xml:space="preserve">), </w:t>
      </w:r>
      <w:r w:rsidR="001D1663">
        <w:rPr>
          <w:rFonts w:cstheme="minorHAnsi"/>
          <w:sz w:val="22"/>
          <w:szCs w:val="22"/>
        </w:rPr>
        <w:t xml:space="preserve">o arqueiro </w:t>
      </w:r>
      <w:r w:rsidRPr="00684B8C">
        <w:rPr>
          <w:rFonts w:cstheme="minorHAnsi"/>
          <w:sz w:val="22"/>
          <w:szCs w:val="22"/>
        </w:rPr>
        <w:t>acerta com acurácia e precisão o centro do alvo (denotado pelo círculo vermelho</w:t>
      </w:r>
      <w:r w:rsidR="001D1663">
        <w:rPr>
          <w:rFonts w:cstheme="minorHAnsi"/>
          <w:sz w:val="22"/>
          <w:szCs w:val="22"/>
        </w:rPr>
        <w:t xml:space="preserve"> e as flechas pelos pontos em verde</w:t>
      </w:r>
      <w:r w:rsidRPr="00684B8C">
        <w:rPr>
          <w:rFonts w:cstheme="minorHAnsi"/>
          <w:sz w:val="22"/>
          <w:szCs w:val="22"/>
        </w:rPr>
        <w:t>). Na segunda tentativa</w:t>
      </w:r>
      <w:r w:rsidR="001D1663">
        <w:rPr>
          <w:rFonts w:cstheme="minorHAnsi"/>
          <w:sz w:val="22"/>
          <w:szCs w:val="22"/>
        </w:rPr>
        <w:t xml:space="preserve"> (Figura 1b)</w:t>
      </w:r>
      <w:r w:rsidRPr="00684B8C">
        <w:rPr>
          <w:rFonts w:cstheme="minorHAnsi"/>
          <w:sz w:val="22"/>
          <w:szCs w:val="22"/>
        </w:rPr>
        <w:t xml:space="preserve">, o disparo das flechas ainda é acurado, porém menos preciso: </w:t>
      </w:r>
      <w:r w:rsidR="00173B7F">
        <w:rPr>
          <w:rFonts w:cstheme="minorHAnsi"/>
          <w:sz w:val="22"/>
          <w:szCs w:val="22"/>
        </w:rPr>
        <w:t xml:space="preserve">o arqueiro </w:t>
      </w:r>
      <w:r w:rsidRPr="00684B8C">
        <w:rPr>
          <w:rFonts w:cstheme="minorHAnsi"/>
          <w:sz w:val="22"/>
          <w:szCs w:val="22"/>
        </w:rPr>
        <w:t>ainda consegue acertar o centro do alvo</w:t>
      </w:r>
      <w:r w:rsidR="00173B7F">
        <w:rPr>
          <w:rFonts w:cstheme="minorHAnsi"/>
          <w:sz w:val="22"/>
          <w:szCs w:val="22"/>
        </w:rPr>
        <w:t>,</w:t>
      </w:r>
      <w:r w:rsidRPr="00684B8C">
        <w:rPr>
          <w:rFonts w:cstheme="minorHAnsi"/>
          <w:sz w:val="22"/>
          <w:szCs w:val="22"/>
        </w:rPr>
        <w:t xml:space="preserve"> mas o desvio-padrão dos seus disparos é maior</w:t>
      </w:r>
      <w:r w:rsidR="00173B7F">
        <w:rPr>
          <w:rFonts w:cstheme="minorHAnsi"/>
          <w:sz w:val="22"/>
          <w:szCs w:val="22"/>
        </w:rPr>
        <w:t xml:space="preserve"> (por isso ele é menos acurado do que a primeira tentativa)</w:t>
      </w:r>
      <w:r w:rsidRPr="00684B8C">
        <w:rPr>
          <w:rFonts w:cstheme="minorHAnsi"/>
          <w:sz w:val="22"/>
          <w:szCs w:val="22"/>
        </w:rPr>
        <w:t>. Na terceira tentativa</w:t>
      </w:r>
      <w:r w:rsidR="00565323">
        <w:rPr>
          <w:rFonts w:cstheme="minorHAnsi"/>
          <w:sz w:val="22"/>
          <w:szCs w:val="22"/>
        </w:rPr>
        <w:t xml:space="preserve"> (Figura 1c)</w:t>
      </w:r>
      <w:r w:rsidRPr="00684B8C">
        <w:rPr>
          <w:rFonts w:cstheme="minorHAnsi"/>
          <w:sz w:val="22"/>
          <w:szCs w:val="22"/>
        </w:rPr>
        <w:t xml:space="preserve">, a sua </w:t>
      </w:r>
      <w:r w:rsidR="00951D3F">
        <w:rPr>
          <w:rFonts w:cstheme="minorHAnsi"/>
          <w:sz w:val="22"/>
          <w:szCs w:val="22"/>
        </w:rPr>
        <w:t>precisão</w:t>
      </w:r>
      <w:r w:rsidRPr="00684B8C">
        <w:rPr>
          <w:rFonts w:cstheme="minorHAnsi"/>
          <w:sz w:val="22"/>
          <w:szCs w:val="22"/>
        </w:rPr>
        <w:t xml:space="preserve"> é muito menor em relação às duas primeiras tentativas: os seus disparos estão longe do centro do alvo, mas a sua </w:t>
      </w:r>
      <w:r w:rsidR="00951D3F">
        <w:rPr>
          <w:rFonts w:cstheme="minorHAnsi"/>
          <w:sz w:val="22"/>
          <w:szCs w:val="22"/>
        </w:rPr>
        <w:t>acurácia</w:t>
      </w:r>
      <w:r w:rsidRPr="00684B8C">
        <w:rPr>
          <w:rFonts w:cstheme="minorHAnsi"/>
          <w:sz w:val="22"/>
          <w:szCs w:val="22"/>
        </w:rPr>
        <w:t xml:space="preserve"> é maior do que a segunda tentativa, pois o desvio-padrão dos seus disparos é menor. Na última tentativa</w:t>
      </w:r>
      <w:r w:rsidR="00951D3F">
        <w:rPr>
          <w:rFonts w:cstheme="minorHAnsi"/>
          <w:sz w:val="22"/>
          <w:szCs w:val="22"/>
        </w:rPr>
        <w:t xml:space="preserve"> (Figura 1d)</w:t>
      </w:r>
      <w:r w:rsidRPr="00684B8C">
        <w:rPr>
          <w:rFonts w:cstheme="minorHAnsi"/>
          <w:sz w:val="22"/>
          <w:szCs w:val="22"/>
        </w:rPr>
        <w:t>, os seus disparos não são nem acurados e nem precisos: ele erra o centro do alvo e os seus disparos possuem maior desvio-padrão.</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Analogamente a um modelo numérico, podemos verificar que as suas previsões podem conter "bias" (i.e., viés) e erros sistemáticos. No contexto do exemplo apresentado, o viés é uma medida do erro aleatório do modelo e está relacionado com a precisão com a qual as previsões numéricas </w:t>
      </w:r>
      <w:r w:rsidR="00951D3F">
        <w:rPr>
          <w:rFonts w:cstheme="minorHAnsi"/>
          <w:sz w:val="22"/>
          <w:szCs w:val="22"/>
        </w:rPr>
        <w:t>representam</w:t>
      </w:r>
      <w:r w:rsidRPr="00684B8C">
        <w:rPr>
          <w:rFonts w:cstheme="minorHAnsi"/>
          <w:sz w:val="22"/>
          <w:szCs w:val="22"/>
        </w:rPr>
        <w:t xml:space="preserve"> uma determinada quantidade física (e.g., a temperatura, umidade, pressão, precipitação </w:t>
      </w:r>
      <w:proofErr w:type="spellStart"/>
      <w:r w:rsidRPr="00684B8C">
        <w:rPr>
          <w:rFonts w:cstheme="minorHAnsi"/>
          <w:sz w:val="22"/>
          <w:szCs w:val="22"/>
        </w:rPr>
        <w:t>etc</w:t>
      </w:r>
      <w:proofErr w:type="spellEnd"/>
      <w:r w:rsidRPr="00684B8C">
        <w:rPr>
          <w:rFonts w:cstheme="minorHAnsi"/>
          <w:sz w:val="22"/>
          <w:szCs w:val="22"/>
        </w:rPr>
        <w:t xml:space="preserve">). O erro sistemático, por outro lado, está relacionado com a acurácia com a qual um modelo numérico </w:t>
      </w:r>
      <w:r w:rsidRPr="00684B8C">
        <w:rPr>
          <w:rFonts w:cstheme="minorHAnsi"/>
          <w:sz w:val="22"/>
          <w:szCs w:val="22"/>
        </w:rPr>
        <w:lastRenderedPageBreak/>
        <w:t>representa estas quantidades físicas. Nesse exemplo, o viés de um modelo pode ser corrigido depois que as previsões são pós-processadas, mas o seu erro sistemático não - nesse caso, é necessário corrigir o modelo para melhorar a sua acurácia.</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Pode-se entender também a exatidão como uma medida a ser verificada quando é possível mensurar a sua distância ou discrepância em relação ao valor observado (ou referência). Essa medida é diferente dos dois primeiros momentos estatísticos (média e desvio-padrão) de uma distribuição de probabilidades. Para um conjunto de previsões numéricas, a exatidão pode ser calculada como a discrepância entre a média do conjunto de previsões e o valor de referência. Em geral, na verificação de previsões numéricas, utiliza-se esta diferença para o cálculo de outras quantidades, como a Viés (</w:t>
      </w:r>
      <w:r w:rsidRPr="00F66A02">
        <w:rPr>
          <w:rFonts w:cstheme="minorHAnsi"/>
          <w:i/>
          <w:iCs/>
          <w:sz w:val="22"/>
          <w:szCs w:val="22"/>
        </w:rPr>
        <w:t>Bias</w:t>
      </w:r>
      <w:r w:rsidRPr="00684B8C">
        <w:rPr>
          <w:rFonts w:cstheme="minorHAnsi"/>
          <w:sz w:val="22"/>
          <w:szCs w:val="22"/>
        </w:rPr>
        <w:t>), a Raiz do Erro Quadrático Médio (</w:t>
      </w:r>
      <w:proofErr w:type="spellStart"/>
      <w:r w:rsidRPr="00F66A02">
        <w:rPr>
          <w:rFonts w:cstheme="minorHAnsi"/>
          <w:i/>
          <w:iCs/>
          <w:sz w:val="22"/>
          <w:szCs w:val="22"/>
        </w:rPr>
        <w:t>Root</w:t>
      </w:r>
      <w:proofErr w:type="spellEnd"/>
      <w:r w:rsidRPr="00F66A02">
        <w:rPr>
          <w:rFonts w:cstheme="minorHAnsi"/>
          <w:i/>
          <w:iCs/>
          <w:sz w:val="22"/>
          <w:szCs w:val="22"/>
        </w:rPr>
        <w:t xml:space="preserve"> </w:t>
      </w:r>
      <w:proofErr w:type="spellStart"/>
      <w:r w:rsidRPr="00F66A02">
        <w:rPr>
          <w:rFonts w:cstheme="minorHAnsi"/>
          <w:i/>
          <w:iCs/>
          <w:sz w:val="22"/>
          <w:szCs w:val="22"/>
        </w:rPr>
        <w:t>Mean</w:t>
      </w:r>
      <w:proofErr w:type="spellEnd"/>
      <w:r w:rsidRPr="00F66A02">
        <w:rPr>
          <w:rFonts w:cstheme="minorHAnsi"/>
          <w:i/>
          <w:iCs/>
          <w:sz w:val="22"/>
          <w:szCs w:val="22"/>
        </w:rPr>
        <w:t xml:space="preserve"> </w:t>
      </w:r>
      <w:proofErr w:type="spellStart"/>
      <w:r w:rsidRPr="00F66A02">
        <w:rPr>
          <w:rFonts w:cstheme="minorHAnsi"/>
          <w:i/>
          <w:iCs/>
          <w:sz w:val="22"/>
          <w:szCs w:val="22"/>
        </w:rPr>
        <w:t>Square</w:t>
      </w:r>
      <w:proofErr w:type="spellEnd"/>
      <w:r w:rsidRPr="00F66A02">
        <w:rPr>
          <w:rFonts w:cstheme="minorHAnsi"/>
          <w:i/>
          <w:iCs/>
          <w:sz w:val="22"/>
          <w:szCs w:val="22"/>
        </w:rPr>
        <w:t xml:space="preserve"> </w:t>
      </w:r>
      <w:proofErr w:type="spellStart"/>
      <w:r w:rsidRPr="00F66A02">
        <w:rPr>
          <w:rFonts w:cstheme="minorHAnsi"/>
          <w:i/>
          <w:iCs/>
          <w:sz w:val="22"/>
          <w:szCs w:val="22"/>
        </w:rPr>
        <w:t>Error</w:t>
      </w:r>
      <w:proofErr w:type="spellEnd"/>
      <w:r w:rsidRPr="00684B8C">
        <w:rPr>
          <w:rFonts w:cstheme="minorHAnsi"/>
          <w:sz w:val="22"/>
          <w:szCs w:val="22"/>
        </w:rPr>
        <w:t xml:space="preserve"> - RMSE), o Coeficiente de Correlação de Anomalias (</w:t>
      </w:r>
      <w:proofErr w:type="spellStart"/>
      <w:r w:rsidRPr="00F66A02">
        <w:rPr>
          <w:rFonts w:cstheme="minorHAnsi"/>
          <w:i/>
          <w:iCs/>
          <w:sz w:val="22"/>
          <w:szCs w:val="22"/>
        </w:rPr>
        <w:t>Anomaly</w:t>
      </w:r>
      <w:proofErr w:type="spellEnd"/>
      <w:r w:rsidRPr="00F66A02">
        <w:rPr>
          <w:rFonts w:cstheme="minorHAnsi"/>
          <w:i/>
          <w:iCs/>
          <w:sz w:val="22"/>
          <w:szCs w:val="22"/>
        </w:rPr>
        <w:t xml:space="preserve"> </w:t>
      </w:r>
      <w:proofErr w:type="spellStart"/>
      <w:r w:rsidRPr="00F66A02">
        <w:rPr>
          <w:rFonts w:cstheme="minorHAnsi"/>
          <w:i/>
          <w:iCs/>
          <w:sz w:val="22"/>
          <w:szCs w:val="22"/>
        </w:rPr>
        <w:t>Correlation</w:t>
      </w:r>
      <w:proofErr w:type="spellEnd"/>
      <w:r w:rsidRPr="00F66A02">
        <w:rPr>
          <w:rFonts w:cstheme="minorHAnsi"/>
          <w:i/>
          <w:iCs/>
          <w:sz w:val="22"/>
          <w:szCs w:val="22"/>
        </w:rPr>
        <w:t xml:space="preserve"> </w:t>
      </w:r>
      <w:proofErr w:type="spellStart"/>
      <w:r w:rsidRPr="00F66A02">
        <w:rPr>
          <w:rFonts w:cstheme="minorHAnsi"/>
          <w:i/>
          <w:iCs/>
          <w:sz w:val="22"/>
          <w:szCs w:val="22"/>
        </w:rPr>
        <w:t>Coefficient</w:t>
      </w:r>
      <w:proofErr w:type="spellEnd"/>
      <w:r w:rsidRPr="00684B8C">
        <w:rPr>
          <w:rFonts w:cstheme="minorHAnsi"/>
          <w:sz w:val="22"/>
          <w:szCs w:val="22"/>
        </w:rPr>
        <w:t xml:space="preserve"> - ACC) entre outros.</w:t>
      </w:r>
    </w:p>
    <w:p w:rsidR="00684B8C" w:rsidRPr="00684B8C" w:rsidRDefault="00684B8C" w:rsidP="00684B8C">
      <w:pPr>
        <w:jc w:val="both"/>
        <w:rPr>
          <w:rFonts w:cstheme="minorHAnsi"/>
          <w:sz w:val="22"/>
          <w:szCs w:val="22"/>
        </w:rPr>
      </w:pPr>
    </w:p>
    <w:p w:rsidR="00684B8C" w:rsidRPr="00684B8C" w:rsidRDefault="00684B8C" w:rsidP="00684B8C">
      <w:pPr>
        <w:pStyle w:val="Ttulo2"/>
      </w:pPr>
      <w:r w:rsidRPr="00684B8C">
        <w:t xml:space="preserve">Método de Perturbação baseado em </w:t>
      </w:r>
      <w:proofErr w:type="spellStart"/>
      <w:r w:rsidRPr="00684B8C">
        <w:t>EOFs</w:t>
      </w:r>
      <w:proofErr w:type="spellEnd"/>
      <w:r w:rsidRPr="00684B8C">
        <w:t xml:space="preserve"> (oensMB09)</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O Sistema de Previsão por Conjunto (SPCON) Global do CPTEC é um sistema composto pelo modelo de circulação geral da atmosfera desenvolvido pelo CPTEC e um módulo de perturbação da condição inicial baseado em Funções Ortogonais Empíricas (EOF, em inglês). O SPCON global tem sido realizado operacionalmente no CPTEC desde 1999, e seu objetivo principal são as previsões numéricas de tempo para até 15 dias. Para isso, o SPCON global é realizado duas vezes ao dia (às 00 e 12Z), na resolução TQ0126L028 (~100km de </w:t>
      </w:r>
      <w:r w:rsidR="00175CF2" w:rsidRPr="00684B8C">
        <w:rPr>
          <w:rFonts w:cstheme="minorHAnsi"/>
          <w:sz w:val="22"/>
          <w:szCs w:val="22"/>
        </w:rPr>
        <w:t>resolução</w:t>
      </w:r>
      <w:r w:rsidRPr="00684B8C">
        <w:rPr>
          <w:rFonts w:cstheme="minorHAnsi"/>
          <w:sz w:val="22"/>
          <w:szCs w:val="22"/>
        </w:rPr>
        <w:t xml:space="preserve"> horizontal e 28 níveis verticais em coordenada sigma) com 15 membros, sendo 1 membro controle (realizado a partir de uma análise determinística) e mais 14 membros (realizados a partir de perturbações somadas e subtraídas à análise controle). O limite da previsão útil do SPCON global do CPTEC é de 14 (11) dias para a previsão da temperatura do ar ao nível de 850 </w:t>
      </w:r>
      <w:proofErr w:type="spellStart"/>
      <w:r w:rsidRPr="00684B8C">
        <w:rPr>
          <w:rFonts w:cstheme="minorHAnsi"/>
          <w:sz w:val="22"/>
          <w:szCs w:val="22"/>
        </w:rPr>
        <w:t>hPa</w:t>
      </w:r>
      <w:proofErr w:type="spellEnd"/>
      <w:r w:rsidRPr="00684B8C">
        <w:rPr>
          <w:rFonts w:cstheme="minorHAnsi"/>
          <w:sz w:val="22"/>
          <w:szCs w:val="22"/>
        </w:rPr>
        <w:t xml:space="preserve"> às 00Z (12Z) e 12 (14) dias para a previsão da pressão em superfície às 00Z (12Z), sobre o Hemisfério Sul (Cunningham et al., 2015</w:t>
      </w:r>
      <w:r w:rsidR="00792701">
        <w:rPr>
          <w:rFonts w:cstheme="minorHAnsi"/>
          <w:sz w:val="22"/>
          <w:szCs w:val="22"/>
        </w:rPr>
        <w:t>)</w:t>
      </w:r>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Nas seções a seguir, são apresentadas as ferramentas disponíveis no CPTEC para a avaliação do</w:t>
      </w:r>
      <w:r w:rsidR="00FC7C20">
        <w:rPr>
          <w:rFonts w:cstheme="minorHAnsi"/>
          <w:sz w:val="22"/>
          <w:szCs w:val="22"/>
        </w:rPr>
        <w:t xml:space="preserve"> oensMB09</w:t>
      </w:r>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pStyle w:val="Ttulo2"/>
      </w:pPr>
      <w:r w:rsidRPr="00684B8C">
        <w:t>Ferramentas de Verificação para o oensMB09</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No CPTEC, as ferramentas de avaliação para o oensMB09 são baseadas em ferramentas desenvolvidas pelo NCEP. No repositório</w:t>
      </w:r>
      <w:r w:rsidR="00B460A2">
        <w:rPr>
          <w:rFonts w:cstheme="minorHAnsi"/>
          <w:sz w:val="22"/>
          <w:szCs w:val="22"/>
        </w:rPr>
        <w:t xml:space="preserve"> do GAM no </w:t>
      </w:r>
      <w:proofErr w:type="spellStart"/>
      <w:r w:rsidR="00B460A2">
        <w:rPr>
          <w:rFonts w:cstheme="minorHAnsi"/>
          <w:sz w:val="22"/>
          <w:szCs w:val="22"/>
        </w:rPr>
        <w:t>GitHub</w:t>
      </w:r>
      <w:proofErr w:type="spellEnd"/>
      <w:r w:rsidRPr="00684B8C">
        <w:rPr>
          <w:rFonts w:cstheme="minorHAnsi"/>
          <w:sz w:val="22"/>
          <w:szCs w:val="22"/>
        </w:rPr>
        <w:t xml:space="preserve">, no </w:t>
      </w:r>
      <w:proofErr w:type="spellStart"/>
      <w:r w:rsidRPr="00175CF2">
        <w:rPr>
          <w:rFonts w:cstheme="minorHAnsi"/>
          <w:i/>
          <w:iCs/>
          <w:sz w:val="22"/>
          <w:szCs w:val="22"/>
        </w:rPr>
        <w:t>branch</w:t>
      </w:r>
      <w:proofErr w:type="spellEnd"/>
      <w:r w:rsidRPr="00684B8C">
        <w:rPr>
          <w:rFonts w:cstheme="minorHAnsi"/>
          <w:sz w:val="22"/>
          <w:szCs w:val="22"/>
        </w:rPr>
        <w:t xml:space="preserve"> CRPS</w:t>
      </w:r>
      <w:r w:rsidR="00792701">
        <w:rPr>
          <w:rFonts w:cstheme="minorHAnsi"/>
          <w:sz w:val="22"/>
          <w:szCs w:val="22"/>
        </w:rPr>
        <w:t xml:space="preserve"> (disponível no endereço </w:t>
      </w:r>
      <w:hyperlink r:id="rId12" w:history="1">
        <w:r w:rsidRPr="00792701">
          <w:rPr>
            <w:rStyle w:val="Hyperlink"/>
            <w:rFonts w:cstheme="minorHAnsi"/>
            <w:sz w:val="22"/>
            <w:szCs w:val="22"/>
          </w:rPr>
          <w:t>https://github.com/GAM-DIMNT-CPTEC/oensMB09-AVAL</w:t>
        </w:r>
      </w:hyperlink>
      <w:r w:rsidRPr="00684B8C">
        <w:rPr>
          <w:rFonts w:cstheme="minorHAnsi"/>
          <w:sz w:val="22"/>
          <w:szCs w:val="22"/>
        </w:rPr>
        <w:t xml:space="preserve">) </w:t>
      </w:r>
      <w:r w:rsidR="00B460A2">
        <w:rPr>
          <w:rFonts w:cstheme="minorHAnsi"/>
          <w:sz w:val="22"/>
          <w:szCs w:val="22"/>
        </w:rPr>
        <w:t>está disponível</w:t>
      </w:r>
      <w:r w:rsidRPr="00684B8C">
        <w:rPr>
          <w:rFonts w:cstheme="minorHAnsi"/>
          <w:sz w:val="22"/>
          <w:szCs w:val="22"/>
        </w:rPr>
        <w:t xml:space="preserve"> o código para o cálculo do </w:t>
      </w:r>
      <w:proofErr w:type="spellStart"/>
      <w:r w:rsidRPr="00175CF2">
        <w:rPr>
          <w:rFonts w:cstheme="minorHAnsi"/>
          <w:i/>
          <w:iCs/>
          <w:sz w:val="22"/>
          <w:szCs w:val="22"/>
        </w:rPr>
        <w:t>Continuous</w:t>
      </w:r>
      <w:proofErr w:type="spellEnd"/>
      <w:r w:rsidRPr="00175CF2">
        <w:rPr>
          <w:rFonts w:cstheme="minorHAnsi"/>
          <w:i/>
          <w:iCs/>
          <w:sz w:val="22"/>
          <w:szCs w:val="22"/>
        </w:rPr>
        <w:t xml:space="preserve"> </w:t>
      </w:r>
      <w:proofErr w:type="spellStart"/>
      <w:r w:rsidRPr="00175CF2">
        <w:rPr>
          <w:rFonts w:cstheme="minorHAnsi"/>
          <w:i/>
          <w:iCs/>
          <w:sz w:val="22"/>
          <w:szCs w:val="22"/>
        </w:rPr>
        <w:t>Ranked</w:t>
      </w:r>
      <w:proofErr w:type="spellEnd"/>
      <w:r w:rsidRPr="00175CF2">
        <w:rPr>
          <w:rFonts w:cstheme="minorHAnsi"/>
          <w:i/>
          <w:iCs/>
          <w:sz w:val="22"/>
          <w:szCs w:val="22"/>
        </w:rPr>
        <w:t xml:space="preserve"> </w:t>
      </w:r>
      <w:proofErr w:type="spellStart"/>
      <w:r w:rsidRPr="00175CF2">
        <w:rPr>
          <w:rFonts w:cstheme="minorHAnsi"/>
          <w:i/>
          <w:iCs/>
          <w:sz w:val="22"/>
          <w:szCs w:val="22"/>
        </w:rPr>
        <w:t>Probability</w:t>
      </w:r>
      <w:proofErr w:type="spellEnd"/>
      <w:r w:rsidRPr="00175CF2">
        <w:rPr>
          <w:rFonts w:cstheme="minorHAnsi"/>
          <w:i/>
          <w:iCs/>
          <w:sz w:val="22"/>
          <w:szCs w:val="22"/>
        </w:rPr>
        <w:t xml:space="preserve"> </w:t>
      </w:r>
      <w:proofErr w:type="spellStart"/>
      <w:r w:rsidRPr="00175CF2">
        <w:rPr>
          <w:rFonts w:cstheme="minorHAnsi"/>
          <w:i/>
          <w:iCs/>
          <w:sz w:val="22"/>
          <w:szCs w:val="22"/>
        </w:rPr>
        <w:t>Score</w:t>
      </w:r>
      <w:proofErr w:type="spellEnd"/>
      <w:r w:rsidR="00B460A2">
        <w:rPr>
          <w:rFonts w:cstheme="minorHAnsi"/>
          <w:sz w:val="22"/>
          <w:szCs w:val="22"/>
        </w:rPr>
        <w:t xml:space="preserve"> (CRPS)</w:t>
      </w:r>
      <w:r w:rsidRPr="00684B8C">
        <w:rPr>
          <w:rFonts w:cstheme="minorHAnsi"/>
          <w:sz w:val="22"/>
          <w:szCs w:val="22"/>
        </w:rPr>
        <w:t xml:space="preserve">. Apesar disso, nem todas as ferramentas que estão disponíveis estão habilitadas para uso. Até 2017, apenas o CRPS estava sendo utilizado como métrica para a verificação do oensMB09 dentro do período de uma estação. </w:t>
      </w:r>
    </w:p>
    <w:p w:rsidR="00684B8C" w:rsidRPr="00684B8C" w:rsidRDefault="00684B8C" w:rsidP="00684B8C">
      <w:pPr>
        <w:jc w:val="both"/>
        <w:rPr>
          <w:rFonts w:cstheme="minorHAnsi"/>
          <w:sz w:val="22"/>
          <w:szCs w:val="22"/>
        </w:rPr>
      </w:pPr>
    </w:p>
    <w:p w:rsidR="00684B8C" w:rsidRPr="00E80365" w:rsidRDefault="00684B8C" w:rsidP="00684B8C">
      <w:pPr>
        <w:pStyle w:val="Ttulo3"/>
        <w:rPr>
          <w:lang w:val="en-US"/>
        </w:rPr>
      </w:pPr>
      <w:r w:rsidRPr="00E80365">
        <w:rPr>
          <w:lang w:val="en-US"/>
        </w:rPr>
        <w:t>Continuous Ranked Probability Score (CRPS)</w:t>
      </w:r>
    </w:p>
    <w:p w:rsidR="00684B8C" w:rsidRPr="00E80365" w:rsidRDefault="00684B8C" w:rsidP="00684B8C">
      <w:pPr>
        <w:jc w:val="both"/>
        <w:rPr>
          <w:rFonts w:cstheme="minorHAnsi"/>
          <w:sz w:val="22"/>
          <w:szCs w:val="22"/>
          <w:lang w:val="en-US"/>
        </w:rPr>
      </w:pPr>
    </w:p>
    <w:p w:rsidR="00684B8C" w:rsidRDefault="00684B8C" w:rsidP="00684B8C">
      <w:pPr>
        <w:jc w:val="both"/>
        <w:rPr>
          <w:rFonts w:cstheme="minorHAnsi"/>
          <w:sz w:val="22"/>
          <w:szCs w:val="22"/>
        </w:rPr>
      </w:pPr>
      <w:r w:rsidRPr="00684B8C">
        <w:rPr>
          <w:rFonts w:cstheme="minorHAnsi"/>
          <w:sz w:val="22"/>
          <w:szCs w:val="22"/>
        </w:rPr>
        <w:t xml:space="preserve">Considere as Funções Densidade de </w:t>
      </w:r>
      <w:proofErr w:type="gramStart"/>
      <w:r w:rsidRPr="00684B8C">
        <w:rPr>
          <w:rFonts w:cstheme="minorHAnsi"/>
          <w:sz w:val="22"/>
          <w:szCs w:val="22"/>
        </w:rPr>
        <w:t>Probabilidade (</w:t>
      </w:r>
      <w:proofErr w:type="spellStart"/>
      <w:r w:rsidRPr="00175CF2">
        <w:rPr>
          <w:rFonts w:cstheme="minorHAnsi"/>
          <w:i/>
          <w:iCs/>
          <w:sz w:val="22"/>
          <w:szCs w:val="22"/>
        </w:rPr>
        <w:t>Probability</w:t>
      </w:r>
      <w:proofErr w:type="spellEnd"/>
      <w:r w:rsidRPr="00175CF2">
        <w:rPr>
          <w:rFonts w:cstheme="minorHAnsi"/>
          <w:i/>
          <w:iCs/>
          <w:sz w:val="22"/>
          <w:szCs w:val="22"/>
        </w:rPr>
        <w:t xml:space="preserve"> </w:t>
      </w:r>
      <w:proofErr w:type="spellStart"/>
      <w:r w:rsidRPr="00175CF2">
        <w:rPr>
          <w:rFonts w:cstheme="minorHAnsi"/>
          <w:i/>
          <w:iCs/>
          <w:sz w:val="22"/>
          <w:szCs w:val="22"/>
        </w:rPr>
        <w:t>Density</w:t>
      </w:r>
      <w:proofErr w:type="spellEnd"/>
      <w:r w:rsidRPr="00175CF2">
        <w:rPr>
          <w:rFonts w:cstheme="minorHAnsi"/>
          <w:i/>
          <w:iCs/>
          <w:sz w:val="22"/>
          <w:szCs w:val="22"/>
        </w:rPr>
        <w:t xml:space="preserve"> </w:t>
      </w:r>
      <w:proofErr w:type="spellStart"/>
      <w:r w:rsidRPr="00175CF2">
        <w:rPr>
          <w:rFonts w:cstheme="minorHAnsi"/>
          <w:i/>
          <w:iCs/>
          <w:sz w:val="22"/>
          <w:szCs w:val="22"/>
        </w:rPr>
        <w:t>Function</w:t>
      </w:r>
      <w:proofErr w:type="spellEnd"/>
      <w:r w:rsidRPr="00684B8C">
        <w:rPr>
          <w:rFonts w:cstheme="minorHAnsi"/>
          <w:sz w:val="22"/>
          <w:szCs w:val="22"/>
        </w:rPr>
        <w:t xml:space="preserve"> - PDF) representadas na Figura </w:t>
      </w:r>
      <w:r w:rsidR="00B460A2">
        <w:rPr>
          <w:rFonts w:cstheme="minorHAnsi"/>
          <w:sz w:val="22"/>
          <w:szCs w:val="22"/>
        </w:rPr>
        <w:t>2 a seguir</w:t>
      </w:r>
      <w:proofErr w:type="gramEnd"/>
      <w:r w:rsidRPr="00684B8C">
        <w:rPr>
          <w:rFonts w:cstheme="minorHAnsi"/>
          <w:sz w:val="22"/>
          <w:szCs w:val="22"/>
        </w:rPr>
        <w:t xml:space="preserve">. Estas </w:t>
      </w:r>
      <w:proofErr w:type="spellStart"/>
      <w:r w:rsidRPr="00684B8C">
        <w:rPr>
          <w:rFonts w:cstheme="minorHAnsi"/>
          <w:sz w:val="22"/>
          <w:szCs w:val="22"/>
        </w:rPr>
        <w:t>PDFs</w:t>
      </w:r>
      <w:proofErr w:type="spellEnd"/>
      <w:r w:rsidRPr="00684B8C">
        <w:rPr>
          <w:rFonts w:cstheme="minorHAnsi"/>
          <w:sz w:val="22"/>
          <w:szCs w:val="22"/>
        </w:rPr>
        <w:t xml:space="preserve"> representam as distribuições de probabilidades de uma determinada quantidade física (e.g., a temperatura) em termos dos seus dois primeiros momentos estatísticos (i.e., a média e o desvio-padrão). As suas respectivas Distribuições Cumulativas de Probabilidades (</w:t>
      </w:r>
      <w:proofErr w:type="spellStart"/>
      <w:r w:rsidRPr="00175CF2">
        <w:rPr>
          <w:rFonts w:cstheme="minorHAnsi"/>
          <w:i/>
          <w:iCs/>
          <w:sz w:val="22"/>
          <w:szCs w:val="22"/>
        </w:rPr>
        <w:t>Cumulative</w:t>
      </w:r>
      <w:proofErr w:type="spellEnd"/>
      <w:r w:rsidRPr="00175CF2">
        <w:rPr>
          <w:rFonts w:cstheme="minorHAnsi"/>
          <w:i/>
          <w:iCs/>
          <w:sz w:val="22"/>
          <w:szCs w:val="22"/>
        </w:rPr>
        <w:t xml:space="preserve"> </w:t>
      </w:r>
      <w:proofErr w:type="spellStart"/>
      <w:r w:rsidRPr="00175CF2">
        <w:rPr>
          <w:rFonts w:cstheme="minorHAnsi"/>
          <w:i/>
          <w:iCs/>
          <w:sz w:val="22"/>
          <w:szCs w:val="22"/>
        </w:rPr>
        <w:lastRenderedPageBreak/>
        <w:t>Distribution</w:t>
      </w:r>
      <w:proofErr w:type="spellEnd"/>
      <w:r w:rsidRPr="00175CF2">
        <w:rPr>
          <w:rFonts w:cstheme="minorHAnsi"/>
          <w:i/>
          <w:iCs/>
          <w:sz w:val="22"/>
          <w:szCs w:val="22"/>
        </w:rPr>
        <w:t xml:space="preserve"> </w:t>
      </w:r>
      <w:proofErr w:type="spellStart"/>
      <w:r w:rsidRPr="00175CF2">
        <w:rPr>
          <w:rFonts w:cstheme="minorHAnsi"/>
          <w:i/>
          <w:iCs/>
          <w:sz w:val="22"/>
          <w:szCs w:val="22"/>
        </w:rPr>
        <w:t>Funcion</w:t>
      </w:r>
      <w:proofErr w:type="spellEnd"/>
      <w:r w:rsidRPr="00684B8C">
        <w:rPr>
          <w:rFonts w:cstheme="minorHAnsi"/>
          <w:sz w:val="22"/>
          <w:szCs w:val="22"/>
        </w:rPr>
        <w:t xml:space="preserve"> </w:t>
      </w:r>
      <w:r w:rsidR="00B460A2">
        <w:rPr>
          <w:rFonts w:cstheme="minorHAnsi"/>
          <w:sz w:val="22"/>
          <w:szCs w:val="22"/>
        </w:rPr>
        <w:t>–</w:t>
      </w:r>
      <w:r w:rsidRPr="00684B8C">
        <w:rPr>
          <w:rFonts w:cstheme="minorHAnsi"/>
          <w:sz w:val="22"/>
          <w:szCs w:val="22"/>
        </w:rPr>
        <w:t xml:space="preserve"> CDF</w:t>
      </w:r>
      <w:r w:rsidR="00B460A2">
        <w:rPr>
          <w:rFonts w:cstheme="minorHAnsi"/>
          <w:sz w:val="22"/>
          <w:szCs w:val="22"/>
        </w:rPr>
        <w:t>, e.g., a curva azul da Figura 3</w:t>
      </w:r>
      <w:r w:rsidRPr="00684B8C">
        <w:rPr>
          <w:rFonts w:cstheme="minorHAnsi"/>
          <w:sz w:val="22"/>
          <w:szCs w:val="22"/>
        </w:rPr>
        <w:t>), por outro lado, medem a probabilidade de ocorrência dessa quantidade (e.g., temperatura de 30</w:t>
      </w:r>
      <w:r w:rsidR="00B460A2" w:rsidRPr="00B460A2">
        <w:rPr>
          <w:rFonts w:cstheme="minorHAnsi"/>
          <w:sz w:val="22"/>
          <w:szCs w:val="22"/>
          <w:vertAlign w:val="superscript"/>
        </w:rPr>
        <w:t>o</w:t>
      </w:r>
      <w:r w:rsidR="00B460A2">
        <w:rPr>
          <w:rFonts w:cstheme="minorHAnsi"/>
          <w:sz w:val="22"/>
          <w:szCs w:val="22"/>
        </w:rPr>
        <w:t xml:space="preserve"> </w:t>
      </w:r>
      <w:r w:rsidRPr="00684B8C">
        <w:rPr>
          <w:rFonts w:cstheme="minorHAnsi"/>
          <w:sz w:val="22"/>
          <w:szCs w:val="22"/>
        </w:rPr>
        <w:t>C). Matematicamente, a PDF representa a curva e a CDF a área sob a curva, sendo 1 a sua área total. Para uma PDF contínua, a probabilidade é a área sob a curva à esquerda do ponto de interesse.</w:t>
      </w:r>
    </w:p>
    <w:p w:rsidR="000033A6" w:rsidRDefault="000033A6" w:rsidP="00684B8C">
      <w:pPr>
        <w:jc w:val="both"/>
        <w:rPr>
          <w:rFonts w:cstheme="minorHAnsi"/>
          <w:sz w:val="22"/>
          <w:szCs w:val="22"/>
        </w:rPr>
      </w:pPr>
    </w:p>
    <w:p w:rsidR="000033A6" w:rsidRPr="00684B8C" w:rsidRDefault="000033A6" w:rsidP="00684B8C">
      <w:pPr>
        <w:jc w:val="both"/>
        <w:rPr>
          <w:rFonts w:cstheme="minorHAnsi"/>
          <w:sz w:val="22"/>
          <w:szCs w:val="22"/>
        </w:rPr>
      </w:pPr>
      <w:r>
        <w:rPr>
          <w:rFonts w:cstheme="minorHAnsi"/>
          <w:sz w:val="22"/>
          <w:szCs w:val="22"/>
        </w:rPr>
        <w:t xml:space="preserve">Na Figura 2, as </w:t>
      </w:r>
      <w:proofErr w:type="spellStart"/>
      <w:r w:rsidRPr="00684B8C">
        <w:rPr>
          <w:rFonts w:cstheme="minorHAnsi"/>
          <w:sz w:val="22"/>
          <w:szCs w:val="22"/>
        </w:rPr>
        <w:t>PDFs</w:t>
      </w:r>
      <w:proofErr w:type="spellEnd"/>
      <w:r>
        <w:rPr>
          <w:rFonts w:cstheme="minorHAnsi"/>
          <w:sz w:val="22"/>
          <w:szCs w:val="22"/>
        </w:rPr>
        <w:t xml:space="preserve"> representando a representação da frequência de previsões de uma quantidade física. Nas figuras, a área em cinza representa apenas a interseção entre as previsões de eventos observados e não observados de acordo com a proximidade da média das distribuições</w:t>
      </w:r>
      <w:r w:rsidRPr="00684B8C">
        <w:rPr>
          <w:rFonts w:cstheme="minorHAnsi"/>
          <w:sz w:val="22"/>
          <w:szCs w:val="22"/>
        </w:rPr>
        <w:t>.</w:t>
      </w:r>
    </w:p>
    <w:p w:rsidR="00684B8C" w:rsidRDefault="00684B8C"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3126"/>
        <w:gridCol w:w="3126"/>
      </w:tblGrid>
      <w:tr w:rsidR="00175CF2" w:rsidTr="00D23715">
        <w:trPr>
          <w:jc w:val="center"/>
        </w:trPr>
        <w:tc>
          <w:tcPr>
            <w:tcW w:w="3116" w:type="dxa"/>
          </w:tcPr>
          <w:p w:rsidR="00175CF2" w:rsidRDefault="00175CF2" w:rsidP="00684B8C">
            <w:pPr>
              <w:jc w:val="both"/>
              <w:rPr>
                <w:rFonts w:cstheme="minorHAnsi"/>
                <w:sz w:val="22"/>
                <w:szCs w:val="22"/>
              </w:rPr>
            </w:pPr>
            <w:r>
              <w:rPr>
                <w:rFonts w:cstheme="minorHAnsi"/>
                <w:sz w:val="22"/>
                <w:szCs w:val="22"/>
              </w:rPr>
              <w:t>a)</w:t>
            </w:r>
            <w:r>
              <w:rPr>
                <w:rFonts w:cstheme="minorHAnsi"/>
                <w:noProof/>
                <w:sz w:val="22"/>
                <w:szCs w:val="22"/>
                <w:lang w:eastAsia="pt-BR"/>
              </w:rPr>
              <w:drawing>
                <wp:inline distT="0" distB="0" distL="0" distR="0">
                  <wp:extent cx="1843976" cy="1245600"/>
                  <wp:effectExtent l="0" t="0" r="387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stretch>
                            <a:fillRect/>
                          </a:stretch>
                        </pic:blipFill>
                        <pic:spPr>
                          <a:xfrm>
                            <a:off x="0" y="0"/>
                            <a:ext cx="1843976" cy="1245600"/>
                          </a:xfrm>
                          <a:prstGeom prst="rect">
                            <a:avLst/>
                          </a:prstGeom>
                        </pic:spPr>
                      </pic:pic>
                    </a:graphicData>
                  </a:graphic>
                </wp:inline>
              </w:drawing>
            </w:r>
          </w:p>
        </w:tc>
        <w:tc>
          <w:tcPr>
            <w:tcW w:w="3117" w:type="dxa"/>
          </w:tcPr>
          <w:p w:rsidR="00175CF2" w:rsidRDefault="00175CF2" w:rsidP="00684B8C">
            <w:pPr>
              <w:jc w:val="both"/>
              <w:rPr>
                <w:rFonts w:cstheme="minorHAnsi"/>
                <w:sz w:val="22"/>
                <w:szCs w:val="22"/>
              </w:rPr>
            </w:pPr>
            <w:r>
              <w:rPr>
                <w:rFonts w:cstheme="minorHAnsi"/>
                <w:sz w:val="22"/>
                <w:szCs w:val="22"/>
              </w:rPr>
              <w:t>b)</w:t>
            </w:r>
            <w:r>
              <w:rPr>
                <w:rFonts w:cstheme="minorHAnsi"/>
                <w:noProof/>
                <w:sz w:val="22"/>
                <w:szCs w:val="22"/>
                <w:lang w:eastAsia="pt-BR"/>
              </w:rPr>
              <w:drawing>
                <wp:inline distT="0" distB="0" distL="0" distR="0">
                  <wp:extent cx="1843976" cy="1245600"/>
                  <wp:effectExtent l="0" t="0" r="387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stretch>
                            <a:fillRect/>
                          </a:stretch>
                        </pic:blipFill>
                        <pic:spPr>
                          <a:xfrm>
                            <a:off x="0" y="0"/>
                            <a:ext cx="1843976" cy="1245600"/>
                          </a:xfrm>
                          <a:prstGeom prst="rect">
                            <a:avLst/>
                          </a:prstGeom>
                        </pic:spPr>
                      </pic:pic>
                    </a:graphicData>
                  </a:graphic>
                </wp:inline>
              </w:drawing>
            </w:r>
          </w:p>
        </w:tc>
        <w:tc>
          <w:tcPr>
            <w:tcW w:w="3117" w:type="dxa"/>
          </w:tcPr>
          <w:p w:rsidR="00175CF2" w:rsidRDefault="00175CF2" w:rsidP="00684B8C">
            <w:pPr>
              <w:jc w:val="both"/>
              <w:rPr>
                <w:rFonts w:cstheme="minorHAnsi"/>
                <w:sz w:val="22"/>
                <w:szCs w:val="22"/>
              </w:rPr>
            </w:pPr>
            <w:r>
              <w:rPr>
                <w:rFonts w:cstheme="minorHAnsi"/>
                <w:sz w:val="22"/>
                <w:szCs w:val="22"/>
              </w:rPr>
              <w:t>c)</w:t>
            </w:r>
            <w:r>
              <w:rPr>
                <w:rFonts w:cstheme="minorHAnsi"/>
                <w:noProof/>
                <w:sz w:val="22"/>
                <w:szCs w:val="22"/>
                <w:lang w:eastAsia="pt-BR"/>
              </w:rPr>
              <w:drawing>
                <wp:inline distT="0" distB="0" distL="0" distR="0">
                  <wp:extent cx="1843976" cy="1245600"/>
                  <wp:effectExtent l="0" t="0" r="387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stretch>
                            <a:fillRect/>
                          </a:stretch>
                        </pic:blipFill>
                        <pic:spPr>
                          <a:xfrm>
                            <a:off x="0" y="0"/>
                            <a:ext cx="1843976" cy="1245600"/>
                          </a:xfrm>
                          <a:prstGeom prst="rect">
                            <a:avLst/>
                          </a:prstGeom>
                        </pic:spPr>
                      </pic:pic>
                    </a:graphicData>
                  </a:graphic>
                </wp:inline>
              </w:drawing>
            </w:r>
          </w:p>
        </w:tc>
      </w:tr>
    </w:tbl>
    <w:p w:rsidR="00175CF2" w:rsidRPr="00684B8C" w:rsidRDefault="00175CF2"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2</w:t>
      </w:r>
      <w:r w:rsidRPr="00684B8C">
        <w:rPr>
          <w:rFonts w:cstheme="minorHAnsi"/>
          <w:sz w:val="22"/>
          <w:szCs w:val="22"/>
        </w:rPr>
        <w:t xml:space="preserve"> </w:t>
      </w:r>
      <w:r w:rsidR="00B460A2">
        <w:rPr>
          <w:rFonts w:cstheme="minorHAnsi"/>
          <w:sz w:val="22"/>
          <w:szCs w:val="22"/>
        </w:rPr>
        <w:t>–</w:t>
      </w:r>
      <w:r w:rsidR="000033A6">
        <w:rPr>
          <w:rFonts w:cstheme="minorHAnsi"/>
          <w:sz w:val="22"/>
          <w:szCs w:val="22"/>
        </w:rPr>
        <w:t xml:space="preserve"> Em “a”, as duas </w:t>
      </w:r>
      <w:proofErr w:type="spellStart"/>
      <w:r w:rsidR="000033A6">
        <w:rPr>
          <w:rFonts w:cstheme="minorHAnsi"/>
          <w:sz w:val="22"/>
          <w:szCs w:val="22"/>
        </w:rPr>
        <w:t>PDFs</w:t>
      </w:r>
      <w:proofErr w:type="spellEnd"/>
      <w:r w:rsidR="000033A6">
        <w:rPr>
          <w:rFonts w:cstheme="minorHAnsi"/>
          <w:sz w:val="22"/>
          <w:szCs w:val="22"/>
        </w:rPr>
        <w:t xml:space="preserve"> representam distribuições distintas quanto à previsão de eventos observados e não observados, as previsões são nítidas</w:t>
      </w:r>
      <w:r w:rsidR="003A0A75">
        <w:rPr>
          <w:rFonts w:cstheme="minorHAnsi"/>
          <w:sz w:val="22"/>
          <w:szCs w:val="22"/>
        </w:rPr>
        <w:t xml:space="preserve"> e é fácil distinguir entre esses os eventos</w:t>
      </w:r>
      <w:r w:rsidR="000033A6">
        <w:rPr>
          <w:rFonts w:cstheme="minorHAnsi"/>
          <w:sz w:val="22"/>
          <w:szCs w:val="22"/>
        </w:rPr>
        <w:t xml:space="preserve">. Em “b”, as </w:t>
      </w:r>
      <w:proofErr w:type="spellStart"/>
      <w:r w:rsidR="000033A6">
        <w:rPr>
          <w:rFonts w:cstheme="minorHAnsi"/>
          <w:sz w:val="22"/>
          <w:szCs w:val="22"/>
        </w:rPr>
        <w:t>PDFs</w:t>
      </w:r>
      <w:proofErr w:type="spellEnd"/>
      <w:r w:rsidR="000033A6">
        <w:rPr>
          <w:rFonts w:cstheme="minorHAnsi"/>
          <w:sz w:val="22"/>
          <w:szCs w:val="22"/>
        </w:rPr>
        <w:t xml:space="preserve"> representam distribuições de previsões pouco nítidas </w:t>
      </w:r>
      <w:r w:rsidR="003A0A75">
        <w:rPr>
          <w:rFonts w:cstheme="minorHAnsi"/>
          <w:sz w:val="22"/>
          <w:szCs w:val="22"/>
        </w:rPr>
        <w:t>e os eventos observados e não observados nas previsões tem a mesma chance de ocorrer. E</w:t>
      </w:r>
      <w:r w:rsidR="000033A6">
        <w:rPr>
          <w:rFonts w:cstheme="minorHAnsi"/>
          <w:sz w:val="22"/>
          <w:szCs w:val="22"/>
        </w:rPr>
        <w:t xml:space="preserve">m “c”, as </w:t>
      </w:r>
      <w:proofErr w:type="spellStart"/>
      <w:r w:rsidR="000033A6">
        <w:rPr>
          <w:rFonts w:cstheme="minorHAnsi"/>
          <w:sz w:val="22"/>
          <w:szCs w:val="22"/>
        </w:rPr>
        <w:t>PDFs</w:t>
      </w:r>
      <w:proofErr w:type="spellEnd"/>
      <w:r w:rsidR="000033A6">
        <w:rPr>
          <w:rFonts w:cstheme="minorHAnsi"/>
          <w:sz w:val="22"/>
          <w:szCs w:val="22"/>
        </w:rPr>
        <w:t xml:space="preserve"> representam distribuições de previsões nítidas</w:t>
      </w:r>
      <w:r w:rsidR="00E24C3A">
        <w:rPr>
          <w:rFonts w:cstheme="minorHAnsi"/>
          <w:sz w:val="22"/>
          <w:szCs w:val="22"/>
        </w:rPr>
        <w:t>. Em termos de acurácia e precisão, se o valor de referência estivesse no meio</w:t>
      </w:r>
      <w:r w:rsidR="00186F2B">
        <w:rPr>
          <w:rFonts w:cstheme="minorHAnsi"/>
          <w:sz w:val="22"/>
          <w:szCs w:val="22"/>
        </w:rPr>
        <w:t>,</w:t>
      </w:r>
      <w:r w:rsidR="00E24C3A">
        <w:rPr>
          <w:rFonts w:cstheme="minorHAnsi"/>
          <w:sz w:val="22"/>
          <w:szCs w:val="22"/>
        </w:rPr>
        <w:t xml:space="preserve"> entre as duas curvas, em “a”, as distribuições seriam nem acuradas e nem precisas; em “b”, </w:t>
      </w:r>
      <w:r w:rsidR="00186F2B">
        <w:rPr>
          <w:rFonts w:cstheme="minorHAnsi"/>
          <w:sz w:val="22"/>
          <w:szCs w:val="22"/>
        </w:rPr>
        <w:t>as distribuições seriam</w:t>
      </w:r>
      <w:r w:rsidR="00E24C3A">
        <w:rPr>
          <w:rFonts w:cstheme="minorHAnsi"/>
          <w:sz w:val="22"/>
          <w:szCs w:val="22"/>
        </w:rPr>
        <w:t xml:space="preserve"> acuradas, mas não seriam precisas e em “c”, seriam acuradas e precisas.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O CRPS é a medida da discrepância quadrática (uma distância) entre duas </w:t>
      </w:r>
      <w:proofErr w:type="spellStart"/>
      <w:r w:rsidRPr="00684B8C">
        <w:rPr>
          <w:rFonts w:cstheme="minorHAnsi"/>
          <w:sz w:val="22"/>
          <w:szCs w:val="22"/>
        </w:rPr>
        <w:t>CDFs</w:t>
      </w:r>
      <w:proofErr w:type="spellEnd"/>
      <w:r w:rsidRPr="00684B8C">
        <w:rPr>
          <w:rFonts w:cstheme="minorHAnsi"/>
          <w:sz w:val="22"/>
          <w:szCs w:val="22"/>
        </w:rPr>
        <w:t xml:space="preserve"> (resolução de um conjunto de previsões numéricas). Para o caso de um conjunto de previsões, o CRPS equivale à Raiz do Erro Quadrático Médio (</w:t>
      </w:r>
      <w:proofErr w:type="spellStart"/>
      <w:r w:rsidRPr="00175CF2">
        <w:rPr>
          <w:rFonts w:cstheme="minorHAnsi"/>
          <w:i/>
          <w:iCs/>
          <w:sz w:val="22"/>
          <w:szCs w:val="22"/>
        </w:rPr>
        <w:t>Root</w:t>
      </w:r>
      <w:proofErr w:type="spellEnd"/>
      <w:r w:rsidRPr="00175CF2">
        <w:rPr>
          <w:rFonts w:cstheme="minorHAnsi"/>
          <w:i/>
          <w:iCs/>
          <w:sz w:val="22"/>
          <w:szCs w:val="22"/>
        </w:rPr>
        <w:t xml:space="preserve"> </w:t>
      </w:r>
      <w:proofErr w:type="spellStart"/>
      <w:r w:rsidRPr="00175CF2">
        <w:rPr>
          <w:rFonts w:cstheme="minorHAnsi"/>
          <w:i/>
          <w:iCs/>
          <w:sz w:val="22"/>
          <w:szCs w:val="22"/>
        </w:rPr>
        <w:t>Mean</w:t>
      </w:r>
      <w:proofErr w:type="spellEnd"/>
      <w:r w:rsidRPr="00175CF2">
        <w:rPr>
          <w:rFonts w:cstheme="minorHAnsi"/>
          <w:i/>
          <w:iCs/>
          <w:sz w:val="22"/>
          <w:szCs w:val="22"/>
        </w:rPr>
        <w:t xml:space="preserve"> </w:t>
      </w:r>
      <w:proofErr w:type="spellStart"/>
      <w:r w:rsidRPr="00175CF2">
        <w:rPr>
          <w:rFonts w:cstheme="minorHAnsi"/>
          <w:i/>
          <w:iCs/>
          <w:sz w:val="22"/>
          <w:szCs w:val="22"/>
        </w:rPr>
        <w:t>Square</w:t>
      </w:r>
      <w:proofErr w:type="spellEnd"/>
      <w:r w:rsidRPr="00175CF2">
        <w:rPr>
          <w:rFonts w:cstheme="minorHAnsi"/>
          <w:i/>
          <w:iCs/>
          <w:sz w:val="22"/>
          <w:szCs w:val="22"/>
        </w:rPr>
        <w:t xml:space="preserve"> </w:t>
      </w:r>
      <w:proofErr w:type="spellStart"/>
      <w:r w:rsidRPr="00175CF2">
        <w:rPr>
          <w:rFonts w:cstheme="minorHAnsi"/>
          <w:i/>
          <w:iCs/>
          <w:sz w:val="22"/>
          <w:szCs w:val="22"/>
        </w:rPr>
        <w:t>Error</w:t>
      </w:r>
      <w:proofErr w:type="spellEnd"/>
      <w:r w:rsidRPr="00684B8C">
        <w:rPr>
          <w:rFonts w:cstheme="minorHAnsi"/>
          <w:sz w:val="22"/>
          <w:szCs w:val="22"/>
        </w:rPr>
        <w:t xml:space="preserve"> - RMSE) entre a CDF prevista (i.e., do conjunto de previsões) e a CDF de referência (idealmente, das observações) </w:t>
      </w:r>
      <w:r w:rsidR="00B31F98" w:rsidRPr="00684B8C">
        <w:rPr>
          <w:rFonts w:cstheme="minorHAnsi"/>
          <w:sz w:val="22"/>
          <w:szCs w:val="22"/>
        </w:rPr>
        <w:t>sendo,</w:t>
      </w:r>
      <w:r w:rsidRPr="00684B8C">
        <w:rPr>
          <w:rFonts w:cstheme="minorHAnsi"/>
          <w:sz w:val="22"/>
          <w:szCs w:val="22"/>
        </w:rPr>
        <w:t xml:space="preserve"> portanto, uma medida de acurácia (ou incerteza) de um conjunto de previsões. Devido ao fato de que o CRPS é calculado em termos das </w:t>
      </w:r>
      <w:proofErr w:type="spellStart"/>
      <w:r w:rsidRPr="00684B8C">
        <w:rPr>
          <w:rFonts w:cstheme="minorHAnsi"/>
          <w:sz w:val="22"/>
          <w:szCs w:val="22"/>
        </w:rPr>
        <w:t>CDFs</w:t>
      </w:r>
      <w:proofErr w:type="spellEnd"/>
      <w:r w:rsidRPr="00684B8C">
        <w:rPr>
          <w:rFonts w:cstheme="minorHAnsi"/>
          <w:sz w:val="22"/>
          <w:szCs w:val="22"/>
        </w:rPr>
        <w:t xml:space="preserve"> das distribuições de probabilidades do conjunto de previsões e das observações, a característica determinística das observações e probabilística do conjunto de previsões é abstraído e, nesse sentido, o CRPS é uma generalização do Erro Médio Absoluto (</w:t>
      </w:r>
      <w:proofErr w:type="spellStart"/>
      <w:r w:rsidRPr="00175CF2">
        <w:rPr>
          <w:rFonts w:cstheme="minorHAnsi"/>
          <w:i/>
          <w:iCs/>
          <w:sz w:val="22"/>
          <w:szCs w:val="22"/>
        </w:rPr>
        <w:t>Mean</w:t>
      </w:r>
      <w:proofErr w:type="spellEnd"/>
      <w:r w:rsidRPr="00175CF2">
        <w:rPr>
          <w:rFonts w:cstheme="minorHAnsi"/>
          <w:i/>
          <w:iCs/>
          <w:sz w:val="22"/>
          <w:szCs w:val="22"/>
        </w:rPr>
        <w:t xml:space="preserve"> </w:t>
      </w:r>
      <w:proofErr w:type="spellStart"/>
      <w:r w:rsidRPr="00175CF2">
        <w:rPr>
          <w:rFonts w:cstheme="minorHAnsi"/>
          <w:i/>
          <w:iCs/>
          <w:sz w:val="22"/>
          <w:szCs w:val="22"/>
        </w:rPr>
        <w:t>Absolute</w:t>
      </w:r>
      <w:proofErr w:type="spellEnd"/>
      <w:r w:rsidRPr="00175CF2">
        <w:rPr>
          <w:rFonts w:cstheme="minorHAnsi"/>
          <w:i/>
          <w:iCs/>
          <w:sz w:val="22"/>
          <w:szCs w:val="22"/>
        </w:rPr>
        <w:t xml:space="preserve"> </w:t>
      </w:r>
      <w:proofErr w:type="spellStart"/>
      <w:r w:rsidRPr="00175CF2">
        <w:rPr>
          <w:rFonts w:cstheme="minorHAnsi"/>
          <w:i/>
          <w:iCs/>
          <w:sz w:val="22"/>
          <w:szCs w:val="22"/>
        </w:rPr>
        <w:t>Error</w:t>
      </w:r>
      <w:proofErr w:type="spellEnd"/>
      <w:r w:rsidRPr="00684B8C">
        <w:rPr>
          <w:rFonts w:cstheme="minorHAnsi"/>
          <w:sz w:val="22"/>
          <w:szCs w:val="22"/>
        </w:rPr>
        <w:t xml:space="preserve"> - MAE). </w:t>
      </w:r>
    </w:p>
    <w:p w:rsidR="00684B8C" w:rsidRPr="00684B8C" w:rsidRDefault="00684B8C" w:rsidP="00684B8C">
      <w:pPr>
        <w:jc w:val="both"/>
        <w:rPr>
          <w:rFonts w:cstheme="minorHAnsi"/>
          <w:sz w:val="22"/>
          <w:szCs w:val="22"/>
        </w:rPr>
      </w:pPr>
    </w:p>
    <w:p w:rsidR="00684B8C" w:rsidRDefault="00684B8C" w:rsidP="00684B8C">
      <w:pPr>
        <w:jc w:val="both"/>
        <w:rPr>
          <w:rFonts w:cstheme="minorHAnsi"/>
          <w:sz w:val="22"/>
          <w:szCs w:val="22"/>
        </w:rPr>
      </w:pPr>
    </w:p>
    <w:p w:rsidR="00175CF2" w:rsidRDefault="00175CF2" w:rsidP="00684B8C">
      <w:pPr>
        <w:jc w:val="both"/>
        <w:rPr>
          <w:rFonts w:cstheme="minorHAnsi"/>
          <w:sz w:val="22"/>
          <w:szCs w:val="22"/>
        </w:rPr>
      </w:pPr>
      <m:oMathPara>
        <m:oMath>
          <m:r>
            <w:rPr>
              <w:rFonts w:ascii="Cambria Math" w:hAnsi="Cambria Math" w:cstheme="minorHAnsi"/>
              <w:sz w:val="22"/>
              <w:szCs w:val="22"/>
            </w:rPr>
            <m:t xml:space="preserve">CRPS= </m:t>
          </m:r>
          <m:nary>
            <m:naryPr>
              <m:limLoc m:val="undOvr"/>
              <m:ctrlPr>
                <w:rPr>
                  <w:rFonts w:ascii="Cambria Math" w:hAnsi="Cambria Math" w:cstheme="minorHAnsi"/>
                  <w:i/>
                  <w:sz w:val="22"/>
                  <w:szCs w:val="22"/>
                </w:rPr>
              </m:ctrlPr>
            </m:naryPr>
            <m:sub>
              <m:r>
                <w:rPr>
                  <w:rFonts w:ascii="Cambria Math" w:hAnsi="Cambria Math" w:cstheme="minorHAnsi"/>
                  <w:sz w:val="22"/>
                  <w:szCs w:val="22"/>
                </w:rPr>
                <m:t>-∞</m:t>
              </m:r>
            </m:sub>
            <m:sup>
              <m:r>
                <w:rPr>
                  <w:rFonts w:ascii="Cambria Math" w:hAnsi="Cambria Math" w:cstheme="minorHAnsi"/>
                  <w:sz w:val="22"/>
                  <w:szCs w:val="22"/>
                </w:rPr>
                <m:t>∞</m:t>
              </m:r>
            </m:sup>
            <m:e>
              <m:sSup>
                <m:sSupPr>
                  <m:ctrlPr>
                    <w:rPr>
                      <w:rFonts w:ascii="Cambria Math" w:hAnsi="Cambria Math" w:cstheme="minorHAnsi"/>
                      <w:i/>
                      <w:sz w:val="22"/>
                      <w:szCs w:val="22"/>
                    </w:rPr>
                  </m:ctrlPr>
                </m:sSupPr>
                <m:e>
                  <m:d>
                    <m:dPr>
                      <m:begChr m:val="["/>
                      <m:endChr m:val="]"/>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fct</m:t>
                          </m:r>
                        </m:sub>
                      </m:sSub>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-H</m:t>
                      </m:r>
                      <m:d>
                        <m:dPr>
                          <m:ctrlPr>
                            <w:rPr>
                              <w:rFonts w:ascii="Cambria Math" w:hAnsi="Cambria Math" w:cstheme="minorHAnsi"/>
                              <w:i/>
                              <w:sz w:val="22"/>
                              <w:szCs w:val="22"/>
                            </w:rPr>
                          </m:ctrlPr>
                        </m:dPr>
                        <m:e>
                          <m:r>
                            <w:rPr>
                              <w:rFonts w:ascii="Cambria Math" w:hAnsi="Cambria Math" w:cstheme="minorHAnsi"/>
                              <w:sz w:val="22"/>
                              <w:szCs w:val="22"/>
                            </w:rPr>
                            <m:t>x</m:t>
                          </m:r>
                        </m:e>
                      </m:d>
                    </m:e>
                  </m:d>
                </m:e>
                <m:sup>
                  <m:r>
                    <w:rPr>
                      <w:rFonts w:ascii="Cambria Math" w:hAnsi="Cambria Math" w:cstheme="minorHAnsi"/>
                      <w:sz w:val="22"/>
                      <w:szCs w:val="22"/>
                    </w:rPr>
                    <m:t>2</m:t>
                  </m:r>
                </m:sup>
              </m:sSup>
              <m:r>
                <w:rPr>
                  <w:rFonts w:ascii="Cambria Math" w:hAnsi="Cambria Math" w:cstheme="minorHAnsi"/>
                  <w:sz w:val="22"/>
                  <w:szCs w:val="22"/>
                </w:rPr>
                <m:t>dx</m:t>
              </m:r>
            </m:e>
          </m:nary>
        </m:oMath>
      </m:oMathPara>
    </w:p>
    <w:p w:rsidR="00175CF2" w:rsidRPr="00684B8C" w:rsidRDefault="00175CF2"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onde,</w:t>
      </w:r>
    </w:p>
    <w:p w:rsidR="00684B8C" w:rsidRPr="00684B8C" w:rsidRDefault="00684B8C" w:rsidP="00684B8C">
      <w:pPr>
        <w:jc w:val="both"/>
        <w:rPr>
          <w:rFonts w:cstheme="minorHAnsi"/>
          <w:sz w:val="22"/>
          <w:szCs w:val="22"/>
        </w:rPr>
      </w:pPr>
    </w:p>
    <w:p w:rsidR="00684B8C" w:rsidRPr="00E80365" w:rsidRDefault="00A94DCE" w:rsidP="00E80365">
      <w:pPr>
        <w:pStyle w:val="PargrafodaLista"/>
        <w:numPr>
          <w:ilvl w:val="0"/>
          <w:numId w:val="13"/>
        </w:numPr>
        <w:jc w:val="both"/>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fct</m:t>
            </m:r>
          </m:sub>
        </m:sSub>
      </m:oMath>
      <w:r w:rsidR="00684B8C" w:rsidRPr="00E80365">
        <w:rPr>
          <w:rFonts w:cstheme="minorHAnsi"/>
          <w:sz w:val="22"/>
          <w:szCs w:val="22"/>
        </w:rPr>
        <w:t xml:space="preserve"> </w:t>
      </w:r>
      <w:proofErr w:type="gramStart"/>
      <w:r w:rsidR="00684B8C" w:rsidRPr="00E80365">
        <w:rPr>
          <w:rFonts w:cstheme="minorHAnsi"/>
          <w:sz w:val="22"/>
          <w:szCs w:val="22"/>
        </w:rPr>
        <w:t>é</w:t>
      </w:r>
      <w:proofErr w:type="gramEnd"/>
      <w:r w:rsidR="00684B8C" w:rsidRPr="00E80365">
        <w:rPr>
          <w:rFonts w:cstheme="minorHAnsi"/>
          <w:sz w:val="22"/>
          <w:szCs w:val="22"/>
        </w:rPr>
        <w:t xml:space="preserve"> a CFD predita (i.e., do conjunto de previsões);</w:t>
      </w:r>
    </w:p>
    <w:p w:rsidR="00684B8C" w:rsidRPr="00E80365" w:rsidRDefault="00B31F98" w:rsidP="00E80365">
      <w:pPr>
        <w:pStyle w:val="PargrafodaLista"/>
        <w:numPr>
          <w:ilvl w:val="0"/>
          <w:numId w:val="13"/>
        </w:numPr>
        <w:jc w:val="both"/>
        <w:rPr>
          <w:rFonts w:cstheme="minorHAnsi"/>
          <w:sz w:val="22"/>
          <w:szCs w:val="22"/>
        </w:rPr>
      </w:pPr>
      <m:oMath>
        <m:r>
          <w:rPr>
            <w:rFonts w:ascii="Cambria Math" w:hAnsi="Cambria Math" w:cstheme="minorHAnsi"/>
            <w:sz w:val="22"/>
            <w:szCs w:val="22"/>
          </w:rPr>
          <m:t>H</m:t>
        </m:r>
      </m:oMath>
      <w:r w:rsidR="00684B8C" w:rsidRPr="00E80365">
        <w:rPr>
          <w:rFonts w:cstheme="minorHAnsi"/>
          <w:sz w:val="22"/>
          <w:szCs w:val="22"/>
        </w:rPr>
        <w:t xml:space="preserve"> </w:t>
      </w:r>
      <w:proofErr w:type="gramStart"/>
      <w:r w:rsidR="00684B8C" w:rsidRPr="00E80365">
        <w:rPr>
          <w:rFonts w:cstheme="minorHAnsi"/>
          <w:sz w:val="22"/>
          <w:szCs w:val="22"/>
        </w:rPr>
        <w:t>é</w:t>
      </w:r>
      <w:proofErr w:type="gramEnd"/>
      <w:r w:rsidR="00684B8C" w:rsidRPr="00E80365">
        <w:rPr>
          <w:rFonts w:cstheme="minorHAnsi"/>
          <w:sz w:val="22"/>
          <w:szCs w:val="22"/>
        </w:rPr>
        <w:t xml:space="preserve"> a função Heaviside (função degrau, i.e., 0 ou 1 em diferentes partes do domínio);</w:t>
      </w:r>
    </w:p>
    <w:p w:rsidR="00684B8C" w:rsidRPr="00E80365" w:rsidRDefault="00012837" w:rsidP="00E80365">
      <w:pPr>
        <w:pStyle w:val="PargrafodaLista"/>
        <w:numPr>
          <w:ilvl w:val="0"/>
          <w:numId w:val="13"/>
        </w:numPr>
        <w:jc w:val="both"/>
        <w:rPr>
          <w:rFonts w:cstheme="minorHAnsi"/>
          <w:sz w:val="22"/>
          <w:szCs w:val="22"/>
        </w:rPr>
      </w:pPr>
      <m:oMath>
        <m:r>
          <w:rPr>
            <w:rFonts w:ascii="Cambria Math" w:hAnsi="Cambria Math" w:cstheme="minorHAnsi"/>
            <w:sz w:val="22"/>
            <w:szCs w:val="22"/>
          </w:rPr>
          <m:t>x</m:t>
        </m:r>
      </m:oMath>
      <w:r w:rsidR="00B31F98" w:rsidRPr="00E80365">
        <w:rPr>
          <w:rFonts w:eastAsiaTheme="minorEastAsia" w:cstheme="minorHAnsi"/>
          <w:sz w:val="22"/>
          <w:szCs w:val="22"/>
        </w:rPr>
        <w:t xml:space="preserve"> </w:t>
      </w:r>
      <w:proofErr w:type="gramStart"/>
      <w:r w:rsidR="00684B8C" w:rsidRPr="00E80365">
        <w:rPr>
          <w:rFonts w:cstheme="minorHAnsi"/>
          <w:sz w:val="22"/>
          <w:szCs w:val="22"/>
        </w:rPr>
        <w:t>é</w:t>
      </w:r>
      <w:proofErr w:type="gramEnd"/>
      <w:r w:rsidR="00684B8C" w:rsidRPr="00E80365">
        <w:rPr>
          <w:rFonts w:cstheme="minorHAnsi"/>
          <w:sz w:val="22"/>
          <w:szCs w:val="22"/>
        </w:rPr>
        <w:t xml:space="preserve"> o valor observado.</w:t>
      </w:r>
    </w:p>
    <w:p w:rsidR="00684B8C" w:rsidRPr="00684B8C" w:rsidRDefault="00684B8C" w:rsidP="00684B8C">
      <w:pPr>
        <w:jc w:val="both"/>
        <w:rPr>
          <w:rFonts w:cstheme="minorHAnsi"/>
          <w:sz w:val="22"/>
          <w:szCs w:val="22"/>
        </w:rPr>
      </w:pPr>
    </w:p>
    <w:p w:rsidR="00684B8C" w:rsidRDefault="00684B8C"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0"/>
      </w:tblGrid>
      <w:tr w:rsidR="00175CF2" w:rsidTr="00D23715">
        <w:trPr>
          <w:jc w:val="center"/>
        </w:trPr>
        <w:tc>
          <w:tcPr>
            <w:tcW w:w="9350" w:type="dxa"/>
          </w:tcPr>
          <w:p w:rsidR="00175CF2" w:rsidRDefault="00175CF2" w:rsidP="00175CF2">
            <w:pPr>
              <w:jc w:val="center"/>
              <w:rPr>
                <w:rFonts w:cstheme="minorHAnsi"/>
                <w:sz w:val="22"/>
                <w:szCs w:val="22"/>
              </w:rPr>
            </w:pPr>
            <w:r>
              <w:rPr>
                <w:rFonts w:cstheme="minorHAnsi"/>
                <w:noProof/>
                <w:sz w:val="22"/>
                <w:szCs w:val="22"/>
                <w:lang w:eastAsia="pt-BR"/>
              </w:rPr>
              <w:drawing>
                <wp:inline distT="0" distB="0" distL="0" distR="0">
                  <wp:extent cx="2437200" cy="1548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7200" cy="1548000"/>
                          </a:xfrm>
                          <a:prstGeom prst="rect">
                            <a:avLst/>
                          </a:prstGeom>
                        </pic:spPr>
                      </pic:pic>
                    </a:graphicData>
                  </a:graphic>
                </wp:inline>
              </w:drawing>
            </w:r>
          </w:p>
        </w:tc>
      </w:tr>
    </w:tbl>
    <w:p w:rsidR="00175CF2" w:rsidRPr="00684B8C" w:rsidRDefault="00175CF2"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3</w:t>
      </w:r>
      <w:r w:rsidRPr="00684B8C">
        <w:rPr>
          <w:rFonts w:cstheme="minorHAnsi"/>
          <w:sz w:val="22"/>
          <w:szCs w:val="22"/>
        </w:rPr>
        <w:t xml:space="preserve"> - Interpretação do CRPS</w:t>
      </w:r>
      <w:r w:rsidR="00A35A6A">
        <w:rPr>
          <w:rFonts w:cstheme="minorHAnsi"/>
          <w:sz w:val="22"/>
          <w:szCs w:val="22"/>
        </w:rPr>
        <w:t>: a área em cinza, é a quantificação do CRPS (calculado como a área entre as duas curvas).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Em termos do valor do CRPS, quanto mais próximo de zero, mais próximo o conjunto de previsões verificado está da referência (basta lembrar que o CRPS mede a discrepância quadrática entre duas </w:t>
      </w:r>
      <w:proofErr w:type="spellStart"/>
      <w:r w:rsidRPr="00684B8C">
        <w:rPr>
          <w:rFonts w:cstheme="minorHAnsi"/>
          <w:sz w:val="22"/>
          <w:szCs w:val="22"/>
        </w:rPr>
        <w:t>CDFs</w:t>
      </w:r>
      <w:proofErr w:type="spellEnd"/>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pStyle w:val="Ttulo4"/>
      </w:pPr>
      <w:r w:rsidRPr="00684B8C">
        <w:t>Cálculo do CRPS para o oensMB09</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Para o cálculo do CRPS para o oensMB09, considerando o período de uma estação (i.e., 3 meses), são realizadas as seguintes etapas:</w:t>
      </w:r>
    </w:p>
    <w:p w:rsidR="00684B8C" w:rsidRPr="00684B8C" w:rsidRDefault="00684B8C" w:rsidP="00684B8C">
      <w:pPr>
        <w:jc w:val="both"/>
        <w:rPr>
          <w:rFonts w:cstheme="minorHAnsi"/>
          <w:sz w:val="22"/>
          <w:szCs w:val="22"/>
        </w:rPr>
      </w:pPr>
    </w:p>
    <w:p w:rsidR="00684B8C" w:rsidRPr="00684B8C" w:rsidRDefault="00684B8C" w:rsidP="00684B8C">
      <w:pPr>
        <w:pStyle w:val="PargrafodaLista"/>
        <w:numPr>
          <w:ilvl w:val="0"/>
          <w:numId w:val="4"/>
        </w:numPr>
        <w:jc w:val="both"/>
        <w:rPr>
          <w:rFonts w:cstheme="minorHAnsi"/>
          <w:sz w:val="22"/>
          <w:szCs w:val="22"/>
        </w:rPr>
      </w:pPr>
      <w:r w:rsidRPr="00684B8C">
        <w:rPr>
          <w:rFonts w:cstheme="minorHAnsi"/>
          <w:sz w:val="22"/>
          <w:szCs w:val="22"/>
        </w:rPr>
        <w:t>Realização da suíte de previsões por conjunto global (método de perturbação oensMB09 e modelo global) para o período completo, considerando as análises das 00 e 12Z, com previsões para 360 horas (15 dias) a cada 6 horas (nesta etapa, já se considera também o pós-processamento das previsões);</w:t>
      </w:r>
    </w:p>
    <w:p w:rsidR="00684B8C" w:rsidRPr="00684B8C" w:rsidRDefault="00684B8C" w:rsidP="00684B8C">
      <w:pPr>
        <w:pStyle w:val="PargrafodaLista"/>
        <w:numPr>
          <w:ilvl w:val="0"/>
          <w:numId w:val="4"/>
        </w:numPr>
        <w:jc w:val="both"/>
        <w:rPr>
          <w:rFonts w:cstheme="minorHAnsi"/>
          <w:sz w:val="22"/>
          <w:szCs w:val="22"/>
        </w:rPr>
      </w:pPr>
      <w:r w:rsidRPr="00684B8C">
        <w:rPr>
          <w:rFonts w:cstheme="minorHAnsi"/>
          <w:sz w:val="22"/>
          <w:szCs w:val="22"/>
        </w:rPr>
        <w:t>Verificação por falhas nos arquivos pós-processados (falhas durante as submissões podem ocorrer - na situação operacional, esta verificação é feita ao final de cada submissão da suíte);</w:t>
      </w:r>
    </w:p>
    <w:p w:rsidR="00684B8C" w:rsidRPr="00684B8C" w:rsidRDefault="00684B8C" w:rsidP="00684B8C">
      <w:pPr>
        <w:pStyle w:val="PargrafodaLista"/>
        <w:numPr>
          <w:ilvl w:val="0"/>
          <w:numId w:val="4"/>
        </w:numPr>
        <w:jc w:val="both"/>
        <w:rPr>
          <w:rFonts w:cstheme="minorHAnsi"/>
          <w:sz w:val="22"/>
          <w:szCs w:val="22"/>
        </w:rPr>
      </w:pPr>
      <w:r w:rsidRPr="00684B8C">
        <w:rPr>
          <w:rFonts w:cstheme="minorHAnsi"/>
          <w:sz w:val="22"/>
          <w:szCs w:val="22"/>
        </w:rPr>
        <w:t xml:space="preserve">Recorte dos dados a serem avaliados. Nesta etapa, são selecionadas as variáveis que serão utilizadas na verificação: temperatura do ar em 850 </w:t>
      </w:r>
      <w:proofErr w:type="spellStart"/>
      <w:r w:rsidRPr="00684B8C">
        <w:rPr>
          <w:rFonts w:cstheme="minorHAnsi"/>
          <w:sz w:val="22"/>
          <w:szCs w:val="22"/>
        </w:rPr>
        <w:t>hPa</w:t>
      </w:r>
      <w:proofErr w:type="spellEnd"/>
      <w:r w:rsidRPr="00684B8C">
        <w:rPr>
          <w:rFonts w:cstheme="minorHAnsi"/>
          <w:sz w:val="22"/>
          <w:szCs w:val="22"/>
        </w:rPr>
        <w:t xml:space="preserve">, altura geopotencial em 500 </w:t>
      </w:r>
      <w:proofErr w:type="spellStart"/>
      <w:r w:rsidRPr="00684B8C">
        <w:rPr>
          <w:rFonts w:cstheme="minorHAnsi"/>
          <w:sz w:val="22"/>
          <w:szCs w:val="22"/>
        </w:rPr>
        <w:t>hPa</w:t>
      </w:r>
      <w:proofErr w:type="spellEnd"/>
      <w:r w:rsidRPr="00684B8C">
        <w:rPr>
          <w:rFonts w:cstheme="minorHAnsi"/>
          <w:sz w:val="22"/>
          <w:szCs w:val="22"/>
        </w:rPr>
        <w:t xml:space="preserve"> e pressão reduzida ao nível médio do mar;</w:t>
      </w:r>
    </w:p>
    <w:p w:rsidR="00684B8C" w:rsidRPr="00684B8C" w:rsidRDefault="00684B8C" w:rsidP="00684B8C">
      <w:pPr>
        <w:pStyle w:val="PargrafodaLista"/>
        <w:numPr>
          <w:ilvl w:val="0"/>
          <w:numId w:val="4"/>
        </w:numPr>
        <w:jc w:val="both"/>
        <w:rPr>
          <w:rFonts w:cstheme="minorHAnsi"/>
          <w:sz w:val="22"/>
          <w:szCs w:val="22"/>
        </w:rPr>
      </w:pPr>
      <w:r w:rsidRPr="00684B8C">
        <w:rPr>
          <w:rFonts w:cstheme="minorHAnsi"/>
          <w:sz w:val="22"/>
          <w:szCs w:val="22"/>
        </w:rPr>
        <w:t>Submissão do cálculo do CRPS:</w:t>
      </w:r>
    </w:p>
    <w:p w:rsidR="00684B8C" w:rsidRPr="00684B8C" w:rsidRDefault="00684B8C" w:rsidP="00684B8C">
      <w:pPr>
        <w:pStyle w:val="PargrafodaLista"/>
        <w:numPr>
          <w:ilvl w:val="0"/>
          <w:numId w:val="5"/>
        </w:numPr>
        <w:jc w:val="both"/>
        <w:rPr>
          <w:rFonts w:cstheme="minorHAnsi"/>
          <w:sz w:val="22"/>
          <w:szCs w:val="22"/>
        </w:rPr>
      </w:pPr>
      <w:r w:rsidRPr="00684B8C">
        <w:rPr>
          <w:rFonts w:cstheme="minorHAnsi"/>
          <w:sz w:val="22"/>
          <w:szCs w:val="22"/>
        </w:rPr>
        <w:t>Leitura de todos os arquivos de previsões para os domínios de interesse (Hemisférios Norte e Sul e região Tropical);</w:t>
      </w:r>
    </w:p>
    <w:p w:rsidR="00684B8C" w:rsidRPr="00684B8C" w:rsidRDefault="00684B8C" w:rsidP="00684B8C">
      <w:pPr>
        <w:pStyle w:val="PargrafodaLista"/>
        <w:numPr>
          <w:ilvl w:val="0"/>
          <w:numId w:val="5"/>
        </w:numPr>
        <w:jc w:val="both"/>
        <w:rPr>
          <w:rFonts w:cstheme="minorHAnsi"/>
          <w:sz w:val="22"/>
          <w:szCs w:val="22"/>
        </w:rPr>
      </w:pPr>
      <w:r w:rsidRPr="00684B8C">
        <w:rPr>
          <w:rFonts w:cstheme="minorHAnsi"/>
          <w:sz w:val="22"/>
          <w:szCs w:val="22"/>
        </w:rPr>
        <w:t>Leitura de todos os arquivos de referência: conforme mostrado em Cunningham et al. (2015), os dados de referência são representados pelos dados de reanálise do ERA Interim;</w:t>
      </w:r>
    </w:p>
    <w:p w:rsidR="00684B8C" w:rsidRPr="00684B8C" w:rsidRDefault="00684B8C" w:rsidP="00684B8C">
      <w:pPr>
        <w:pStyle w:val="PargrafodaLista"/>
        <w:numPr>
          <w:ilvl w:val="0"/>
          <w:numId w:val="5"/>
        </w:numPr>
        <w:jc w:val="both"/>
        <w:rPr>
          <w:rFonts w:cstheme="minorHAnsi"/>
          <w:sz w:val="22"/>
          <w:szCs w:val="22"/>
        </w:rPr>
      </w:pPr>
      <w:r w:rsidRPr="00684B8C">
        <w:rPr>
          <w:rFonts w:cstheme="minorHAnsi"/>
          <w:sz w:val="22"/>
          <w:szCs w:val="22"/>
        </w:rPr>
        <w:t xml:space="preserve">Cálculo do CRPS e escrita dos resultados em arquivos binários e </w:t>
      </w:r>
      <w:r w:rsidR="004E573F">
        <w:rPr>
          <w:rFonts w:cstheme="minorHAnsi"/>
          <w:sz w:val="22"/>
          <w:szCs w:val="22"/>
        </w:rPr>
        <w:t>“</w:t>
      </w:r>
      <w:proofErr w:type="spellStart"/>
      <w:r w:rsidRPr="00684B8C">
        <w:rPr>
          <w:rFonts w:cstheme="minorHAnsi"/>
          <w:sz w:val="22"/>
          <w:szCs w:val="22"/>
        </w:rPr>
        <w:t>txt</w:t>
      </w:r>
      <w:proofErr w:type="spellEnd"/>
      <w:r w:rsidR="004E573F">
        <w:rPr>
          <w:rFonts w:cstheme="minorHAnsi"/>
          <w:sz w:val="22"/>
          <w:szCs w:val="22"/>
        </w:rPr>
        <w:t>”</w:t>
      </w:r>
      <w:r w:rsidRPr="00684B8C">
        <w:rPr>
          <w:rFonts w:cstheme="minorHAnsi"/>
          <w:sz w:val="22"/>
          <w:szCs w:val="22"/>
        </w:rPr>
        <w:t xml:space="preserve"> com o nome, e.g., </w:t>
      </w:r>
      <w:r w:rsidR="004E573F">
        <w:rPr>
          <w:rFonts w:cstheme="minorHAnsi"/>
          <w:sz w:val="22"/>
          <w:szCs w:val="22"/>
        </w:rPr>
        <w:t>“</w:t>
      </w:r>
      <w:r w:rsidRPr="00684B8C">
        <w:rPr>
          <w:rFonts w:cstheme="minorHAnsi"/>
          <w:sz w:val="22"/>
          <w:szCs w:val="22"/>
        </w:rPr>
        <w:t>CRPS4CPTECEPS.24ForecastFor2020083100.txt</w:t>
      </w:r>
      <w:r w:rsidR="004E573F">
        <w:rPr>
          <w:rFonts w:cstheme="minorHAnsi"/>
          <w:sz w:val="22"/>
          <w:szCs w:val="22"/>
        </w:rPr>
        <w:t>”</w:t>
      </w:r>
      <w:r w:rsidRPr="00684B8C">
        <w:rPr>
          <w:rFonts w:cstheme="minorHAnsi"/>
          <w:sz w:val="22"/>
          <w:szCs w:val="22"/>
        </w:rPr>
        <w:t xml:space="preserve">. Ambos os arquivos, i.e., binário e </w:t>
      </w:r>
      <w:r w:rsidR="004E573F">
        <w:rPr>
          <w:rFonts w:cstheme="minorHAnsi"/>
          <w:sz w:val="22"/>
          <w:szCs w:val="22"/>
        </w:rPr>
        <w:t>“</w:t>
      </w:r>
      <w:proofErr w:type="spellStart"/>
      <w:r w:rsidRPr="00684B8C">
        <w:rPr>
          <w:rFonts w:cstheme="minorHAnsi"/>
          <w:sz w:val="22"/>
          <w:szCs w:val="22"/>
        </w:rPr>
        <w:t>txt</w:t>
      </w:r>
      <w:proofErr w:type="spellEnd"/>
      <w:r w:rsidR="004E573F">
        <w:rPr>
          <w:rFonts w:cstheme="minorHAnsi"/>
          <w:sz w:val="22"/>
          <w:szCs w:val="22"/>
        </w:rPr>
        <w:t>”</w:t>
      </w:r>
      <w:r w:rsidRPr="00684B8C">
        <w:rPr>
          <w:rFonts w:cstheme="minorHAnsi"/>
          <w:sz w:val="22"/>
          <w:szCs w:val="22"/>
        </w:rPr>
        <w:t xml:space="preserve"> possuem as mesmas informações e o arquivo binário (acompanhado do seu respectivo arquivo `</w:t>
      </w:r>
      <w:proofErr w:type="spellStart"/>
      <w:r w:rsidRPr="00684B8C">
        <w:rPr>
          <w:rFonts w:cstheme="minorHAnsi"/>
          <w:sz w:val="22"/>
          <w:szCs w:val="22"/>
        </w:rPr>
        <w:t>ctl`</w:t>
      </w:r>
      <w:proofErr w:type="spellEnd"/>
      <w:r w:rsidRPr="00684B8C">
        <w:rPr>
          <w:rFonts w:cstheme="minorHAnsi"/>
          <w:sz w:val="22"/>
          <w:szCs w:val="22"/>
        </w:rPr>
        <w:t xml:space="preserve">, é utilizado para a confecção de figuras com o </w:t>
      </w:r>
      <w:proofErr w:type="spellStart"/>
      <w:r w:rsidRPr="00684B8C">
        <w:rPr>
          <w:rFonts w:cstheme="minorHAnsi"/>
          <w:sz w:val="22"/>
          <w:szCs w:val="22"/>
        </w:rPr>
        <w:t>GrADS</w:t>
      </w:r>
      <w:proofErr w:type="spellEnd"/>
      <w:r w:rsidRPr="00684B8C">
        <w:rPr>
          <w:rFonts w:cstheme="minorHAnsi"/>
          <w:sz w:val="22"/>
          <w:szCs w:val="22"/>
        </w:rPr>
        <w:t xml:space="preserve">). O nome dos arquivos com os valores do CRPS, trazem as seguintes informações: </w:t>
      </w:r>
    </w:p>
    <w:p w:rsidR="00684B8C" w:rsidRPr="00684B8C" w:rsidRDefault="00684B8C" w:rsidP="00684B8C">
      <w:pPr>
        <w:pStyle w:val="PargrafodaLista"/>
        <w:numPr>
          <w:ilvl w:val="1"/>
          <w:numId w:val="2"/>
        </w:numPr>
        <w:jc w:val="both"/>
        <w:rPr>
          <w:rFonts w:cstheme="minorHAnsi"/>
          <w:sz w:val="22"/>
          <w:szCs w:val="22"/>
        </w:rPr>
      </w:pPr>
      <w:r w:rsidRPr="00684B8C">
        <w:rPr>
          <w:rFonts w:cstheme="minorHAnsi"/>
          <w:sz w:val="22"/>
          <w:szCs w:val="22"/>
        </w:rPr>
        <w:t xml:space="preserve">Prefixo: </w:t>
      </w:r>
      <w:r w:rsidR="004E573F">
        <w:rPr>
          <w:rFonts w:cstheme="minorHAnsi"/>
          <w:sz w:val="22"/>
          <w:szCs w:val="22"/>
        </w:rPr>
        <w:t>“</w:t>
      </w:r>
      <w:r w:rsidRPr="00684B8C">
        <w:rPr>
          <w:rFonts w:cstheme="minorHAnsi"/>
          <w:sz w:val="22"/>
          <w:szCs w:val="22"/>
        </w:rPr>
        <w:t>CRPS4CPTECEPS.</w:t>
      </w:r>
      <w:r w:rsidR="004E573F">
        <w:rPr>
          <w:rFonts w:cstheme="minorHAnsi"/>
          <w:sz w:val="22"/>
          <w:szCs w:val="22"/>
        </w:rPr>
        <w:t>”</w:t>
      </w:r>
      <w:r w:rsidRPr="00684B8C">
        <w:rPr>
          <w:rFonts w:cstheme="minorHAnsi"/>
          <w:sz w:val="22"/>
          <w:szCs w:val="22"/>
        </w:rPr>
        <w:t>;</w:t>
      </w:r>
    </w:p>
    <w:p w:rsidR="00684B8C" w:rsidRPr="00684B8C" w:rsidRDefault="00684B8C" w:rsidP="00684B8C">
      <w:pPr>
        <w:pStyle w:val="PargrafodaLista"/>
        <w:numPr>
          <w:ilvl w:val="1"/>
          <w:numId w:val="2"/>
        </w:numPr>
        <w:jc w:val="both"/>
        <w:rPr>
          <w:rFonts w:cstheme="minorHAnsi"/>
          <w:sz w:val="22"/>
          <w:szCs w:val="22"/>
        </w:rPr>
      </w:pPr>
      <w:r w:rsidRPr="00684B8C">
        <w:rPr>
          <w:rFonts w:cstheme="minorHAnsi"/>
          <w:sz w:val="22"/>
          <w:szCs w:val="22"/>
        </w:rPr>
        <w:t xml:space="preserve">Tempo da previsão: </w:t>
      </w:r>
      <w:r w:rsidR="004E573F">
        <w:rPr>
          <w:rFonts w:cstheme="minorHAnsi"/>
          <w:sz w:val="22"/>
          <w:szCs w:val="22"/>
        </w:rPr>
        <w:t>“</w:t>
      </w:r>
      <w:r w:rsidRPr="00684B8C">
        <w:rPr>
          <w:rFonts w:cstheme="minorHAnsi"/>
          <w:sz w:val="22"/>
          <w:szCs w:val="22"/>
        </w:rPr>
        <w:t>24</w:t>
      </w:r>
      <w:r w:rsidR="004E573F">
        <w:rPr>
          <w:rFonts w:cstheme="minorHAnsi"/>
          <w:sz w:val="22"/>
          <w:szCs w:val="22"/>
        </w:rPr>
        <w:t>”</w:t>
      </w:r>
      <w:r w:rsidRPr="00684B8C">
        <w:rPr>
          <w:rFonts w:cstheme="minorHAnsi"/>
          <w:sz w:val="22"/>
          <w:szCs w:val="22"/>
        </w:rPr>
        <w:t xml:space="preserve"> para 24 horas (são consideradas todas as previsões no intervalo entre 24 e 360 horas);</w:t>
      </w:r>
    </w:p>
    <w:p w:rsidR="00684B8C" w:rsidRPr="00684B8C" w:rsidRDefault="00684B8C" w:rsidP="00684B8C">
      <w:pPr>
        <w:pStyle w:val="PargrafodaLista"/>
        <w:numPr>
          <w:ilvl w:val="1"/>
          <w:numId w:val="2"/>
        </w:numPr>
        <w:jc w:val="both"/>
        <w:rPr>
          <w:rFonts w:cstheme="minorHAnsi"/>
          <w:sz w:val="22"/>
          <w:szCs w:val="22"/>
        </w:rPr>
      </w:pPr>
      <w:r w:rsidRPr="00684B8C">
        <w:rPr>
          <w:rFonts w:cstheme="minorHAnsi"/>
          <w:sz w:val="22"/>
          <w:szCs w:val="22"/>
        </w:rPr>
        <w:lastRenderedPageBreak/>
        <w:t>Data de referência (</w:t>
      </w:r>
      <w:r w:rsidR="004E573F">
        <w:rPr>
          <w:rFonts w:cstheme="minorHAnsi"/>
          <w:sz w:val="22"/>
          <w:szCs w:val="22"/>
        </w:rPr>
        <w:t>“</w:t>
      </w:r>
      <w:proofErr w:type="spellStart"/>
      <w:r w:rsidRPr="00684B8C">
        <w:rPr>
          <w:rFonts w:cstheme="minorHAnsi"/>
          <w:sz w:val="22"/>
          <w:szCs w:val="22"/>
        </w:rPr>
        <w:t>ForecastFor</w:t>
      </w:r>
      <w:proofErr w:type="spellEnd"/>
      <w:r w:rsidR="004E573F">
        <w:rPr>
          <w:rFonts w:cstheme="minorHAnsi"/>
          <w:sz w:val="22"/>
          <w:szCs w:val="22"/>
        </w:rPr>
        <w:t>”</w:t>
      </w:r>
      <w:r w:rsidRPr="00684B8C">
        <w:rPr>
          <w:rFonts w:cstheme="minorHAnsi"/>
          <w:sz w:val="22"/>
          <w:szCs w:val="22"/>
        </w:rPr>
        <w:t xml:space="preserve">): </w:t>
      </w:r>
      <w:r w:rsidR="004E573F">
        <w:rPr>
          <w:rFonts w:cstheme="minorHAnsi"/>
          <w:sz w:val="22"/>
          <w:szCs w:val="22"/>
        </w:rPr>
        <w:t>“</w:t>
      </w:r>
      <w:r w:rsidRPr="00684B8C">
        <w:rPr>
          <w:rFonts w:cstheme="minorHAnsi"/>
          <w:sz w:val="22"/>
          <w:szCs w:val="22"/>
        </w:rPr>
        <w:t>2020083100</w:t>
      </w:r>
      <w:r w:rsidR="004E573F">
        <w:rPr>
          <w:rFonts w:cstheme="minorHAnsi"/>
          <w:sz w:val="22"/>
          <w:szCs w:val="22"/>
        </w:rPr>
        <w:t>”</w:t>
      </w:r>
      <w:r w:rsidRPr="00684B8C">
        <w:rPr>
          <w:rFonts w:cstheme="minorHAnsi"/>
          <w:sz w:val="22"/>
          <w:szCs w:val="22"/>
        </w:rPr>
        <w:t xml:space="preserve">, ou seja, a previsão de 24 horas válida para a data </w:t>
      </w:r>
      <w:r w:rsidR="004E573F">
        <w:rPr>
          <w:rFonts w:cstheme="minorHAnsi"/>
          <w:sz w:val="22"/>
          <w:szCs w:val="22"/>
        </w:rPr>
        <w:t>“</w:t>
      </w:r>
      <w:r w:rsidRPr="00684B8C">
        <w:rPr>
          <w:rFonts w:cstheme="minorHAnsi"/>
          <w:sz w:val="22"/>
          <w:szCs w:val="22"/>
        </w:rPr>
        <w:t>2020083100</w:t>
      </w:r>
      <w:r w:rsidR="004E573F">
        <w:rPr>
          <w:rFonts w:cstheme="minorHAnsi"/>
          <w:sz w:val="22"/>
          <w:szCs w:val="22"/>
        </w:rPr>
        <w:t>”</w:t>
      </w:r>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ab/>
        <w:t xml:space="preserve">O conteúdo do arquivo apresenta dois valores (exemplo válido para a altura geopotencial em 500 </w:t>
      </w:r>
      <w:proofErr w:type="spellStart"/>
      <w:r w:rsidRPr="00684B8C">
        <w:rPr>
          <w:rFonts w:cstheme="minorHAnsi"/>
          <w:sz w:val="22"/>
          <w:szCs w:val="22"/>
        </w:rPr>
        <w:t>hPa</w:t>
      </w:r>
      <w:proofErr w:type="spellEnd"/>
      <w:r w:rsidRPr="00684B8C">
        <w:rPr>
          <w:rFonts w:cstheme="minorHAnsi"/>
          <w:sz w:val="22"/>
          <w:szCs w:val="22"/>
        </w:rPr>
        <w:t>):</w:t>
      </w:r>
      <w:r w:rsidR="004E573F">
        <w:rPr>
          <w:rFonts w:cstheme="minorHAnsi"/>
          <w:sz w:val="22"/>
          <w:szCs w:val="22"/>
        </w:rPr>
        <w:t xml:space="preserve"> “</w:t>
      </w:r>
      <w:r w:rsidRPr="00684B8C">
        <w:rPr>
          <w:rFonts w:cstheme="minorHAnsi"/>
          <w:sz w:val="22"/>
          <w:szCs w:val="22"/>
        </w:rPr>
        <w:t>5.0877     57.2291</w:t>
      </w:r>
      <w:r w:rsidR="004E573F">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ab/>
        <w:t xml:space="preserve">Neste exemplo, o primeiro valor representa o CRPS calculado da previsão em relação à referência (i.e., a discrepância entre a CDF da previsão e a CDF da referência) e o segundo valor representa o CRPS calculado da climatologia em relação à referência. Os dois </w:t>
      </w:r>
      <w:proofErr w:type="spellStart"/>
      <w:r w:rsidRPr="00684B8C">
        <w:rPr>
          <w:rFonts w:cstheme="minorHAnsi"/>
          <w:sz w:val="22"/>
          <w:szCs w:val="22"/>
        </w:rPr>
        <w:t>CRPSs</w:t>
      </w:r>
      <w:proofErr w:type="spellEnd"/>
      <w:r w:rsidRPr="00684B8C">
        <w:rPr>
          <w:rFonts w:cstheme="minorHAnsi"/>
          <w:sz w:val="22"/>
          <w:szCs w:val="22"/>
        </w:rPr>
        <w:t xml:space="preserve"> são calculados porque os resultados são depois apresentados como um </w:t>
      </w:r>
      <w:r w:rsidRPr="004E573F">
        <w:rPr>
          <w:rFonts w:cstheme="minorHAnsi"/>
          <w:i/>
          <w:iCs/>
          <w:sz w:val="22"/>
          <w:szCs w:val="22"/>
        </w:rPr>
        <w:t>score</w:t>
      </w:r>
      <w:r w:rsidRPr="00684B8C">
        <w:rPr>
          <w:rFonts w:cstheme="minorHAnsi"/>
          <w:sz w:val="22"/>
          <w:szCs w:val="22"/>
        </w:rPr>
        <w:t xml:space="preserve"> na forma do </w:t>
      </w:r>
      <w:proofErr w:type="spellStart"/>
      <w:r w:rsidRPr="004E573F">
        <w:rPr>
          <w:rFonts w:cstheme="minorHAnsi"/>
          <w:i/>
          <w:iCs/>
          <w:sz w:val="22"/>
          <w:szCs w:val="22"/>
        </w:rPr>
        <w:t>Continuous</w:t>
      </w:r>
      <w:proofErr w:type="spellEnd"/>
      <w:r w:rsidRPr="004E573F">
        <w:rPr>
          <w:rFonts w:cstheme="minorHAnsi"/>
          <w:i/>
          <w:iCs/>
          <w:sz w:val="22"/>
          <w:szCs w:val="22"/>
        </w:rPr>
        <w:t xml:space="preserve"> </w:t>
      </w:r>
      <w:proofErr w:type="spellStart"/>
      <w:r w:rsidRPr="004E573F">
        <w:rPr>
          <w:rFonts w:cstheme="minorHAnsi"/>
          <w:i/>
          <w:iCs/>
          <w:sz w:val="22"/>
          <w:szCs w:val="22"/>
        </w:rPr>
        <w:t>Probability</w:t>
      </w:r>
      <w:proofErr w:type="spellEnd"/>
      <w:r w:rsidRPr="004E573F">
        <w:rPr>
          <w:rFonts w:cstheme="minorHAnsi"/>
          <w:i/>
          <w:iCs/>
          <w:sz w:val="22"/>
          <w:szCs w:val="22"/>
        </w:rPr>
        <w:t xml:space="preserve"> </w:t>
      </w:r>
      <w:proofErr w:type="spellStart"/>
      <w:r w:rsidRPr="004E573F">
        <w:rPr>
          <w:rFonts w:cstheme="minorHAnsi"/>
          <w:i/>
          <w:iCs/>
          <w:sz w:val="22"/>
          <w:szCs w:val="22"/>
        </w:rPr>
        <w:t>Skill</w:t>
      </w:r>
      <w:proofErr w:type="spellEnd"/>
      <w:r w:rsidRPr="004E573F">
        <w:rPr>
          <w:rFonts w:cstheme="minorHAnsi"/>
          <w:i/>
          <w:iCs/>
          <w:sz w:val="22"/>
          <w:szCs w:val="22"/>
        </w:rPr>
        <w:t xml:space="preserve"> </w:t>
      </w:r>
      <w:proofErr w:type="spellStart"/>
      <w:r w:rsidRPr="004E573F">
        <w:rPr>
          <w:rFonts w:cstheme="minorHAnsi"/>
          <w:i/>
          <w:iCs/>
          <w:sz w:val="22"/>
          <w:szCs w:val="22"/>
        </w:rPr>
        <w:t>Score</w:t>
      </w:r>
      <w:proofErr w:type="spellEnd"/>
      <w:r w:rsidRPr="00684B8C">
        <w:rPr>
          <w:rFonts w:cstheme="minorHAnsi"/>
          <w:sz w:val="22"/>
          <w:szCs w:val="22"/>
        </w:rPr>
        <w:t xml:space="preserve"> (CRPSS), da seguinte forma:</w:t>
      </w:r>
    </w:p>
    <w:p w:rsidR="00684B8C" w:rsidRPr="00684B8C" w:rsidRDefault="00684B8C" w:rsidP="00684B8C">
      <w:pPr>
        <w:jc w:val="both"/>
        <w:rPr>
          <w:rFonts w:cstheme="minorHAnsi"/>
          <w:sz w:val="22"/>
          <w:szCs w:val="22"/>
        </w:rPr>
      </w:pPr>
    </w:p>
    <w:p w:rsidR="004E573F" w:rsidRDefault="004E573F" w:rsidP="00684B8C">
      <w:pPr>
        <w:jc w:val="both"/>
        <w:rPr>
          <w:rFonts w:cstheme="minorHAnsi"/>
          <w:sz w:val="22"/>
          <w:szCs w:val="22"/>
        </w:rPr>
      </w:pPr>
      <m:oMathPara>
        <m:oMath>
          <m:r>
            <w:rPr>
              <w:rFonts w:ascii="Cambria Math" w:hAnsi="Cambria Math" w:cstheme="minorHAnsi"/>
              <w:sz w:val="22"/>
              <w:szCs w:val="22"/>
            </w:rPr>
            <m:t xml:space="preserve">CRPSS=1-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CRPS</m:t>
                  </m:r>
                </m:e>
                <m:sub>
                  <m:r>
                    <w:rPr>
                      <w:rFonts w:ascii="Cambria Math" w:hAnsi="Cambria Math" w:cstheme="minorHAnsi"/>
                      <w:sz w:val="22"/>
                      <w:szCs w:val="22"/>
                    </w:rPr>
                    <m:t>fct</m:t>
                  </m:r>
                </m:sub>
              </m:sSub>
            </m:num>
            <m:den>
              <m:sSub>
                <m:sSubPr>
                  <m:ctrlPr>
                    <w:rPr>
                      <w:rFonts w:ascii="Cambria Math" w:hAnsi="Cambria Math" w:cstheme="minorHAnsi"/>
                      <w:i/>
                      <w:sz w:val="22"/>
                      <w:szCs w:val="22"/>
                    </w:rPr>
                  </m:ctrlPr>
                </m:sSubPr>
                <m:e>
                  <m:r>
                    <w:rPr>
                      <w:rFonts w:ascii="Cambria Math" w:hAnsi="Cambria Math" w:cstheme="minorHAnsi"/>
                      <w:sz w:val="22"/>
                      <w:szCs w:val="22"/>
                    </w:rPr>
                    <m:t>CRPS</m:t>
                  </m:r>
                </m:e>
                <m:sub>
                  <m:r>
                    <w:rPr>
                      <w:rFonts w:ascii="Cambria Math" w:hAnsi="Cambria Math" w:cstheme="minorHAnsi"/>
                      <w:sz w:val="22"/>
                      <w:szCs w:val="22"/>
                    </w:rPr>
                    <m:t>clim</m:t>
                  </m:r>
                </m:sub>
              </m:sSub>
            </m:den>
          </m:f>
        </m:oMath>
      </m:oMathPara>
    </w:p>
    <w:p w:rsidR="004E573F" w:rsidRPr="00684B8C" w:rsidRDefault="004E573F" w:rsidP="00684B8C">
      <w:pPr>
        <w:jc w:val="both"/>
        <w:rPr>
          <w:rFonts w:cstheme="minorHAnsi"/>
          <w:sz w:val="22"/>
          <w:szCs w:val="22"/>
        </w:rPr>
      </w:pPr>
    </w:p>
    <w:p w:rsidR="00684B8C" w:rsidRPr="00687676" w:rsidRDefault="00684B8C" w:rsidP="00687676">
      <w:pPr>
        <w:jc w:val="both"/>
        <w:rPr>
          <w:rFonts w:cstheme="minorHAnsi"/>
          <w:sz w:val="22"/>
          <w:szCs w:val="22"/>
        </w:rPr>
      </w:pPr>
      <w:r w:rsidRPr="00687676">
        <w:rPr>
          <w:rFonts w:cstheme="minorHAnsi"/>
          <w:sz w:val="22"/>
          <w:szCs w:val="22"/>
        </w:rPr>
        <w:t>Produção das figuras a partir dos cálculos realizados:</w:t>
      </w:r>
    </w:p>
    <w:p w:rsidR="00684B8C" w:rsidRPr="00684B8C" w:rsidRDefault="00684B8C"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4E573F" w:rsidTr="00D23715">
        <w:trPr>
          <w:jc w:val="center"/>
        </w:trPr>
        <w:tc>
          <w:tcPr>
            <w:tcW w:w="4675" w:type="dxa"/>
          </w:tcPr>
          <w:p w:rsidR="00D23715" w:rsidRDefault="004E573F" w:rsidP="00684B8C">
            <w:pPr>
              <w:jc w:val="both"/>
              <w:rPr>
                <w:rFonts w:cstheme="minorHAnsi"/>
                <w:sz w:val="22"/>
                <w:szCs w:val="22"/>
              </w:rPr>
            </w:pPr>
            <w:r>
              <w:rPr>
                <w:rFonts w:cstheme="minorHAnsi"/>
                <w:sz w:val="22"/>
                <w:szCs w:val="22"/>
              </w:rPr>
              <w:t>a)</w:t>
            </w:r>
          </w:p>
          <w:p w:rsidR="004E573F" w:rsidRDefault="004E573F" w:rsidP="00684B8C">
            <w:pPr>
              <w:jc w:val="both"/>
              <w:rPr>
                <w:rFonts w:cstheme="minorHAnsi"/>
                <w:sz w:val="22"/>
                <w:szCs w:val="22"/>
              </w:rPr>
            </w:pPr>
            <w:r>
              <w:rPr>
                <w:rFonts w:cstheme="minorHAnsi"/>
                <w:noProof/>
                <w:sz w:val="22"/>
                <w:szCs w:val="22"/>
                <w:lang w:eastAsia="pt-BR"/>
              </w:rPr>
              <w:drawing>
                <wp:inline distT="0" distB="0" distL="0" distR="0">
                  <wp:extent cx="2588400" cy="1702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8400" cy="1702800"/>
                          </a:xfrm>
                          <a:prstGeom prst="rect">
                            <a:avLst/>
                          </a:prstGeom>
                        </pic:spPr>
                      </pic:pic>
                    </a:graphicData>
                  </a:graphic>
                </wp:inline>
              </w:drawing>
            </w:r>
          </w:p>
        </w:tc>
        <w:tc>
          <w:tcPr>
            <w:tcW w:w="4675" w:type="dxa"/>
          </w:tcPr>
          <w:p w:rsidR="00D23715" w:rsidRDefault="004E573F" w:rsidP="00684B8C">
            <w:pPr>
              <w:jc w:val="both"/>
              <w:rPr>
                <w:rFonts w:cstheme="minorHAnsi"/>
                <w:sz w:val="22"/>
                <w:szCs w:val="22"/>
              </w:rPr>
            </w:pPr>
            <w:r>
              <w:rPr>
                <w:rFonts w:cstheme="minorHAnsi"/>
                <w:sz w:val="22"/>
                <w:szCs w:val="22"/>
              </w:rPr>
              <w:t>b)</w:t>
            </w:r>
          </w:p>
          <w:p w:rsidR="004E573F" w:rsidRDefault="004E573F" w:rsidP="00684B8C">
            <w:pPr>
              <w:jc w:val="both"/>
              <w:rPr>
                <w:rFonts w:cstheme="minorHAnsi"/>
                <w:sz w:val="22"/>
                <w:szCs w:val="22"/>
              </w:rPr>
            </w:pPr>
            <w:r>
              <w:rPr>
                <w:rFonts w:cstheme="minorHAnsi"/>
                <w:noProof/>
                <w:sz w:val="22"/>
                <w:szCs w:val="22"/>
                <w:lang w:eastAsia="pt-BR"/>
              </w:rPr>
              <w:drawing>
                <wp:inline distT="0" distB="0" distL="0" distR="0">
                  <wp:extent cx="2581200" cy="169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1200" cy="1699200"/>
                          </a:xfrm>
                          <a:prstGeom prst="rect">
                            <a:avLst/>
                          </a:prstGeom>
                        </pic:spPr>
                      </pic:pic>
                    </a:graphicData>
                  </a:graphic>
                </wp:inline>
              </w:drawing>
            </w:r>
          </w:p>
        </w:tc>
      </w:tr>
    </w:tbl>
    <w:p w:rsidR="004E573F" w:rsidRDefault="004E573F"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4</w:t>
      </w:r>
      <w:r w:rsidRPr="00684B8C">
        <w:rPr>
          <w:rFonts w:cstheme="minorHAnsi"/>
          <w:sz w:val="22"/>
          <w:szCs w:val="22"/>
        </w:rPr>
        <w:t xml:space="preserve"> - Exemplo do CRPSS calculado para dois conjuntos de previsões (XC50 e Tupã). Válido para a pressão reduzida ao nível médio do mar sobre o hemisfério norte (a) e sobre o hemisfério sul (b), para o período entre 2020061500 e 2020083100.</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Na Figura </w:t>
      </w:r>
      <w:r w:rsidR="00CD124C">
        <w:rPr>
          <w:rFonts w:cstheme="minorHAnsi"/>
          <w:sz w:val="22"/>
          <w:szCs w:val="22"/>
        </w:rPr>
        <w:t>4</w:t>
      </w:r>
      <w:r w:rsidRPr="00684B8C">
        <w:rPr>
          <w:rFonts w:cstheme="minorHAnsi"/>
          <w:sz w:val="22"/>
          <w:szCs w:val="22"/>
        </w:rPr>
        <w:t xml:space="preserve">, CRPSS da pressão reduzida ao nível médio do mar sobre o hemisfério norte, verificado durante o período de 2020061500 a 2020083100, indica que a validade das previsões do experimento Tupã é de aproximadamente 6 dias, enquanto que a validade das previsões do experimento XC50 é de aproximadamente 5 dias. Na Figura </w:t>
      </w:r>
      <w:r w:rsidR="00CD124C">
        <w:rPr>
          <w:rFonts w:cstheme="minorHAnsi"/>
          <w:sz w:val="22"/>
          <w:szCs w:val="22"/>
        </w:rPr>
        <w:t>4</w:t>
      </w:r>
      <w:r w:rsidRPr="00684B8C">
        <w:rPr>
          <w:rFonts w:cstheme="minorHAnsi"/>
          <w:sz w:val="22"/>
          <w:szCs w:val="22"/>
        </w:rPr>
        <w:t xml:space="preserve">, a linha sólida preta em </w:t>
      </w:r>
      <m:oMath>
        <m:r>
          <w:rPr>
            <w:rFonts w:ascii="Cambria Math" w:hAnsi="Cambria Math" w:cstheme="minorHAnsi"/>
            <w:sz w:val="22"/>
            <w:szCs w:val="22"/>
          </w:rPr>
          <m:t>y=0</m:t>
        </m:r>
      </m:oMath>
      <w:r w:rsidRPr="00684B8C">
        <w:rPr>
          <w:rFonts w:cstheme="minorHAnsi"/>
          <w:sz w:val="22"/>
          <w:szCs w:val="22"/>
        </w:rPr>
        <w:t xml:space="preserve"> indica o limite útil da previsão, no sentido do </w:t>
      </w:r>
      <w:r w:rsidRPr="00687676">
        <w:rPr>
          <w:rFonts w:cstheme="minorHAnsi"/>
          <w:i/>
          <w:iCs/>
          <w:sz w:val="22"/>
          <w:szCs w:val="22"/>
        </w:rPr>
        <w:t>score</w:t>
      </w:r>
      <w:r w:rsidRPr="00684B8C">
        <w:rPr>
          <w:rFonts w:cstheme="minorHAnsi"/>
          <w:sz w:val="22"/>
          <w:szCs w:val="22"/>
        </w:rPr>
        <w:t xml:space="preserve"> calculado, i.e., à medida em que o tempo de previsão aumenta (previsões de 24, 48, 72 até 360 horas), o valor do CRPS da previsão e da climatologia tendem a diminuir pois a distância entre as </w:t>
      </w:r>
      <w:proofErr w:type="spellStart"/>
      <w:r w:rsidRPr="00684B8C">
        <w:rPr>
          <w:rFonts w:cstheme="minorHAnsi"/>
          <w:sz w:val="22"/>
          <w:szCs w:val="22"/>
        </w:rPr>
        <w:t>CDFs</w:t>
      </w:r>
      <w:proofErr w:type="spellEnd"/>
      <w:r w:rsidRPr="00684B8C">
        <w:rPr>
          <w:rFonts w:cstheme="minorHAnsi"/>
          <w:sz w:val="22"/>
          <w:szCs w:val="22"/>
        </w:rPr>
        <w:t xml:space="preserve"> da previsão e da referência (reanálise do ERA Interim) e da climatologia e da referência, tendem a aumentar. Como o CRPS da previsão é maior do que o CRPS da climatologia, logo a curva representada pelo CRPSS tende a ser negativa (no sentido de diminuição dos valores), pois a razão </w:t>
      </w:r>
      <m:oMath>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CRPS</m:t>
                </m:r>
              </m:e>
              <m:sub>
                <m:r>
                  <w:rPr>
                    <w:rFonts w:ascii="Cambria Math" w:hAnsi="Cambria Math" w:cstheme="minorHAnsi"/>
                    <w:sz w:val="22"/>
                    <w:szCs w:val="22"/>
                  </w:rPr>
                  <m:t>fct</m:t>
                </m:r>
              </m:sub>
            </m:sSub>
          </m:num>
          <m:den>
            <m:sSub>
              <m:sSubPr>
                <m:ctrlPr>
                  <w:rPr>
                    <w:rFonts w:ascii="Cambria Math" w:hAnsi="Cambria Math" w:cstheme="minorHAnsi"/>
                    <w:i/>
                    <w:sz w:val="22"/>
                    <w:szCs w:val="22"/>
                  </w:rPr>
                </m:ctrlPr>
              </m:sSubPr>
              <m:e>
                <m:r>
                  <w:rPr>
                    <w:rFonts w:ascii="Cambria Math" w:hAnsi="Cambria Math" w:cstheme="minorHAnsi"/>
                    <w:sz w:val="22"/>
                    <w:szCs w:val="22"/>
                  </w:rPr>
                  <m:t>CRPS</m:t>
                </m:r>
              </m:e>
              <m:sub>
                <m:r>
                  <w:rPr>
                    <w:rFonts w:ascii="Cambria Math" w:hAnsi="Cambria Math" w:cstheme="minorHAnsi"/>
                    <w:sz w:val="22"/>
                    <w:szCs w:val="22"/>
                  </w:rPr>
                  <m:t>clim</m:t>
                </m:r>
              </m:sub>
            </m:sSub>
          </m:den>
        </m:f>
      </m:oMath>
      <w:r w:rsidRPr="00684B8C">
        <w:rPr>
          <w:rFonts w:cstheme="minorHAnsi"/>
          <w:sz w:val="22"/>
          <w:szCs w:val="22"/>
        </w:rPr>
        <w:t xml:space="preserve"> tende a aumentar e se torna maior do que a unidade.</w:t>
      </w:r>
    </w:p>
    <w:p w:rsidR="00684B8C" w:rsidRPr="00684B8C" w:rsidRDefault="00684B8C" w:rsidP="00684B8C">
      <w:pPr>
        <w:jc w:val="both"/>
        <w:rPr>
          <w:rFonts w:cstheme="minorHAnsi"/>
          <w:sz w:val="22"/>
          <w:szCs w:val="22"/>
        </w:rPr>
      </w:pPr>
    </w:p>
    <w:p w:rsidR="00684B8C" w:rsidRPr="00684B8C" w:rsidRDefault="00684B8C" w:rsidP="00684B8C">
      <w:pPr>
        <w:pStyle w:val="Ttulo3"/>
      </w:pPr>
      <w:proofErr w:type="spellStart"/>
      <w:r w:rsidRPr="00684B8C">
        <w:lastRenderedPageBreak/>
        <w:t>Rank</w:t>
      </w:r>
      <w:proofErr w:type="spellEnd"/>
      <w:r w:rsidRPr="00684B8C">
        <w:t xml:space="preserve"> </w:t>
      </w:r>
      <w:proofErr w:type="spellStart"/>
      <w:r w:rsidRPr="00684B8C">
        <w:t>Histogram</w:t>
      </w:r>
      <w:proofErr w:type="spellEnd"/>
      <w:r w:rsidRPr="00684B8C">
        <w:t xml:space="preserve"> (RH)</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O </w:t>
      </w:r>
      <w:proofErr w:type="spellStart"/>
      <w:r w:rsidRPr="004E573F">
        <w:rPr>
          <w:rFonts w:cstheme="minorHAnsi"/>
          <w:i/>
          <w:iCs/>
          <w:sz w:val="22"/>
          <w:szCs w:val="22"/>
        </w:rPr>
        <w:t>Rank</w:t>
      </w:r>
      <w:proofErr w:type="spellEnd"/>
      <w:r w:rsidRPr="004E573F">
        <w:rPr>
          <w:rFonts w:cstheme="minorHAnsi"/>
          <w:i/>
          <w:iCs/>
          <w:sz w:val="22"/>
          <w:szCs w:val="22"/>
        </w:rPr>
        <w:t xml:space="preserve"> </w:t>
      </w:r>
      <w:proofErr w:type="spellStart"/>
      <w:r w:rsidRPr="004E573F">
        <w:rPr>
          <w:rFonts w:cstheme="minorHAnsi"/>
          <w:i/>
          <w:iCs/>
          <w:sz w:val="22"/>
          <w:szCs w:val="22"/>
        </w:rPr>
        <w:t>Histogram</w:t>
      </w:r>
      <w:proofErr w:type="spellEnd"/>
      <w:r w:rsidRPr="00684B8C">
        <w:rPr>
          <w:rFonts w:cstheme="minorHAnsi"/>
          <w:sz w:val="22"/>
          <w:szCs w:val="22"/>
        </w:rPr>
        <w:t xml:space="preserve"> (RH), também conhecido como Histograma de </w:t>
      </w:r>
      <w:proofErr w:type="spellStart"/>
      <w:r w:rsidRPr="00684B8C">
        <w:rPr>
          <w:rFonts w:cstheme="minorHAnsi"/>
          <w:sz w:val="22"/>
          <w:szCs w:val="22"/>
        </w:rPr>
        <w:t>Talagrand</w:t>
      </w:r>
      <w:proofErr w:type="spellEnd"/>
      <w:r w:rsidRPr="00684B8C">
        <w:rPr>
          <w:rFonts w:cstheme="minorHAnsi"/>
          <w:sz w:val="22"/>
          <w:szCs w:val="22"/>
        </w:rPr>
        <w:t>, é um tipo de histograma de categorias (</w:t>
      </w:r>
      <w:r w:rsidRPr="004E573F">
        <w:rPr>
          <w:rFonts w:cstheme="minorHAnsi"/>
          <w:i/>
          <w:iCs/>
          <w:sz w:val="22"/>
          <w:szCs w:val="22"/>
        </w:rPr>
        <w:t>ranks</w:t>
      </w:r>
      <w:r w:rsidRPr="00684B8C">
        <w:rPr>
          <w:rFonts w:cstheme="minorHAnsi"/>
          <w:sz w:val="22"/>
          <w:szCs w:val="22"/>
        </w:rPr>
        <w:t xml:space="preserve">) que permite verificar a acurácia de um conjunto de previsões (confiabilidade de um conjunto de previsões numéricas). Na prática, a depender da forma característica do histograma calculado, é possível verificar se o espalhamento do conjunto de previsões é superestimado ou subestimado: um histograma em forma de "n", indica que o conjunto de previsões numéricas é superdispersivo (i.e., o espalhamento superestimado onde há excesso variabilidade no conjunto, com maior frequência nas categorias intermediárias), enquanto que um histograma em forma de "u" indicam que o conjunto de previsões numéricas é subdispersivo (i.e., o espalhamento é subestimado onde há falta de variabilidade no conjunto, com maior frequência nas categorias das extremidades). Por outro lado, um histograma "reto", em que a altura das barras está alinhada, indica um conjunto de previsões numéricas acurado. Segundo </w:t>
      </w:r>
      <w:proofErr w:type="spellStart"/>
      <w:r w:rsidRPr="00684B8C">
        <w:rPr>
          <w:rFonts w:cstheme="minorHAnsi"/>
          <w:sz w:val="22"/>
          <w:szCs w:val="22"/>
        </w:rPr>
        <w:t>Hamil</w:t>
      </w:r>
      <w:proofErr w:type="spellEnd"/>
      <w:r w:rsidRPr="00684B8C">
        <w:rPr>
          <w:rFonts w:cstheme="minorHAnsi"/>
          <w:sz w:val="22"/>
          <w:szCs w:val="22"/>
        </w:rPr>
        <w:t xml:space="preserve"> (2001), esta interpretação está sujeita à confiabilidade da referência utilizada para o cálculo do RH, i.e., se elas são realmente confiáveis e independentes (e.g., não são contaminadas por erros).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O cálculo do RH para o oensMB09, segue os mesmos procedimentos apresentados para o cálculo do CRPS em termos da organização dos dados, com a diferença de que uma outra rotina é chamada a partir do programa principal do CRPS, além do que outros </w:t>
      </w:r>
      <w:r w:rsidRPr="003541F9">
        <w:rPr>
          <w:rFonts w:cstheme="minorHAnsi"/>
          <w:i/>
          <w:iCs/>
          <w:sz w:val="22"/>
          <w:szCs w:val="22"/>
        </w:rPr>
        <w:t>scripts</w:t>
      </w:r>
      <w:r w:rsidRPr="00684B8C">
        <w:rPr>
          <w:rFonts w:cstheme="minorHAnsi"/>
          <w:sz w:val="22"/>
          <w:szCs w:val="22"/>
        </w:rPr>
        <w:t xml:space="preserve"> de plotagem são utilizados.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Para a construção do RH, faz-se a suposição de que a observação (i.e., a referência) é estatisticamente indistinguível dos membros do conjunto de previsões numéricas. Levando-se em consideração esta suposição, os valores das previsões dos membros do conjunto são ordenados para formar as categorias, e então, os valores da referência são </w:t>
      </w:r>
      <w:r w:rsidR="003541F9" w:rsidRPr="00684B8C">
        <w:rPr>
          <w:rFonts w:cstheme="minorHAnsi"/>
          <w:sz w:val="22"/>
          <w:szCs w:val="22"/>
        </w:rPr>
        <w:t>testados</w:t>
      </w:r>
      <w:r w:rsidRPr="00684B8C">
        <w:rPr>
          <w:rFonts w:cstheme="minorHAnsi"/>
          <w:sz w:val="22"/>
          <w:szCs w:val="22"/>
        </w:rPr>
        <w:t xml:space="preserve"> em cada categoria. Como são consideradas previsões e observações colhidas ao longo de um período, então, idealmente, a probabilidade de que as observações possam estar em qualquer uma das categorias, é equiprovável. Com isso, para cada observação testada dentro de cada categoria, atribui-se o valor 0 ou 1, para o caso de a referência estar de dentro ou foram da categoria definida de acordo com as previsões numéricas do conjunto. </w:t>
      </w:r>
    </w:p>
    <w:p w:rsidR="00684B8C" w:rsidRPr="00684B8C" w:rsidRDefault="00684B8C" w:rsidP="00684B8C">
      <w:pPr>
        <w:jc w:val="both"/>
        <w:rPr>
          <w:rFonts w:cstheme="minorHAnsi"/>
          <w:sz w:val="22"/>
          <w:szCs w:val="22"/>
        </w:rPr>
      </w:pPr>
    </w:p>
    <w:p w:rsidR="00684B8C" w:rsidRDefault="00684B8C" w:rsidP="00684B8C">
      <w:pPr>
        <w:jc w:val="both"/>
        <w:rPr>
          <w:rFonts w:cstheme="minorHAnsi"/>
          <w:sz w:val="22"/>
          <w:szCs w:val="22"/>
        </w:rPr>
      </w:pPr>
      <w:r w:rsidRPr="00684B8C">
        <w:rPr>
          <w:rFonts w:cstheme="minorHAnsi"/>
          <w:sz w:val="22"/>
          <w:szCs w:val="22"/>
        </w:rPr>
        <w:t xml:space="preserve">Cada intervalo do RH representa uma categoria (de tamanho </w:t>
      </w:r>
      <m:oMath>
        <m:r>
          <w:rPr>
            <w:rFonts w:ascii="Cambria Math" w:hAnsi="Cambria Math" w:cstheme="minorHAnsi"/>
            <w:sz w:val="22"/>
            <w:szCs w:val="22"/>
          </w:rPr>
          <m:t>n+1</m:t>
        </m:r>
      </m:oMath>
      <w:r w:rsidRPr="00684B8C">
        <w:rPr>
          <w:rFonts w:cstheme="minorHAnsi"/>
          <w:sz w:val="22"/>
          <w:szCs w:val="22"/>
        </w:rPr>
        <w:t xml:space="preserve">) em que cada membro do conjunto (de tamanho </w:t>
      </w:r>
      <m:oMath>
        <m:r>
          <w:rPr>
            <w:rFonts w:ascii="Cambria Math" w:hAnsi="Cambria Math" w:cstheme="minorHAnsi"/>
            <w:sz w:val="22"/>
            <w:szCs w:val="22"/>
          </w:rPr>
          <m:t>n</m:t>
        </m:r>
      </m:oMath>
      <w:r w:rsidRPr="00684B8C">
        <w:rPr>
          <w:rFonts w:cstheme="minorHAnsi"/>
          <w:sz w:val="22"/>
          <w:szCs w:val="22"/>
        </w:rPr>
        <w:t>) é testado contra a referência. Nesse sentido, os membros são antes ordenados de forma crescente dentro da categoria, de forma que o número de intervalos corresponde ao tamanho do conjunto de previsões numéricas mais um (</w:t>
      </w:r>
      <m:oMath>
        <m:r>
          <w:rPr>
            <w:rFonts w:ascii="Cambria Math" w:hAnsi="Cambria Math" w:cstheme="minorHAnsi"/>
            <w:sz w:val="22"/>
            <w:szCs w:val="22"/>
          </w:rPr>
          <m:t>n+1</m:t>
        </m:r>
      </m:oMath>
      <w:r w:rsidRPr="00684B8C">
        <w:rPr>
          <w:rFonts w:cstheme="minorHAnsi"/>
          <w:sz w:val="22"/>
          <w:szCs w:val="22"/>
        </w:rPr>
        <w:t xml:space="preserve">). Se um conjunto de previsões numéricas é acurado e preciso, então uma referência é indistinguível dos membros do conjunto e tem a mesma probabilidade de estar em qualquer categoria (equiprovável). Dessa forma, calcular o RH implica em contar quantas vezes uma referência está dentro de cada intervalo do histograma. No final cálculo, uma com </w:t>
      </w:r>
      <m:oMath>
        <m:r>
          <w:rPr>
            <w:rFonts w:ascii="Cambria Math" w:hAnsi="Cambria Math" w:cstheme="minorHAnsi"/>
            <w:sz w:val="22"/>
            <w:szCs w:val="22"/>
          </w:rPr>
          <m:t>n+1</m:t>
        </m:r>
      </m:oMath>
      <w:r w:rsidRPr="00684B8C">
        <w:rPr>
          <w:rFonts w:cstheme="minorHAnsi"/>
          <w:sz w:val="22"/>
          <w:szCs w:val="22"/>
        </w:rPr>
        <w:t xml:space="preserve"> colunas (16 colunas, para o caso do oensMB09 com 15 membros) será escrita e, para cada coluna, haverá 11.520 valores com os quais será calculada a frequência relativa. O que é plotado no RH</w:t>
      </w:r>
      <w:proofErr w:type="gramStart"/>
      <w:r w:rsidRPr="00684B8C">
        <w:rPr>
          <w:rFonts w:cstheme="minorHAnsi"/>
          <w:sz w:val="22"/>
          <w:szCs w:val="22"/>
        </w:rPr>
        <w:t>, são</w:t>
      </w:r>
      <w:proofErr w:type="gramEnd"/>
      <w:r w:rsidRPr="00684B8C">
        <w:rPr>
          <w:rFonts w:cstheme="minorHAnsi"/>
          <w:sz w:val="22"/>
          <w:szCs w:val="22"/>
        </w:rPr>
        <w:t xml:space="preserve"> as frequências relativas em cada coluna.</w:t>
      </w: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Pr="00684B8C" w:rsidRDefault="00E80365" w:rsidP="00684B8C">
      <w:pPr>
        <w:jc w:val="both"/>
        <w:rPr>
          <w:rFonts w:cstheme="minorHAnsi"/>
          <w:sz w:val="22"/>
          <w:szCs w:val="22"/>
        </w:rPr>
      </w:pPr>
    </w:p>
    <w:p w:rsidR="00D23715" w:rsidRDefault="00D23715"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3541F9" w:rsidTr="00D23715">
        <w:trPr>
          <w:jc w:val="center"/>
        </w:trPr>
        <w:tc>
          <w:tcPr>
            <w:tcW w:w="4675" w:type="dxa"/>
          </w:tcPr>
          <w:p w:rsidR="00D23715" w:rsidRDefault="003541F9" w:rsidP="00684B8C">
            <w:pPr>
              <w:jc w:val="both"/>
              <w:rPr>
                <w:rFonts w:cstheme="minorHAnsi"/>
                <w:sz w:val="22"/>
                <w:szCs w:val="22"/>
              </w:rPr>
            </w:pPr>
            <w:r>
              <w:rPr>
                <w:rFonts w:cstheme="minorHAnsi"/>
                <w:sz w:val="22"/>
                <w:szCs w:val="22"/>
              </w:rPr>
              <w:lastRenderedPageBreak/>
              <w:t>a)</w:t>
            </w:r>
          </w:p>
          <w:p w:rsidR="003541F9" w:rsidRDefault="003541F9" w:rsidP="00684B8C">
            <w:pPr>
              <w:jc w:val="both"/>
              <w:rPr>
                <w:rFonts w:cstheme="minorHAnsi"/>
                <w:sz w:val="22"/>
                <w:szCs w:val="22"/>
              </w:rPr>
            </w:pPr>
            <w:r>
              <w:rPr>
                <w:rFonts w:cstheme="minorHAnsi"/>
                <w:noProof/>
                <w:sz w:val="22"/>
                <w:szCs w:val="22"/>
                <w:lang w:eastAsia="pt-BR"/>
              </w:rPr>
              <w:drawing>
                <wp:inline distT="0" distB="0" distL="0" distR="0">
                  <wp:extent cx="2451600" cy="168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1600" cy="1688400"/>
                          </a:xfrm>
                          <a:prstGeom prst="rect">
                            <a:avLst/>
                          </a:prstGeom>
                        </pic:spPr>
                      </pic:pic>
                    </a:graphicData>
                  </a:graphic>
                </wp:inline>
              </w:drawing>
            </w:r>
          </w:p>
        </w:tc>
        <w:tc>
          <w:tcPr>
            <w:tcW w:w="4675" w:type="dxa"/>
          </w:tcPr>
          <w:p w:rsidR="00D23715" w:rsidRDefault="003541F9" w:rsidP="00684B8C">
            <w:pPr>
              <w:jc w:val="both"/>
              <w:rPr>
                <w:rFonts w:cstheme="minorHAnsi"/>
                <w:sz w:val="22"/>
                <w:szCs w:val="22"/>
              </w:rPr>
            </w:pPr>
            <w:r>
              <w:rPr>
                <w:rFonts w:cstheme="minorHAnsi"/>
                <w:sz w:val="22"/>
                <w:szCs w:val="22"/>
              </w:rPr>
              <w:t>b)</w:t>
            </w:r>
          </w:p>
          <w:p w:rsidR="003541F9" w:rsidRDefault="003541F9" w:rsidP="00684B8C">
            <w:pPr>
              <w:jc w:val="both"/>
              <w:rPr>
                <w:rFonts w:cstheme="minorHAnsi"/>
                <w:sz w:val="22"/>
                <w:szCs w:val="22"/>
              </w:rPr>
            </w:pPr>
            <w:r>
              <w:rPr>
                <w:rFonts w:cstheme="minorHAnsi"/>
                <w:noProof/>
                <w:sz w:val="22"/>
                <w:szCs w:val="22"/>
                <w:lang w:eastAsia="pt-BR"/>
              </w:rPr>
              <w:drawing>
                <wp:inline distT="0" distB="0" distL="0" distR="0">
                  <wp:extent cx="2451600" cy="168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1600" cy="1688400"/>
                          </a:xfrm>
                          <a:prstGeom prst="rect">
                            <a:avLst/>
                          </a:prstGeom>
                        </pic:spPr>
                      </pic:pic>
                    </a:graphicData>
                  </a:graphic>
                </wp:inline>
              </w:drawing>
            </w:r>
          </w:p>
        </w:tc>
      </w:tr>
      <w:tr w:rsidR="003541F9" w:rsidTr="00D23715">
        <w:trPr>
          <w:jc w:val="center"/>
        </w:trPr>
        <w:tc>
          <w:tcPr>
            <w:tcW w:w="4675" w:type="dxa"/>
          </w:tcPr>
          <w:p w:rsidR="00D23715" w:rsidRDefault="003541F9" w:rsidP="00684B8C">
            <w:pPr>
              <w:jc w:val="both"/>
              <w:rPr>
                <w:rFonts w:cstheme="minorHAnsi"/>
                <w:sz w:val="22"/>
                <w:szCs w:val="22"/>
              </w:rPr>
            </w:pPr>
            <w:r>
              <w:rPr>
                <w:rFonts w:cstheme="minorHAnsi"/>
                <w:sz w:val="22"/>
                <w:szCs w:val="22"/>
              </w:rPr>
              <w:t>c)</w:t>
            </w:r>
          </w:p>
          <w:p w:rsidR="003541F9" w:rsidRDefault="003541F9" w:rsidP="00684B8C">
            <w:pPr>
              <w:jc w:val="both"/>
              <w:rPr>
                <w:rFonts w:cstheme="minorHAnsi"/>
                <w:sz w:val="22"/>
                <w:szCs w:val="22"/>
              </w:rPr>
            </w:pPr>
            <w:r>
              <w:rPr>
                <w:rFonts w:cstheme="minorHAnsi"/>
                <w:noProof/>
                <w:sz w:val="22"/>
                <w:szCs w:val="22"/>
                <w:lang w:eastAsia="pt-BR"/>
              </w:rPr>
              <w:drawing>
                <wp:inline distT="0" distB="0" distL="0" distR="0">
                  <wp:extent cx="2451600" cy="168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1600" cy="1688400"/>
                          </a:xfrm>
                          <a:prstGeom prst="rect">
                            <a:avLst/>
                          </a:prstGeom>
                        </pic:spPr>
                      </pic:pic>
                    </a:graphicData>
                  </a:graphic>
                </wp:inline>
              </w:drawing>
            </w:r>
          </w:p>
        </w:tc>
        <w:tc>
          <w:tcPr>
            <w:tcW w:w="4675" w:type="dxa"/>
          </w:tcPr>
          <w:p w:rsidR="00D23715" w:rsidRDefault="003541F9" w:rsidP="00684B8C">
            <w:pPr>
              <w:jc w:val="both"/>
              <w:rPr>
                <w:rFonts w:cstheme="minorHAnsi"/>
                <w:sz w:val="22"/>
                <w:szCs w:val="22"/>
              </w:rPr>
            </w:pPr>
            <w:r>
              <w:rPr>
                <w:rFonts w:cstheme="minorHAnsi"/>
                <w:sz w:val="22"/>
                <w:szCs w:val="22"/>
              </w:rPr>
              <w:t>d)</w:t>
            </w:r>
          </w:p>
          <w:p w:rsidR="003541F9" w:rsidRDefault="003541F9" w:rsidP="00684B8C">
            <w:pPr>
              <w:jc w:val="both"/>
              <w:rPr>
                <w:rFonts w:cstheme="minorHAnsi"/>
                <w:sz w:val="22"/>
                <w:szCs w:val="22"/>
              </w:rPr>
            </w:pPr>
            <w:r>
              <w:rPr>
                <w:rFonts w:cstheme="minorHAnsi"/>
                <w:noProof/>
                <w:sz w:val="22"/>
                <w:szCs w:val="22"/>
                <w:lang w:eastAsia="pt-BR"/>
              </w:rPr>
              <w:drawing>
                <wp:inline distT="0" distB="0" distL="0" distR="0">
                  <wp:extent cx="2451600" cy="168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1600" cy="1688400"/>
                          </a:xfrm>
                          <a:prstGeom prst="rect">
                            <a:avLst/>
                          </a:prstGeom>
                        </pic:spPr>
                      </pic:pic>
                    </a:graphicData>
                  </a:graphic>
                </wp:inline>
              </w:drawing>
            </w:r>
          </w:p>
        </w:tc>
      </w:tr>
    </w:tbl>
    <w:p w:rsidR="003541F9" w:rsidRDefault="003541F9"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5</w:t>
      </w:r>
      <w:r w:rsidRPr="00684B8C">
        <w:rPr>
          <w:rFonts w:cstheme="minorHAnsi"/>
          <w:sz w:val="22"/>
          <w:szCs w:val="22"/>
        </w:rPr>
        <w:t xml:space="preserve"> - Exemplos de RH para as previsões de 24, 120, 240 e 230 horas (1, 5, 10 e 15 dias).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Na Figura </w:t>
      </w:r>
      <w:r w:rsidR="00CD124C">
        <w:rPr>
          <w:rFonts w:cstheme="minorHAnsi"/>
          <w:sz w:val="22"/>
          <w:szCs w:val="22"/>
        </w:rPr>
        <w:t>5</w:t>
      </w:r>
      <w:r w:rsidRPr="00684B8C">
        <w:rPr>
          <w:rFonts w:cstheme="minorHAnsi"/>
          <w:sz w:val="22"/>
          <w:szCs w:val="22"/>
        </w:rPr>
        <w:t xml:space="preserve">, são apresentados </w:t>
      </w:r>
      <w:proofErr w:type="spellStart"/>
      <w:r w:rsidRPr="00684B8C">
        <w:rPr>
          <w:rFonts w:cstheme="minorHAnsi"/>
          <w:sz w:val="22"/>
          <w:szCs w:val="22"/>
        </w:rPr>
        <w:t>RHs</w:t>
      </w:r>
      <w:proofErr w:type="spellEnd"/>
      <w:r w:rsidRPr="00684B8C">
        <w:rPr>
          <w:rFonts w:cstheme="minorHAnsi"/>
          <w:sz w:val="22"/>
          <w:szCs w:val="22"/>
        </w:rPr>
        <w:t xml:space="preserve"> calculados a partir dos conjuntos de previsões de 24 horas dos experimentos </w:t>
      </w:r>
      <w:proofErr w:type="spellStart"/>
      <w:r w:rsidRPr="00684B8C">
        <w:rPr>
          <w:rFonts w:cstheme="minorHAnsi"/>
          <w:sz w:val="22"/>
          <w:szCs w:val="22"/>
        </w:rPr>
        <w:t>oensMCGA</w:t>
      </w:r>
      <w:proofErr w:type="spellEnd"/>
      <w:r w:rsidRPr="00684B8C">
        <w:rPr>
          <w:rFonts w:cstheme="minorHAnsi"/>
          <w:sz w:val="22"/>
          <w:szCs w:val="22"/>
        </w:rPr>
        <w:t xml:space="preserve">, oensMB09 e oensMB09_mcgav4.0 (oensMB09 realizado com diferentes versões do modelo global do CPTEC). As figuras referem-se à variável Temperatura do Ar em 850 </w:t>
      </w:r>
      <w:proofErr w:type="spellStart"/>
      <w:r w:rsidRPr="00684B8C">
        <w:rPr>
          <w:rFonts w:cstheme="minorHAnsi"/>
          <w:sz w:val="22"/>
          <w:szCs w:val="22"/>
        </w:rPr>
        <w:t>hPa</w:t>
      </w:r>
      <w:proofErr w:type="spellEnd"/>
      <w:r w:rsidRPr="00684B8C">
        <w:rPr>
          <w:rFonts w:cstheme="minorHAnsi"/>
          <w:sz w:val="22"/>
          <w:szCs w:val="22"/>
        </w:rPr>
        <w:t xml:space="preserve">, calculada para o mês de </w:t>
      </w:r>
      <w:r w:rsidR="003541F9" w:rsidRPr="00684B8C">
        <w:rPr>
          <w:rFonts w:cstheme="minorHAnsi"/>
          <w:sz w:val="22"/>
          <w:szCs w:val="22"/>
        </w:rPr>
        <w:t>janeiro</w:t>
      </w:r>
      <w:r w:rsidRPr="00684B8C">
        <w:rPr>
          <w:rFonts w:cstheme="minorHAnsi"/>
          <w:sz w:val="22"/>
          <w:szCs w:val="22"/>
        </w:rPr>
        <w:t xml:space="preserve"> de 2015 e são válidas para o horário das 00Z. Além dos histogramas, são apresentados também os </w:t>
      </w:r>
      <w:proofErr w:type="spellStart"/>
      <w:r w:rsidRPr="003541F9">
        <w:rPr>
          <w:rFonts w:cstheme="minorHAnsi"/>
          <w:i/>
          <w:iCs/>
          <w:sz w:val="22"/>
          <w:szCs w:val="22"/>
        </w:rPr>
        <w:t>boxplots</w:t>
      </w:r>
      <w:proofErr w:type="spellEnd"/>
      <w:r w:rsidRPr="00684B8C">
        <w:rPr>
          <w:rFonts w:cstheme="minorHAnsi"/>
          <w:sz w:val="22"/>
          <w:szCs w:val="22"/>
        </w:rPr>
        <w:t xml:space="preserve"> associados a estes histogramas com o objetivo de auxiliar no diagnóstico do espalhamento dos conjuntos de previsões de cada experimento. Os </w:t>
      </w:r>
      <w:proofErr w:type="spellStart"/>
      <w:r w:rsidRPr="00684B8C">
        <w:rPr>
          <w:rFonts w:cstheme="minorHAnsi"/>
          <w:sz w:val="22"/>
          <w:szCs w:val="22"/>
        </w:rPr>
        <w:t>RHs</w:t>
      </w:r>
      <w:proofErr w:type="spellEnd"/>
      <w:r w:rsidRPr="00684B8C">
        <w:rPr>
          <w:rFonts w:cstheme="minorHAnsi"/>
          <w:sz w:val="22"/>
          <w:szCs w:val="22"/>
        </w:rPr>
        <w:t xml:space="preserve"> são calculados para cada uma das datas consideradas no período de avaliação. Portanto, se um período de 3 meses (como na avaliação dos experimentos </w:t>
      </w:r>
      <w:proofErr w:type="spellStart"/>
      <w:r w:rsidRPr="00684B8C">
        <w:rPr>
          <w:rFonts w:cstheme="minorHAnsi"/>
          <w:sz w:val="22"/>
          <w:szCs w:val="22"/>
        </w:rPr>
        <w:t>oensMCGA</w:t>
      </w:r>
      <w:proofErr w:type="spellEnd"/>
      <w:r w:rsidRPr="00684B8C">
        <w:rPr>
          <w:rFonts w:cstheme="minorHAnsi"/>
          <w:sz w:val="22"/>
          <w:szCs w:val="22"/>
        </w:rPr>
        <w:t xml:space="preserve">, oensMB09 e oensMB09_mcgav4.0) é considerado e sendo dois horários por dia (às 00Z e 12Z), são produzidos 240 histogramas para cada variável considerada. Para facilitar a avaliação foram então produzidos histogramas médios nos quais barras foram adicionadas indicando as variações nas frequências dos histogramas. Nesse sentido, os </w:t>
      </w:r>
      <w:proofErr w:type="spellStart"/>
      <w:r w:rsidRPr="003541F9">
        <w:rPr>
          <w:rFonts w:cstheme="minorHAnsi"/>
          <w:i/>
          <w:iCs/>
          <w:sz w:val="22"/>
          <w:szCs w:val="22"/>
        </w:rPr>
        <w:t>boxplots</w:t>
      </w:r>
      <w:proofErr w:type="spellEnd"/>
      <w:r w:rsidRPr="00684B8C">
        <w:rPr>
          <w:rFonts w:cstheme="minorHAnsi"/>
          <w:sz w:val="22"/>
          <w:szCs w:val="22"/>
        </w:rPr>
        <w:t xml:space="preserve"> auxiliam na compreensão da distribuição dos erros da probabilidade do posicionamento das observações em cada um dos intervalos calculados. Além disso, a barra horizontal apresentada nos histogramas e nos </w:t>
      </w:r>
      <w:proofErr w:type="spellStart"/>
      <w:r w:rsidRPr="001B1AFA">
        <w:rPr>
          <w:rFonts w:cstheme="minorHAnsi"/>
          <w:i/>
          <w:iCs/>
          <w:sz w:val="22"/>
          <w:szCs w:val="22"/>
        </w:rPr>
        <w:t>boxplots</w:t>
      </w:r>
      <w:proofErr w:type="spellEnd"/>
      <w:r w:rsidRPr="00684B8C">
        <w:rPr>
          <w:rFonts w:cstheme="minorHAnsi"/>
          <w:sz w:val="22"/>
          <w:szCs w:val="22"/>
        </w:rPr>
        <w:t xml:space="preserve"> indica a média das frequências relativas de cada intervalo de forma que, quando o histograma apresenta uma distribuição de frequência o mais alinhada possível com a barra, o diagnóstico é o melhor possível, i.e., indicando que o espalhamento do conjunto de previsões é adequado e possivelmente sem viés.</w:t>
      </w:r>
    </w:p>
    <w:p w:rsidR="00684B8C" w:rsidRDefault="00684B8C"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6"/>
        <w:gridCol w:w="3117"/>
        <w:gridCol w:w="3117"/>
      </w:tblGrid>
      <w:tr w:rsidR="0098587F" w:rsidTr="00D23715">
        <w:trPr>
          <w:jc w:val="center"/>
        </w:trPr>
        <w:tc>
          <w:tcPr>
            <w:tcW w:w="3116" w:type="dxa"/>
          </w:tcPr>
          <w:p w:rsidR="00D23715" w:rsidRDefault="0098587F" w:rsidP="00684B8C">
            <w:pPr>
              <w:jc w:val="both"/>
              <w:rPr>
                <w:rFonts w:cstheme="minorHAnsi"/>
                <w:sz w:val="22"/>
                <w:szCs w:val="22"/>
              </w:rPr>
            </w:pPr>
            <w:r>
              <w:rPr>
                <w:rFonts w:cstheme="minorHAnsi"/>
                <w:sz w:val="22"/>
                <w:szCs w:val="22"/>
              </w:rPr>
              <w:lastRenderedPageBreak/>
              <w:t>a)</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490400" cy="106560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0400" cy="1065600"/>
                          </a:xfrm>
                          <a:prstGeom prst="rect">
                            <a:avLst/>
                          </a:prstGeom>
                        </pic:spPr>
                      </pic:pic>
                    </a:graphicData>
                  </a:graphic>
                </wp:inline>
              </w:drawing>
            </w:r>
          </w:p>
        </w:tc>
        <w:tc>
          <w:tcPr>
            <w:tcW w:w="3117" w:type="dxa"/>
          </w:tcPr>
          <w:p w:rsidR="00D23715" w:rsidRDefault="0098587F" w:rsidP="00684B8C">
            <w:pPr>
              <w:jc w:val="both"/>
              <w:rPr>
                <w:rFonts w:cstheme="minorHAnsi"/>
                <w:sz w:val="22"/>
                <w:szCs w:val="22"/>
              </w:rPr>
            </w:pPr>
            <w:r>
              <w:rPr>
                <w:rFonts w:cstheme="minorHAnsi"/>
                <w:sz w:val="22"/>
                <w:szCs w:val="22"/>
              </w:rPr>
              <w:t>b)</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486800" cy="11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86800" cy="1105200"/>
                          </a:xfrm>
                          <a:prstGeom prst="rect">
                            <a:avLst/>
                          </a:prstGeom>
                        </pic:spPr>
                      </pic:pic>
                    </a:graphicData>
                  </a:graphic>
                </wp:inline>
              </w:drawing>
            </w:r>
          </w:p>
        </w:tc>
        <w:tc>
          <w:tcPr>
            <w:tcW w:w="3117" w:type="dxa"/>
          </w:tcPr>
          <w:p w:rsidR="00D23715" w:rsidRDefault="0098587F" w:rsidP="00684B8C">
            <w:pPr>
              <w:jc w:val="both"/>
              <w:rPr>
                <w:rFonts w:cstheme="minorHAnsi"/>
                <w:sz w:val="22"/>
                <w:szCs w:val="22"/>
              </w:rPr>
            </w:pPr>
            <w:r>
              <w:rPr>
                <w:rFonts w:cstheme="minorHAnsi"/>
                <w:sz w:val="22"/>
                <w:szCs w:val="22"/>
              </w:rPr>
              <w:t>c)</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447200" cy="11052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7200" cy="1105200"/>
                          </a:xfrm>
                          <a:prstGeom prst="rect">
                            <a:avLst/>
                          </a:prstGeom>
                        </pic:spPr>
                      </pic:pic>
                    </a:graphicData>
                  </a:graphic>
                </wp:inline>
              </w:drawing>
            </w:r>
          </w:p>
        </w:tc>
      </w:tr>
      <w:tr w:rsidR="0098587F" w:rsidTr="00D23715">
        <w:trPr>
          <w:jc w:val="center"/>
        </w:trPr>
        <w:tc>
          <w:tcPr>
            <w:tcW w:w="3116" w:type="dxa"/>
          </w:tcPr>
          <w:p w:rsidR="00D23715" w:rsidRDefault="0098587F" w:rsidP="00684B8C">
            <w:pPr>
              <w:jc w:val="both"/>
              <w:rPr>
                <w:rFonts w:cstheme="minorHAnsi"/>
                <w:sz w:val="22"/>
                <w:szCs w:val="22"/>
              </w:rPr>
            </w:pPr>
            <w:r>
              <w:rPr>
                <w:rFonts w:cstheme="minorHAnsi"/>
                <w:sz w:val="22"/>
                <w:szCs w:val="22"/>
              </w:rPr>
              <w:t>d)</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522800" cy="1105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2800" cy="1105200"/>
                          </a:xfrm>
                          <a:prstGeom prst="rect">
                            <a:avLst/>
                          </a:prstGeom>
                        </pic:spPr>
                      </pic:pic>
                    </a:graphicData>
                  </a:graphic>
                </wp:inline>
              </w:drawing>
            </w:r>
          </w:p>
        </w:tc>
        <w:tc>
          <w:tcPr>
            <w:tcW w:w="3117" w:type="dxa"/>
          </w:tcPr>
          <w:p w:rsidR="00D23715" w:rsidRDefault="0098587F" w:rsidP="00684B8C">
            <w:pPr>
              <w:jc w:val="both"/>
              <w:rPr>
                <w:rFonts w:cstheme="minorHAnsi"/>
                <w:sz w:val="22"/>
                <w:szCs w:val="22"/>
              </w:rPr>
            </w:pPr>
            <w:r>
              <w:rPr>
                <w:rFonts w:cstheme="minorHAnsi"/>
                <w:sz w:val="22"/>
                <w:szCs w:val="22"/>
              </w:rPr>
              <w:t>e)</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447200" cy="11052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7200" cy="1105200"/>
                          </a:xfrm>
                          <a:prstGeom prst="rect">
                            <a:avLst/>
                          </a:prstGeom>
                        </pic:spPr>
                      </pic:pic>
                    </a:graphicData>
                  </a:graphic>
                </wp:inline>
              </w:drawing>
            </w:r>
          </w:p>
        </w:tc>
        <w:tc>
          <w:tcPr>
            <w:tcW w:w="3117" w:type="dxa"/>
          </w:tcPr>
          <w:p w:rsidR="00D23715" w:rsidRDefault="0098587F" w:rsidP="00684B8C">
            <w:pPr>
              <w:jc w:val="both"/>
              <w:rPr>
                <w:rFonts w:cstheme="minorHAnsi"/>
                <w:sz w:val="22"/>
                <w:szCs w:val="22"/>
              </w:rPr>
            </w:pPr>
            <w:r>
              <w:rPr>
                <w:rFonts w:cstheme="minorHAnsi"/>
                <w:sz w:val="22"/>
                <w:szCs w:val="22"/>
              </w:rPr>
              <w:t>f)</w:t>
            </w:r>
          </w:p>
          <w:p w:rsidR="0098587F" w:rsidRDefault="0098587F" w:rsidP="00684B8C">
            <w:pPr>
              <w:jc w:val="both"/>
              <w:rPr>
                <w:rFonts w:cstheme="minorHAnsi"/>
                <w:sz w:val="22"/>
                <w:szCs w:val="22"/>
              </w:rPr>
            </w:pPr>
            <w:r>
              <w:rPr>
                <w:rFonts w:cstheme="minorHAnsi"/>
                <w:noProof/>
                <w:sz w:val="22"/>
                <w:szCs w:val="22"/>
                <w:lang w:eastAsia="pt-BR"/>
              </w:rPr>
              <w:drawing>
                <wp:inline distT="0" distB="0" distL="0" distR="0">
                  <wp:extent cx="1447200" cy="11052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7200" cy="1105200"/>
                          </a:xfrm>
                          <a:prstGeom prst="rect">
                            <a:avLst/>
                          </a:prstGeom>
                        </pic:spPr>
                      </pic:pic>
                    </a:graphicData>
                  </a:graphic>
                </wp:inline>
              </w:drawing>
            </w:r>
          </w:p>
        </w:tc>
      </w:tr>
    </w:tbl>
    <w:p w:rsidR="0098587F" w:rsidRPr="00684B8C" w:rsidRDefault="0098587F"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6</w:t>
      </w:r>
      <w:r w:rsidRPr="00684B8C">
        <w:rPr>
          <w:rFonts w:cstheme="minorHAnsi"/>
          <w:sz w:val="22"/>
          <w:szCs w:val="22"/>
        </w:rPr>
        <w:t xml:space="preserve"> - Histogramas de </w:t>
      </w:r>
      <w:proofErr w:type="spellStart"/>
      <w:r w:rsidRPr="00684B8C">
        <w:rPr>
          <w:rFonts w:cstheme="minorHAnsi"/>
          <w:sz w:val="22"/>
          <w:szCs w:val="22"/>
        </w:rPr>
        <w:t>Talagrand</w:t>
      </w:r>
      <w:proofErr w:type="spellEnd"/>
      <w:r w:rsidRPr="00684B8C">
        <w:rPr>
          <w:rFonts w:cstheme="minorHAnsi"/>
          <w:sz w:val="22"/>
          <w:szCs w:val="22"/>
        </w:rPr>
        <w:t xml:space="preserve"> das previsões de 24 horas da Temperatura do Ar em 850 </w:t>
      </w:r>
      <w:proofErr w:type="spellStart"/>
      <w:r w:rsidRPr="00684B8C">
        <w:rPr>
          <w:rFonts w:cstheme="minorHAnsi"/>
          <w:sz w:val="22"/>
          <w:szCs w:val="22"/>
        </w:rPr>
        <w:t>hPa</w:t>
      </w:r>
      <w:proofErr w:type="spellEnd"/>
      <w:r w:rsidRPr="00684B8C">
        <w:rPr>
          <w:rFonts w:cstheme="minorHAnsi"/>
          <w:sz w:val="22"/>
          <w:szCs w:val="22"/>
        </w:rPr>
        <w:t xml:space="preserve"> dos experimentos </w:t>
      </w:r>
      <w:proofErr w:type="spellStart"/>
      <w:r w:rsidRPr="00684B8C">
        <w:rPr>
          <w:rFonts w:cstheme="minorHAnsi"/>
          <w:sz w:val="22"/>
          <w:szCs w:val="22"/>
        </w:rPr>
        <w:t>oensMCGA</w:t>
      </w:r>
      <w:proofErr w:type="spellEnd"/>
      <w:r w:rsidRPr="00684B8C">
        <w:rPr>
          <w:rFonts w:cstheme="minorHAnsi"/>
          <w:sz w:val="22"/>
          <w:szCs w:val="22"/>
        </w:rPr>
        <w:t xml:space="preserve"> ("a" e "d"), oensMB09 ("b" e "e"), oensMB09_mcgav4.0 ("c" e "f"), da esquerda para a direita, respectivamente. Válido para o mês de Janeiro de 2015, às 00Z. Adaptado de Bastarz et al. (2017).</w:t>
      </w:r>
    </w:p>
    <w:p w:rsidR="00684B8C" w:rsidRPr="00684B8C" w:rsidRDefault="00684B8C" w:rsidP="00684B8C">
      <w:pPr>
        <w:jc w:val="both"/>
        <w:rPr>
          <w:rFonts w:cstheme="minorHAnsi"/>
          <w:sz w:val="22"/>
          <w:szCs w:val="22"/>
        </w:rPr>
      </w:pPr>
    </w:p>
    <w:p w:rsidR="00684B8C" w:rsidRPr="00684B8C" w:rsidRDefault="00684B8C" w:rsidP="00684B8C">
      <w:pPr>
        <w:pStyle w:val="Ttulo3"/>
      </w:pPr>
      <w:r w:rsidRPr="00684B8C">
        <w:t>Outras Métricas</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Dentre as ferramentas de verificação disponíveis no pacote do CRPS do </w:t>
      </w:r>
      <w:proofErr w:type="gramStart"/>
      <w:r w:rsidRPr="00684B8C">
        <w:rPr>
          <w:rFonts w:cstheme="minorHAnsi"/>
          <w:sz w:val="22"/>
          <w:szCs w:val="22"/>
        </w:rPr>
        <w:t>oensMB09</w:t>
      </w:r>
      <w:proofErr w:type="gramEnd"/>
      <w:r w:rsidRPr="00684B8C">
        <w:rPr>
          <w:rFonts w:cstheme="minorHAnsi"/>
          <w:sz w:val="22"/>
          <w:szCs w:val="22"/>
        </w:rPr>
        <w:t xml:space="preserve">, encontram-se (vide rotina </w:t>
      </w:r>
      <w:r w:rsidR="00792701">
        <w:rPr>
          <w:rFonts w:cstheme="minorHAnsi"/>
          <w:sz w:val="22"/>
          <w:szCs w:val="22"/>
        </w:rPr>
        <w:t>“</w:t>
      </w:r>
      <w:proofErr w:type="spellStart"/>
      <w:r w:rsidRPr="00684B8C">
        <w:rPr>
          <w:rFonts w:cstheme="minorHAnsi"/>
          <w:sz w:val="22"/>
          <w:szCs w:val="22"/>
        </w:rPr>
        <w:t>VFPROB_pub</w:t>
      </w:r>
      <w:proofErr w:type="spellEnd"/>
      <w:r w:rsidRPr="00684B8C">
        <w:rPr>
          <w:rFonts w:cstheme="minorHAnsi"/>
          <w:sz w:val="22"/>
          <w:szCs w:val="22"/>
        </w:rPr>
        <w:t>.f</w:t>
      </w:r>
      <w:r w:rsidR="00792701">
        <w:rPr>
          <w:rFonts w:cstheme="minorHAnsi"/>
          <w:sz w:val="22"/>
          <w:szCs w:val="22"/>
        </w:rPr>
        <w:t xml:space="preserve">” </w:t>
      </w:r>
      <w:r w:rsidRPr="00684B8C">
        <w:rPr>
          <w:rFonts w:cstheme="minorHAnsi"/>
          <w:sz w:val="22"/>
          <w:szCs w:val="22"/>
        </w:rPr>
        <w:t>(</w:t>
      </w:r>
      <w:r w:rsidR="00792701">
        <w:rPr>
          <w:rFonts w:cstheme="minorHAnsi"/>
          <w:sz w:val="22"/>
          <w:szCs w:val="22"/>
        </w:rPr>
        <w:t xml:space="preserve">disponível no endereço </w:t>
      </w:r>
      <w:hyperlink r:id="rId29" w:history="1">
        <w:r w:rsidRPr="00792701">
          <w:rPr>
            <w:rStyle w:val="Hyperlink"/>
            <w:rFonts w:cstheme="minorHAnsi"/>
            <w:sz w:val="22"/>
            <w:szCs w:val="22"/>
          </w:rPr>
          <w:t>https://github.com/GAM-DIMNT-CPTEC/oensMB09-AVAL/blob/CRPS/source/VFPROB_pub.f</w:t>
        </w:r>
      </w:hyperlink>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1. </w:t>
      </w:r>
      <w:proofErr w:type="spellStart"/>
      <w:r w:rsidRPr="00552373">
        <w:rPr>
          <w:rFonts w:cstheme="minorHAnsi"/>
          <w:i/>
          <w:iCs/>
          <w:sz w:val="22"/>
          <w:szCs w:val="22"/>
        </w:rPr>
        <w:t>Reliability</w:t>
      </w:r>
      <w:proofErr w:type="spellEnd"/>
      <w:r w:rsidRPr="00684B8C">
        <w:rPr>
          <w:rFonts w:cstheme="minorHAnsi"/>
          <w:sz w:val="22"/>
          <w:szCs w:val="22"/>
        </w:rPr>
        <w:t xml:space="preserve"> (</w:t>
      </w:r>
      <w:proofErr w:type="spellStart"/>
      <w:r w:rsidRPr="00552373">
        <w:rPr>
          <w:rFonts w:cstheme="minorHAnsi"/>
          <w:i/>
          <w:iCs/>
          <w:sz w:val="22"/>
          <w:szCs w:val="22"/>
        </w:rPr>
        <w:t>diagram</w:t>
      </w:r>
      <w:proofErr w:type="spellEnd"/>
      <w:r w:rsidRPr="00684B8C">
        <w:rPr>
          <w:rFonts w:cstheme="minorHAnsi"/>
          <w:sz w:val="22"/>
          <w:szCs w:val="22"/>
        </w:rPr>
        <w:t xml:space="preserve">) para </w:t>
      </w:r>
      <m:oMath>
        <m:r>
          <w:rPr>
            <w:rFonts w:ascii="Cambria Math" w:hAnsi="Cambria Math" w:cstheme="minorHAnsi"/>
            <w:sz w:val="22"/>
            <w:szCs w:val="22"/>
          </w:rPr>
          <m:t xml:space="preserve">n+1 </m:t>
        </m:r>
      </m:oMath>
      <w:r w:rsidRPr="00684B8C">
        <w:rPr>
          <w:rFonts w:cstheme="minorHAnsi"/>
          <w:sz w:val="22"/>
          <w:szCs w:val="22"/>
        </w:rPr>
        <w:t>probabilidades (</w:t>
      </w:r>
      <m:oMath>
        <m:r>
          <w:rPr>
            <w:rFonts w:ascii="Cambria Math" w:hAnsi="Cambria Math" w:cstheme="minorHAnsi"/>
            <w:sz w:val="22"/>
            <w:szCs w:val="22"/>
          </w:rPr>
          <m:t>n</m:t>
        </m:r>
      </m:oMath>
      <w:r w:rsidRPr="00684B8C">
        <w:rPr>
          <w:rFonts w:cstheme="minorHAnsi"/>
          <w:sz w:val="22"/>
          <w:szCs w:val="22"/>
        </w:rPr>
        <w:t xml:space="preserve"> membros);</w:t>
      </w:r>
    </w:p>
    <w:p w:rsidR="00684B8C" w:rsidRPr="00E80365" w:rsidRDefault="00684B8C" w:rsidP="00684B8C">
      <w:pPr>
        <w:jc w:val="both"/>
        <w:rPr>
          <w:rFonts w:cstheme="minorHAnsi"/>
          <w:sz w:val="22"/>
          <w:szCs w:val="22"/>
          <w:lang w:val="en-US"/>
        </w:rPr>
      </w:pPr>
      <w:r w:rsidRPr="00E80365">
        <w:rPr>
          <w:rFonts w:cstheme="minorHAnsi"/>
          <w:sz w:val="22"/>
          <w:szCs w:val="22"/>
          <w:lang w:val="en-US"/>
        </w:rPr>
        <w:t xml:space="preserve">2. </w:t>
      </w:r>
      <w:r w:rsidRPr="00E80365">
        <w:rPr>
          <w:rFonts w:cstheme="minorHAnsi"/>
          <w:i/>
          <w:iCs/>
          <w:sz w:val="22"/>
          <w:szCs w:val="22"/>
          <w:lang w:val="en-US"/>
        </w:rPr>
        <w:t>Ranked probability score</w:t>
      </w:r>
      <w:r w:rsidRPr="00E80365">
        <w:rPr>
          <w:rFonts w:cstheme="minorHAnsi"/>
          <w:sz w:val="22"/>
          <w:szCs w:val="22"/>
          <w:lang w:val="en-US"/>
        </w:rPr>
        <w:t xml:space="preserve"> e </w:t>
      </w:r>
      <w:r w:rsidRPr="00E80365">
        <w:rPr>
          <w:rFonts w:cstheme="minorHAnsi"/>
          <w:i/>
          <w:iCs/>
          <w:sz w:val="22"/>
          <w:szCs w:val="22"/>
          <w:lang w:val="en-US"/>
        </w:rPr>
        <w:t>skill scores</w:t>
      </w:r>
      <w:r w:rsidRPr="00E80365">
        <w:rPr>
          <w:rFonts w:cstheme="minorHAnsi"/>
          <w:sz w:val="22"/>
          <w:szCs w:val="22"/>
          <w:lang w:val="en-US"/>
        </w:rPr>
        <w:t>;</w:t>
      </w:r>
    </w:p>
    <w:p w:rsidR="00684B8C" w:rsidRPr="00E80365" w:rsidRDefault="00684B8C" w:rsidP="00684B8C">
      <w:pPr>
        <w:jc w:val="both"/>
        <w:rPr>
          <w:rFonts w:cstheme="minorHAnsi"/>
          <w:sz w:val="22"/>
          <w:szCs w:val="22"/>
          <w:lang w:val="en-US"/>
        </w:rPr>
      </w:pPr>
      <w:r w:rsidRPr="00E80365">
        <w:rPr>
          <w:rFonts w:cstheme="minorHAnsi"/>
          <w:sz w:val="22"/>
          <w:szCs w:val="22"/>
          <w:lang w:val="en-US"/>
        </w:rPr>
        <w:t xml:space="preserve">3. </w:t>
      </w:r>
      <w:r w:rsidRPr="00E80365">
        <w:rPr>
          <w:rFonts w:cstheme="minorHAnsi"/>
          <w:i/>
          <w:iCs/>
          <w:sz w:val="22"/>
          <w:szCs w:val="22"/>
          <w:lang w:val="en-US"/>
        </w:rPr>
        <w:t>Brier score</w:t>
      </w:r>
      <w:r w:rsidRPr="00E80365">
        <w:rPr>
          <w:rFonts w:cstheme="minorHAnsi"/>
          <w:sz w:val="22"/>
          <w:szCs w:val="22"/>
          <w:lang w:val="en-US"/>
        </w:rPr>
        <w:t xml:space="preserve"> e </w:t>
      </w:r>
      <w:r w:rsidRPr="00E80365">
        <w:rPr>
          <w:rFonts w:cstheme="minorHAnsi"/>
          <w:i/>
          <w:iCs/>
          <w:sz w:val="22"/>
          <w:szCs w:val="22"/>
          <w:lang w:val="en-US"/>
        </w:rPr>
        <w:t>Brier skill score</w:t>
      </w:r>
      <w:r w:rsidRPr="00E80365">
        <w:rPr>
          <w:rFonts w:cstheme="minorHAnsi"/>
          <w:sz w:val="22"/>
          <w:szCs w:val="22"/>
          <w:lang w:val="en-US"/>
        </w:rPr>
        <w:t>;</w:t>
      </w:r>
    </w:p>
    <w:p w:rsidR="00684B8C" w:rsidRPr="00E80365" w:rsidRDefault="00684B8C" w:rsidP="00684B8C">
      <w:pPr>
        <w:jc w:val="both"/>
        <w:rPr>
          <w:rFonts w:cstheme="minorHAnsi"/>
          <w:sz w:val="22"/>
          <w:szCs w:val="22"/>
          <w:lang w:val="en-US"/>
        </w:rPr>
      </w:pPr>
      <w:r w:rsidRPr="00E80365">
        <w:rPr>
          <w:rFonts w:cstheme="minorHAnsi"/>
          <w:sz w:val="22"/>
          <w:szCs w:val="22"/>
          <w:lang w:val="en-US"/>
        </w:rPr>
        <w:t xml:space="preserve">4. </w:t>
      </w:r>
      <w:r w:rsidRPr="00E80365">
        <w:rPr>
          <w:rFonts w:cstheme="minorHAnsi"/>
          <w:i/>
          <w:iCs/>
          <w:sz w:val="22"/>
          <w:szCs w:val="22"/>
          <w:lang w:val="en-US"/>
        </w:rPr>
        <w:t>Hit rate</w:t>
      </w:r>
      <w:r w:rsidRPr="00E80365">
        <w:rPr>
          <w:rFonts w:cstheme="minorHAnsi"/>
          <w:sz w:val="22"/>
          <w:szCs w:val="22"/>
          <w:lang w:val="en-US"/>
        </w:rPr>
        <w:t xml:space="preserve"> e </w:t>
      </w:r>
      <w:r w:rsidRPr="00E80365">
        <w:rPr>
          <w:rFonts w:cstheme="minorHAnsi"/>
          <w:i/>
          <w:iCs/>
          <w:sz w:val="22"/>
          <w:szCs w:val="22"/>
          <w:lang w:val="en-US"/>
        </w:rPr>
        <w:t>false alarm rate</w:t>
      </w:r>
      <w:r w:rsidRPr="00E80365">
        <w:rPr>
          <w:rFonts w:cstheme="minorHAnsi"/>
          <w:sz w:val="22"/>
          <w:szCs w:val="22"/>
          <w:lang w:val="en-US"/>
        </w:rPr>
        <w:t>;</w:t>
      </w:r>
    </w:p>
    <w:p w:rsidR="00684B8C" w:rsidRPr="00E80365" w:rsidRDefault="00684B8C" w:rsidP="00684B8C">
      <w:pPr>
        <w:jc w:val="both"/>
        <w:rPr>
          <w:rFonts w:cstheme="minorHAnsi"/>
          <w:sz w:val="22"/>
          <w:szCs w:val="22"/>
          <w:lang w:val="en-US"/>
        </w:rPr>
      </w:pPr>
      <w:r w:rsidRPr="00E80365">
        <w:rPr>
          <w:rFonts w:cstheme="minorHAnsi"/>
          <w:sz w:val="22"/>
          <w:szCs w:val="22"/>
          <w:lang w:val="en-US"/>
        </w:rPr>
        <w:t xml:space="preserve">5. </w:t>
      </w:r>
      <w:r w:rsidRPr="00E80365">
        <w:rPr>
          <w:rFonts w:cstheme="minorHAnsi"/>
          <w:i/>
          <w:iCs/>
          <w:sz w:val="22"/>
          <w:szCs w:val="22"/>
          <w:lang w:val="en-US"/>
        </w:rPr>
        <w:t>Resolution</w:t>
      </w:r>
      <w:r w:rsidRPr="00E80365">
        <w:rPr>
          <w:rFonts w:cstheme="minorHAnsi"/>
          <w:sz w:val="22"/>
          <w:szCs w:val="22"/>
          <w:lang w:val="en-US"/>
        </w:rPr>
        <w:t xml:space="preserve"> e </w:t>
      </w:r>
      <w:r w:rsidRPr="00E80365">
        <w:rPr>
          <w:rFonts w:cstheme="minorHAnsi"/>
          <w:i/>
          <w:iCs/>
          <w:sz w:val="22"/>
          <w:szCs w:val="22"/>
          <w:lang w:val="en-US"/>
        </w:rPr>
        <w:t>reliability</w:t>
      </w:r>
      <w:r w:rsidRPr="00E80365">
        <w:rPr>
          <w:rFonts w:cstheme="minorHAnsi"/>
          <w:sz w:val="22"/>
          <w:szCs w:val="22"/>
          <w:lang w:val="en-US"/>
        </w:rPr>
        <w:t>;</w:t>
      </w:r>
    </w:p>
    <w:p w:rsidR="00684B8C" w:rsidRPr="00E80365" w:rsidRDefault="00684B8C" w:rsidP="00684B8C">
      <w:pPr>
        <w:jc w:val="both"/>
        <w:rPr>
          <w:rFonts w:cstheme="minorHAnsi"/>
          <w:sz w:val="22"/>
          <w:szCs w:val="22"/>
          <w:lang w:val="en-US"/>
        </w:rPr>
      </w:pPr>
      <w:r w:rsidRPr="00E80365">
        <w:rPr>
          <w:rFonts w:cstheme="minorHAnsi"/>
          <w:sz w:val="22"/>
          <w:szCs w:val="22"/>
          <w:lang w:val="en-US"/>
        </w:rPr>
        <w:t xml:space="preserve">6. </w:t>
      </w:r>
      <w:r w:rsidRPr="00E80365">
        <w:rPr>
          <w:rFonts w:cstheme="minorHAnsi"/>
          <w:i/>
          <w:iCs/>
          <w:sz w:val="22"/>
          <w:szCs w:val="22"/>
          <w:lang w:val="en-US"/>
        </w:rPr>
        <w:t>Economic values</w:t>
      </w:r>
      <w:r w:rsidRPr="00E80365">
        <w:rPr>
          <w:rFonts w:cstheme="minorHAnsi"/>
          <w:sz w:val="22"/>
          <w:szCs w:val="22"/>
          <w:lang w:val="en-US"/>
        </w:rPr>
        <w:t>;</w:t>
      </w:r>
    </w:p>
    <w:p w:rsidR="00684B8C" w:rsidRPr="00684B8C" w:rsidRDefault="00684B8C" w:rsidP="00684B8C">
      <w:pPr>
        <w:jc w:val="both"/>
        <w:rPr>
          <w:rFonts w:cstheme="minorHAnsi"/>
          <w:sz w:val="22"/>
          <w:szCs w:val="22"/>
        </w:rPr>
      </w:pPr>
      <w:r w:rsidRPr="00684B8C">
        <w:rPr>
          <w:rFonts w:cstheme="minorHAnsi"/>
          <w:sz w:val="22"/>
          <w:szCs w:val="22"/>
        </w:rPr>
        <w:t xml:space="preserve">7. </w:t>
      </w:r>
      <w:proofErr w:type="spellStart"/>
      <w:r w:rsidRPr="00552373">
        <w:rPr>
          <w:rFonts w:cstheme="minorHAnsi"/>
          <w:i/>
          <w:iCs/>
          <w:sz w:val="22"/>
          <w:szCs w:val="22"/>
        </w:rPr>
        <w:t>Information</w:t>
      </w:r>
      <w:proofErr w:type="spellEnd"/>
      <w:r w:rsidRPr="00552373">
        <w:rPr>
          <w:rFonts w:cstheme="minorHAnsi"/>
          <w:i/>
          <w:iCs/>
          <w:sz w:val="22"/>
          <w:szCs w:val="22"/>
        </w:rPr>
        <w:t xml:space="preserve"> </w:t>
      </w:r>
      <w:proofErr w:type="spellStart"/>
      <w:r w:rsidRPr="00552373">
        <w:rPr>
          <w:rFonts w:cstheme="minorHAnsi"/>
          <w:i/>
          <w:iCs/>
          <w:sz w:val="22"/>
          <w:szCs w:val="22"/>
        </w:rPr>
        <w:t>content</w:t>
      </w:r>
      <w:proofErr w:type="spellEnd"/>
      <w:r w:rsidRPr="00684B8C">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Para a utilização destas ferramentas, é necessário estudar melhor o programa do CRPS e habilitar a escrita dos arquivos com os resultados e estudar a forma de plotar as figuras.</w:t>
      </w:r>
    </w:p>
    <w:p w:rsidR="00684B8C" w:rsidRPr="00684B8C" w:rsidRDefault="00684B8C" w:rsidP="00684B8C">
      <w:pPr>
        <w:jc w:val="both"/>
        <w:rPr>
          <w:rFonts w:cstheme="minorHAnsi"/>
          <w:sz w:val="22"/>
          <w:szCs w:val="22"/>
        </w:rPr>
      </w:pPr>
    </w:p>
    <w:p w:rsidR="00684B8C" w:rsidRPr="00684B8C" w:rsidRDefault="00684B8C" w:rsidP="00684B8C">
      <w:pPr>
        <w:pStyle w:val="Ttulo2"/>
      </w:pPr>
      <w:r w:rsidRPr="00684B8C">
        <w:t xml:space="preserve">Outros Tipos de Verificação </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No CPTEC, outras ferramentas de verificação foram utilizadas para a avaliação da média das análises contra as previsões controle oensMB09, além da verificação do RMSE da média do conjunto contra o espalhamento do conjunto.</w:t>
      </w:r>
    </w:p>
    <w:p w:rsidR="00684B8C" w:rsidRPr="00684B8C" w:rsidRDefault="00684B8C" w:rsidP="00684B8C">
      <w:pPr>
        <w:jc w:val="both"/>
        <w:rPr>
          <w:rFonts w:cstheme="minorHAnsi"/>
          <w:sz w:val="22"/>
          <w:szCs w:val="22"/>
        </w:rPr>
      </w:pPr>
    </w:p>
    <w:p w:rsidR="00684B8C" w:rsidRPr="00684B8C" w:rsidRDefault="00684B8C" w:rsidP="00684B8C">
      <w:pPr>
        <w:pStyle w:val="Ttulo3"/>
      </w:pPr>
      <w:proofErr w:type="spellStart"/>
      <w:r w:rsidRPr="00684B8C">
        <w:lastRenderedPageBreak/>
        <w:t>Scorecards</w:t>
      </w:r>
      <w:proofErr w:type="spellEnd"/>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Por meio SCANPLOT, pode-se plotar as tabelas com as estatísticas do SCANTEC em forma de um </w:t>
      </w:r>
      <w:proofErr w:type="spellStart"/>
      <w:r w:rsidRPr="00552373">
        <w:rPr>
          <w:rFonts w:cstheme="minorHAnsi"/>
          <w:i/>
          <w:iCs/>
          <w:sz w:val="22"/>
          <w:szCs w:val="22"/>
        </w:rPr>
        <w:t>scorecard</w:t>
      </w:r>
      <w:proofErr w:type="spellEnd"/>
      <w:r w:rsidRPr="00684B8C">
        <w:rPr>
          <w:rFonts w:cstheme="minorHAnsi"/>
          <w:sz w:val="22"/>
          <w:szCs w:val="22"/>
        </w:rPr>
        <w:t xml:space="preserve"> que resume as avaliações realizadas pelo SCANTEC. Na Figura </w:t>
      </w:r>
      <w:r w:rsidR="00CD124C">
        <w:rPr>
          <w:rFonts w:cstheme="minorHAnsi"/>
          <w:sz w:val="22"/>
          <w:szCs w:val="22"/>
        </w:rPr>
        <w:t>7</w:t>
      </w:r>
      <w:r w:rsidRPr="00684B8C">
        <w:rPr>
          <w:rFonts w:cstheme="minorHAnsi"/>
          <w:sz w:val="22"/>
          <w:szCs w:val="22"/>
        </w:rPr>
        <w:t xml:space="preserve"> a seguir, são apresentados 2 exemplos de </w:t>
      </w:r>
      <w:proofErr w:type="spellStart"/>
      <w:r w:rsidRPr="00552373">
        <w:rPr>
          <w:rFonts w:cstheme="minorHAnsi"/>
          <w:i/>
          <w:iCs/>
          <w:sz w:val="22"/>
          <w:szCs w:val="22"/>
        </w:rPr>
        <w:t>scorecards</w:t>
      </w:r>
      <w:proofErr w:type="spellEnd"/>
      <w:r w:rsidRPr="00684B8C">
        <w:rPr>
          <w:rFonts w:cstheme="minorHAnsi"/>
          <w:sz w:val="22"/>
          <w:szCs w:val="22"/>
        </w:rPr>
        <w:t xml:space="preserve"> que apresentam um </w:t>
      </w:r>
      <w:r w:rsidRPr="00552373">
        <w:rPr>
          <w:rFonts w:cstheme="minorHAnsi"/>
          <w:i/>
          <w:iCs/>
          <w:sz w:val="22"/>
          <w:szCs w:val="22"/>
        </w:rPr>
        <w:t>score</w:t>
      </w:r>
      <w:r w:rsidRPr="00684B8C">
        <w:rPr>
          <w:rFonts w:cstheme="minorHAnsi"/>
          <w:sz w:val="22"/>
          <w:szCs w:val="22"/>
        </w:rPr>
        <w:t xml:space="preserve"> calculado com base no Coeficiente de Correlação de </w:t>
      </w:r>
      <w:r w:rsidR="00552373" w:rsidRPr="00684B8C">
        <w:rPr>
          <w:rFonts w:cstheme="minorHAnsi"/>
          <w:sz w:val="22"/>
          <w:szCs w:val="22"/>
        </w:rPr>
        <w:t>Anomalia</w:t>
      </w:r>
      <w:r w:rsidR="00552373">
        <w:rPr>
          <w:rFonts w:cstheme="minorHAnsi"/>
          <w:sz w:val="22"/>
          <w:szCs w:val="22"/>
        </w:rPr>
        <w:t xml:space="preserve"> </w:t>
      </w:r>
      <w:r w:rsidR="00552373" w:rsidRPr="00684B8C">
        <w:rPr>
          <w:rFonts w:cstheme="minorHAnsi"/>
          <w:sz w:val="22"/>
          <w:szCs w:val="22"/>
        </w:rPr>
        <w:t>(</w:t>
      </w:r>
      <w:r w:rsidRPr="00684B8C">
        <w:rPr>
          <w:rFonts w:cstheme="minorHAnsi"/>
          <w:sz w:val="22"/>
          <w:szCs w:val="22"/>
        </w:rPr>
        <w:t xml:space="preserve">CCA), para os membros médio e controle de um conjunto de previsões. Nesse caso, o CCA foi </w:t>
      </w:r>
      <w:r w:rsidR="00552373" w:rsidRPr="00684B8C">
        <w:rPr>
          <w:rFonts w:cstheme="minorHAnsi"/>
          <w:sz w:val="22"/>
          <w:szCs w:val="22"/>
        </w:rPr>
        <w:t>calculado</w:t>
      </w:r>
      <w:r w:rsidRPr="00684B8C">
        <w:rPr>
          <w:rFonts w:cstheme="minorHAnsi"/>
          <w:sz w:val="22"/>
          <w:szCs w:val="22"/>
        </w:rPr>
        <w:t xml:space="preserve"> para o período de 2020061500 a 2020083100 para as variáveis indicadas nas figuras.</w:t>
      </w:r>
    </w:p>
    <w:p w:rsidR="00684B8C" w:rsidRPr="00684B8C" w:rsidRDefault="00684B8C"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552373" w:rsidTr="009574DE">
        <w:trPr>
          <w:jc w:val="center"/>
        </w:trPr>
        <w:tc>
          <w:tcPr>
            <w:tcW w:w="4675" w:type="dxa"/>
          </w:tcPr>
          <w:p w:rsidR="00552373" w:rsidRDefault="00552373" w:rsidP="00684B8C">
            <w:pPr>
              <w:jc w:val="both"/>
              <w:rPr>
                <w:rFonts w:cstheme="minorHAnsi"/>
                <w:sz w:val="22"/>
                <w:szCs w:val="22"/>
              </w:rPr>
            </w:pPr>
            <w:r>
              <w:rPr>
                <w:rFonts w:cstheme="minorHAnsi"/>
                <w:sz w:val="22"/>
                <w:szCs w:val="22"/>
              </w:rPr>
              <w:t>a)</w:t>
            </w:r>
            <w:r>
              <w:rPr>
                <w:rFonts w:cstheme="minorHAnsi"/>
                <w:noProof/>
                <w:sz w:val="22"/>
                <w:szCs w:val="22"/>
                <w:lang w:eastAsia="pt-BR"/>
              </w:rPr>
              <w:drawing>
                <wp:inline distT="0" distB="0" distL="0" distR="0">
                  <wp:extent cx="2750400" cy="20124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0400" cy="2012400"/>
                          </a:xfrm>
                          <a:prstGeom prst="rect">
                            <a:avLst/>
                          </a:prstGeom>
                        </pic:spPr>
                      </pic:pic>
                    </a:graphicData>
                  </a:graphic>
                </wp:inline>
              </w:drawing>
            </w:r>
          </w:p>
        </w:tc>
        <w:tc>
          <w:tcPr>
            <w:tcW w:w="4675" w:type="dxa"/>
          </w:tcPr>
          <w:p w:rsidR="00552373" w:rsidRDefault="00552373" w:rsidP="00684B8C">
            <w:pPr>
              <w:jc w:val="both"/>
              <w:rPr>
                <w:rFonts w:cstheme="minorHAnsi"/>
                <w:sz w:val="22"/>
                <w:szCs w:val="22"/>
              </w:rPr>
            </w:pPr>
            <w:r>
              <w:rPr>
                <w:rFonts w:cstheme="minorHAnsi"/>
                <w:sz w:val="22"/>
                <w:szCs w:val="22"/>
              </w:rPr>
              <w:t>b)</w:t>
            </w:r>
            <w:r>
              <w:rPr>
                <w:rFonts w:cstheme="minorHAnsi"/>
                <w:noProof/>
                <w:sz w:val="22"/>
                <w:szCs w:val="22"/>
                <w:lang w:eastAsia="pt-BR"/>
              </w:rPr>
              <w:drawing>
                <wp:inline distT="0" distB="0" distL="0" distR="0">
                  <wp:extent cx="2750400" cy="20124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0400" cy="2012400"/>
                          </a:xfrm>
                          <a:prstGeom prst="rect">
                            <a:avLst/>
                          </a:prstGeom>
                        </pic:spPr>
                      </pic:pic>
                    </a:graphicData>
                  </a:graphic>
                </wp:inline>
              </w:drawing>
            </w:r>
          </w:p>
        </w:tc>
      </w:tr>
    </w:tbl>
    <w:p w:rsidR="00552373" w:rsidRPr="00684B8C" w:rsidRDefault="00552373"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7</w:t>
      </w:r>
      <w:r w:rsidRPr="00684B8C">
        <w:rPr>
          <w:rFonts w:cstheme="minorHAnsi"/>
          <w:sz w:val="22"/>
          <w:szCs w:val="22"/>
        </w:rPr>
        <w:t xml:space="preserve"> - </w:t>
      </w:r>
      <w:proofErr w:type="spellStart"/>
      <w:r w:rsidRPr="00552373">
        <w:rPr>
          <w:rFonts w:cstheme="minorHAnsi"/>
          <w:i/>
          <w:iCs/>
          <w:sz w:val="22"/>
          <w:szCs w:val="22"/>
        </w:rPr>
        <w:t>Scorecards</w:t>
      </w:r>
      <w:proofErr w:type="spellEnd"/>
      <w:r w:rsidRPr="00684B8C">
        <w:rPr>
          <w:rFonts w:cstheme="minorHAnsi"/>
          <w:sz w:val="22"/>
          <w:szCs w:val="22"/>
        </w:rPr>
        <w:t xml:space="preserve"> dos experimentos apresentando o resumo das estatísticas calculadas pelo SCANTEC. Nas figuras, são comparados os membros médios TENM e XENM contra os seus respectivos membros controle T126 e X126, respectivamente.</w:t>
      </w:r>
    </w:p>
    <w:p w:rsidR="00684B8C" w:rsidRPr="00684B8C" w:rsidRDefault="00684B8C"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Nesse tipo de verificação, embora meramente determinístico, pode-se avaliar outro aspecto importante de um conjunto de previsões, que é a melhoria do </w:t>
      </w:r>
      <w:r w:rsidRPr="00552373">
        <w:rPr>
          <w:rFonts w:cstheme="minorHAnsi"/>
          <w:i/>
          <w:iCs/>
          <w:sz w:val="22"/>
          <w:szCs w:val="22"/>
        </w:rPr>
        <w:t>skill</w:t>
      </w:r>
      <w:r w:rsidRPr="00684B8C">
        <w:rPr>
          <w:rFonts w:cstheme="minorHAnsi"/>
          <w:sz w:val="22"/>
          <w:szCs w:val="22"/>
        </w:rPr>
        <w:t xml:space="preserve"> da média do conjunto em relação ao membro controle.</w:t>
      </w:r>
    </w:p>
    <w:p w:rsidR="00684B8C" w:rsidRPr="00684B8C" w:rsidRDefault="00684B8C" w:rsidP="00684B8C">
      <w:pPr>
        <w:jc w:val="both"/>
        <w:rPr>
          <w:rFonts w:cstheme="minorHAnsi"/>
          <w:sz w:val="22"/>
          <w:szCs w:val="22"/>
        </w:rPr>
      </w:pPr>
    </w:p>
    <w:p w:rsidR="00684B8C" w:rsidRPr="00684B8C" w:rsidRDefault="00684B8C" w:rsidP="00684B8C">
      <w:pPr>
        <w:pStyle w:val="Ttulo3"/>
      </w:pPr>
      <w:r w:rsidRPr="00684B8C">
        <w:t>RMSE da Média do Conjunto X Espalhamento</w:t>
      </w:r>
    </w:p>
    <w:p w:rsidR="00684B8C" w:rsidRPr="00684B8C" w:rsidRDefault="00684B8C" w:rsidP="00684B8C">
      <w:pPr>
        <w:jc w:val="both"/>
        <w:rPr>
          <w:rFonts w:cstheme="minorHAnsi"/>
          <w:sz w:val="22"/>
          <w:szCs w:val="22"/>
        </w:rPr>
      </w:pPr>
    </w:p>
    <w:p w:rsidR="00684B8C" w:rsidRDefault="00684B8C" w:rsidP="00684B8C">
      <w:pPr>
        <w:jc w:val="both"/>
        <w:rPr>
          <w:rFonts w:cstheme="minorHAnsi"/>
          <w:sz w:val="22"/>
          <w:szCs w:val="22"/>
        </w:rPr>
      </w:pPr>
      <w:r w:rsidRPr="00684B8C">
        <w:rPr>
          <w:rFonts w:cstheme="minorHAnsi"/>
          <w:sz w:val="22"/>
          <w:szCs w:val="22"/>
        </w:rPr>
        <w:t>Outra medida importante sobre a verificação de um conjunto de previsões, é a comparação entre o RMSE da média do conjunto e o seu espalhamento (i.e., o desvio-padrão dos membros do conjunto em relação à sua média). Nesse tipo de verificação, o ideal é que as curvas que representam estas quantidades para diferentes tempos de previsão, sejam próximas entre si. Isso significa que, para um conjunto de previsões bem calibrado, a acurácia da média dos membros deve ser comparável ao desvio-padrão do conjunto.</w:t>
      </w:r>
    </w:p>
    <w:p w:rsidR="00D23715" w:rsidRDefault="00D2371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p w:rsidR="00E80365" w:rsidRDefault="00E80365" w:rsidP="00684B8C">
      <w:pPr>
        <w:jc w:val="both"/>
        <w:rPr>
          <w:rFonts w:cstheme="minorHAnsi"/>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552373" w:rsidTr="00D23715">
        <w:trPr>
          <w:jc w:val="center"/>
        </w:trPr>
        <w:tc>
          <w:tcPr>
            <w:tcW w:w="4675" w:type="dxa"/>
          </w:tcPr>
          <w:p w:rsidR="00D23715" w:rsidRDefault="00552373" w:rsidP="00684B8C">
            <w:pPr>
              <w:jc w:val="both"/>
              <w:rPr>
                <w:rFonts w:cstheme="minorHAnsi"/>
                <w:sz w:val="22"/>
                <w:szCs w:val="22"/>
              </w:rPr>
            </w:pPr>
            <w:r>
              <w:rPr>
                <w:rFonts w:cstheme="minorHAnsi"/>
                <w:sz w:val="22"/>
                <w:szCs w:val="22"/>
              </w:rPr>
              <w:lastRenderedPageBreak/>
              <w:t>a)</w:t>
            </w:r>
          </w:p>
          <w:p w:rsidR="00552373" w:rsidRDefault="00552373" w:rsidP="00684B8C">
            <w:pPr>
              <w:jc w:val="both"/>
              <w:rPr>
                <w:rFonts w:cstheme="minorHAnsi"/>
                <w:sz w:val="22"/>
                <w:szCs w:val="22"/>
              </w:rPr>
            </w:pPr>
            <w:r>
              <w:rPr>
                <w:rFonts w:cstheme="minorHAnsi"/>
                <w:noProof/>
                <w:sz w:val="22"/>
                <w:szCs w:val="22"/>
                <w:lang w:eastAsia="pt-BR"/>
              </w:rPr>
              <w:drawing>
                <wp:inline distT="0" distB="0" distL="0" distR="0">
                  <wp:extent cx="2566800" cy="194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66800" cy="1944000"/>
                          </a:xfrm>
                          <a:prstGeom prst="rect">
                            <a:avLst/>
                          </a:prstGeom>
                        </pic:spPr>
                      </pic:pic>
                    </a:graphicData>
                  </a:graphic>
                </wp:inline>
              </w:drawing>
            </w:r>
          </w:p>
        </w:tc>
        <w:tc>
          <w:tcPr>
            <w:tcW w:w="4675" w:type="dxa"/>
          </w:tcPr>
          <w:p w:rsidR="00D23715" w:rsidRDefault="00552373" w:rsidP="00684B8C">
            <w:pPr>
              <w:jc w:val="both"/>
              <w:rPr>
                <w:rFonts w:cstheme="minorHAnsi"/>
                <w:sz w:val="22"/>
                <w:szCs w:val="22"/>
              </w:rPr>
            </w:pPr>
            <w:r>
              <w:rPr>
                <w:rFonts w:cstheme="minorHAnsi"/>
                <w:sz w:val="22"/>
                <w:szCs w:val="22"/>
              </w:rPr>
              <w:t>b)</w:t>
            </w:r>
          </w:p>
          <w:p w:rsidR="00552373" w:rsidRDefault="00552373" w:rsidP="00684B8C">
            <w:pPr>
              <w:jc w:val="both"/>
              <w:rPr>
                <w:rFonts w:cstheme="minorHAnsi"/>
                <w:sz w:val="22"/>
                <w:szCs w:val="22"/>
              </w:rPr>
            </w:pPr>
            <w:r>
              <w:rPr>
                <w:rFonts w:cstheme="minorHAnsi"/>
                <w:noProof/>
                <w:sz w:val="22"/>
                <w:szCs w:val="22"/>
                <w:lang w:eastAsia="pt-BR"/>
              </w:rPr>
              <w:drawing>
                <wp:inline distT="0" distB="0" distL="0" distR="0">
                  <wp:extent cx="2566800" cy="194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66800" cy="1944000"/>
                          </a:xfrm>
                          <a:prstGeom prst="rect">
                            <a:avLst/>
                          </a:prstGeom>
                        </pic:spPr>
                      </pic:pic>
                    </a:graphicData>
                  </a:graphic>
                </wp:inline>
              </w:drawing>
            </w:r>
          </w:p>
        </w:tc>
      </w:tr>
    </w:tbl>
    <w:p w:rsidR="00552373" w:rsidRDefault="00552373" w:rsidP="00684B8C">
      <w:pPr>
        <w:jc w:val="both"/>
        <w:rPr>
          <w:rFonts w:cstheme="minorHAnsi"/>
          <w:sz w:val="22"/>
          <w:szCs w:val="22"/>
        </w:rPr>
      </w:pPr>
    </w:p>
    <w:p w:rsidR="00684B8C" w:rsidRPr="00684B8C" w:rsidRDefault="00684B8C" w:rsidP="00684B8C">
      <w:pPr>
        <w:jc w:val="both"/>
        <w:rPr>
          <w:rFonts w:cstheme="minorHAnsi"/>
          <w:sz w:val="22"/>
          <w:szCs w:val="22"/>
        </w:rPr>
      </w:pPr>
      <w:r w:rsidRPr="00684B8C">
        <w:rPr>
          <w:rFonts w:cstheme="minorHAnsi"/>
          <w:sz w:val="22"/>
          <w:szCs w:val="22"/>
        </w:rPr>
        <w:t xml:space="preserve">Figura </w:t>
      </w:r>
      <w:r w:rsidR="00CD124C">
        <w:rPr>
          <w:rFonts w:cstheme="minorHAnsi"/>
          <w:sz w:val="22"/>
          <w:szCs w:val="22"/>
        </w:rPr>
        <w:t>8</w:t>
      </w:r>
      <w:r w:rsidRPr="00684B8C">
        <w:rPr>
          <w:rFonts w:cstheme="minorHAnsi"/>
          <w:sz w:val="22"/>
          <w:szCs w:val="22"/>
        </w:rPr>
        <w:t xml:space="preserve"> - Exemplos da comparação entre o RMSE da média do conjunto e o espalhamento do conjunto, válido para a altura geopotencial em 500 </w:t>
      </w:r>
      <w:proofErr w:type="spellStart"/>
      <w:r w:rsidRPr="00684B8C">
        <w:rPr>
          <w:rFonts w:cstheme="minorHAnsi"/>
          <w:sz w:val="22"/>
          <w:szCs w:val="22"/>
        </w:rPr>
        <w:t>hPa</w:t>
      </w:r>
      <w:proofErr w:type="spellEnd"/>
      <w:r w:rsidRPr="00684B8C">
        <w:rPr>
          <w:rFonts w:cstheme="minorHAnsi"/>
          <w:sz w:val="22"/>
          <w:szCs w:val="22"/>
        </w:rPr>
        <w:t xml:space="preserve">, válido para </w:t>
      </w:r>
      <w:r w:rsidR="00552373" w:rsidRPr="00684B8C">
        <w:rPr>
          <w:rFonts w:cstheme="minorHAnsi"/>
          <w:sz w:val="22"/>
          <w:szCs w:val="22"/>
        </w:rPr>
        <w:t>janeiro</w:t>
      </w:r>
      <w:r w:rsidRPr="00684B8C">
        <w:rPr>
          <w:rFonts w:cstheme="minorHAnsi"/>
          <w:sz w:val="22"/>
          <w:szCs w:val="22"/>
        </w:rPr>
        <w:t xml:space="preserve"> de 2013. A diferença entre as figuras está na consideração da ponderação do cosseno das latitudes da grade Gaussiana (aproximação </w:t>
      </w:r>
      <w:r w:rsidR="00552373" w:rsidRPr="00684B8C">
        <w:rPr>
          <w:rFonts w:cstheme="minorHAnsi"/>
          <w:sz w:val="22"/>
          <w:szCs w:val="22"/>
        </w:rPr>
        <w:t>dos pontos</w:t>
      </w:r>
      <w:r w:rsidRPr="00684B8C">
        <w:rPr>
          <w:rFonts w:cstheme="minorHAnsi"/>
          <w:sz w:val="22"/>
          <w:szCs w:val="22"/>
        </w:rPr>
        <w:t xml:space="preserve"> de grade em direção </w:t>
      </w:r>
      <w:r w:rsidR="00CD124C" w:rsidRPr="00684B8C">
        <w:rPr>
          <w:rFonts w:cstheme="minorHAnsi"/>
          <w:sz w:val="22"/>
          <w:szCs w:val="22"/>
        </w:rPr>
        <w:t>aos polos</w:t>
      </w:r>
      <w:r w:rsidRPr="00684B8C">
        <w:rPr>
          <w:rFonts w:cstheme="minorHAnsi"/>
          <w:sz w:val="22"/>
          <w:szCs w:val="22"/>
        </w:rPr>
        <w:t xml:space="preserve">), sendo que a figura </w:t>
      </w:r>
      <w:r w:rsidR="00310D47">
        <w:rPr>
          <w:rFonts w:cstheme="minorHAnsi"/>
          <w:sz w:val="22"/>
          <w:szCs w:val="22"/>
        </w:rPr>
        <w:t xml:space="preserve">b) </w:t>
      </w:r>
      <w:r w:rsidRPr="00684B8C">
        <w:rPr>
          <w:rFonts w:cstheme="minorHAnsi"/>
          <w:sz w:val="22"/>
          <w:szCs w:val="22"/>
        </w:rPr>
        <w:t>é a correta.</w:t>
      </w:r>
    </w:p>
    <w:p w:rsidR="00684B8C" w:rsidRPr="00684B8C" w:rsidRDefault="00684B8C" w:rsidP="00684B8C">
      <w:pPr>
        <w:jc w:val="both"/>
        <w:rPr>
          <w:rFonts w:cstheme="minorHAnsi"/>
          <w:sz w:val="22"/>
          <w:szCs w:val="22"/>
        </w:rPr>
      </w:pPr>
    </w:p>
    <w:p w:rsidR="00684B8C" w:rsidRPr="00684B8C" w:rsidRDefault="00684B8C" w:rsidP="00684B8C">
      <w:pPr>
        <w:pStyle w:val="Ttulo2"/>
      </w:pPr>
      <w:r w:rsidRPr="00684B8C">
        <w:t>Dificuldades Relacionadas com a Aplicação dos Métodos de Verificação</w:t>
      </w:r>
    </w:p>
    <w:p w:rsidR="00684B8C" w:rsidRPr="00684B8C" w:rsidRDefault="00684B8C" w:rsidP="00684B8C">
      <w:pPr>
        <w:jc w:val="both"/>
        <w:rPr>
          <w:rFonts w:cstheme="minorHAnsi"/>
          <w:sz w:val="22"/>
          <w:szCs w:val="22"/>
        </w:rPr>
      </w:pPr>
    </w:p>
    <w:p w:rsidR="00684B8C" w:rsidRPr="00E80365" w:rsidRDefault="00684B8C" w:rsidP="00E80365">
      <w:pPr>
        <w:pStyle w:val="PargrafodaLista"/>
        <w:numPr>
          <w:ilvl w:val="0"/>
          <w:numId w:val="14"/>
        </w:numPr>
        <w:jc w:val="both"/>
        <w:rPr>
          <w:rFonts w:cstheme="minorHAnsi"/>
          <w:sz w:val="22"/>
          <w:szCs w:val="22"/>
        </w:rPr>
      </w:pPr>
      <w:r w:rsidRPr="00E80365">
        <w:rPr>
          <w:rFonts w:cstheme="minorHAnsi"/>
          <w:sz w:val="22"/>
          <w:szCs w:val="22"/>
        </w:rPr>
        <w:t xml:space="preserve">A aplicação dos métodos de verificação de previsões com conjunto está intrinsecamente relacionada com o tamanho dos conjuntos de análises e previsões, o que se traduz e uma grande quantidade de arquivos a serem tratados e armazenados. Para a verificação com o CRPS, considerando uma realização típica do SPCON global para uma data qualquer, tem-se: 15 análises x 60 previsões (15 dias de previsões a cada 6 horas) = 900 arquivos no formato </w:t>
      </w:r>
      <w:r w:rsidR="00552373" w:rsidRPr="00E80365">
        <w:rPr>
          <w:rFonts w:cstheme="minorHAnsi"/>
          <w:sz w:val="22"/>
          <w:szCs w:val="22"/>
        </w:rPr>
        <w:t>“</w:t>
      </w:r>
      <w:proofErr w:type="spellStart"/>
      <w:r w:rsidRPr="00E80365">
        <w:rPr>
          <w:rFonts w:cstheme="minorHAnsi"/>
          <w:sz w:val="22"/>
          <w:szCs w:val="22"/>
        </w:rPr>
        <w:t>grib</w:t>
      </w:r>
      <w:proofErr w:type="spellEnd"/>
      <w:r w:rsidR="00552373" w:rsidRPr="00E80365">
        <w:rPr>
          <w:rFonts w:cstheme="minorHAnsi"/>
          <w:sz w:val="22"/>
          <w:szCs w:val="22"/>
        </w:rPr>
        <w:t>”</w:t>
      </w:r>
      <w:r w:rsidRPr="00E80365">
        <w:rPr>
          <w:rFonts w:cstheme="minorHAnsi"/>
          <w:sz w:val="22"/>
          <w:szCs w:val="22"/>
        </w:rPr>
        <w:t xml:space="preserve">. Contabilizando os arquivos </w:t>
      </w:r>
      <w:r w:rsidR="00552373" w:rsidRPr="00E80365">
        <w:rPr>
          <w:rFonts w:cstheme="minorHAnsi"/>
          <w:sz w:val="22"/>
          <w:szCs w:val="22"/>
        </w:rPr>
        <w:t>“</w:t>
      </w:r>
      <w:proofErr w:type="spellStart"/>
      <w:r w:rsidRPr="00E80365">
        <w:rPr>
          <w:rFonts w:cstheme="minorHAnsi"/>
          <w:sz w:val="22"/>
          <w:szCs w:val="22"/>
        </w:rPr>
        <w:t>idx</w:t>
      </w:r>
      <w:proofErr w:type="spellEnd"/>
      <w:r w:rsidR="00552373" w:rsidRPr="00E80365">
        <w:rPr>
          <w:rFonts w:cstheme="minorHAnsi"/>
          <w:sz w:val="22"/>
          <w:szCs w:val="22"/>
        </w:rPr>
        <w:t>”</w:t>
      </w:r>
      <w:r w:rsidRPr="00E80365">
        <w:rPr>
          <w:rFonts w:cstheme="minorHAnsi"/>
          <w:sz w:val="22"/>
          <w:szCs w:val="22"/>
        </w:rPr>
        <w:t xml:space="preserve"> e </w:t>
      </w:r>
      <w:r w:rsidR="00552373" w:rsidRPr="00E80365">
        <w:rPr>
          <w:rFonts w:cstheme="minorHAnsi"/>
          <w:sz w:val="22"/>
          <w:szCs w:val="22"/>
        </w:rPr>
        <w:t>“</w:t>
      </w:r>
      <w:proofErr w:type="spellStart"/>
      <w:r w:rsidRPr="00E80365">
        <w:rPr>
          <w:rFonts w:cstheme="minorHAnsi"/>
          <w:sz w:val="22"/>
          <w:szCs w:val="22"/>
        </w:rPr>
        <w:t>ctl</w:t>
      </w:r>
      <w:proofErr w:type="spellEnd"/>
      <w:r w:rsidR="00552373" w:rsidRPr="00E80365">
        <w:rPr>
          <w:rFonts w:cstheme="minorHAnsi"/>
          <w:sz w:val="22"/>
          <w:szCs w:val="22"/>
        </w:rPr>
        <w:t>”</w:t>
      </w:r>
      <w:r w:rsidRPr="00E80365">
        <w:rPr>
          <w:rFonts w:cstheme="minorHAnsi"/>
          <w:sz w:val="22"/>
          <w:szCs w:val="22"/>
        </w:rPr>
        <w:t xml:space="preserve">, tem-se ao todo 2.700 arquivos a serem manipuladas para apenas uma única data. Se a verificação a ser realizada for para um período de </w:t>
      </w:r>
      <w:proofErr w:type="gramStart"/>
      <w:r w:rsidRPr="00E80365">
        <w:rPr>
          <w:rFonts w:cstheme="minorHAnsi"/>
          <w:sz w:val="22"/>
          <w:szCs w:val="22"/>
        </w:rPr>
        <w:t>3</w:t>
      </w:r>
      <w:proofErr w:type="gramEnd"/>
      <w:r w:rsidRPr="00E80365">
        <w:rPr>
          <w:rFonts w:cstheme="minorHAnsi"/>
          <w:sz w:val="22"/>
          <w:szCs w:val="22"/>
        </w:rPr>
        <w:t xml:space="preserve"> meses, serão tratados 2.700 arquivos x 30 dias x 2 horários (00 e 12Z) x 3 meses = 486.000 arquivos. </w:t>
      </w:r>
    </w:p>
    <w:p w:rsidR="00684B8C" w:rsidRPr="00E80365" w:rsidRDefault="00684B8C" w:rsidP="00E80365">
      <w:pPr>
        <w:pStyle w:val="PargrafodaLista"/>
        <w:numPr>
          <w:ilvl w:val="0"/>
          <w:numId w:val="14"/>
        </w:numPr>
        <w:jc w:val="both"/>
        <w:rPr>
          <w:rFonts w:cstheme="minorHAnsi"/>
          <w:sz w:val="22"/>
          <w:szCs w:val="22"/>
        </w:rPr>
      </w:pPr>
      <w:r w:rsidRPr="00E80365">
        <w:rPr>
          <w:rFonts w:cstheme="minorHAnsi"/>
          <w:sz w:val="22"/>
          <w:szCs w:val="22"/>
        </w:rPr>
        <w:t>A falta de documentação dos programas dificulta o trabalho e nos força a encontrar outras soluções;</w:t>
      </w:r>
    </w:p>
    <w:p w:rsidR="00CD124C" w:rsidRPr="00E80365" w:rsidRDefault="00CD124C" w:rsidP="00E80365">
      <w:pPr>
        <w:pStyle w:val="PargrafodaLista"/>
        <w:numPr>
          <w:ilvl w:val="0"/>
          <w:numId w:val="14"/>
        </w:numPr>
        <w:jc w:val="both"/>
        <w:rPr>
          <w:rFonts w:cstheme="minorHAnsi"/>
          <w:sz w:val="22"/>
          <w:szCs w:val="22"/>
        </w:rPr>
      </w:pPr>
      <w:r w:rsidRPr="00E80365">
        <w:rPr>
          <w:rFonts w:cstheme="minorHAnsi"/>
          <w:sz w:val="22"/>
          <w:szCs w:val="22"/>
        </w:rPr>
        <w:t>Equipe reduzida;</w:t>
      </w:r>
    </w:p>
    <w:p w:rsidR="00684B8C" w:rsidRPr="00E80365" w:rsidRDefault="00CD124C" w:rsidP="00E80365">
      <w:pPr>
        <w:pStyle w:val="PargrafodaLista"/>
        <w:numPr>
          <w:ilvl w:val="0"/>
          <w:numId w:val="14"/>
        </w:numPr>
        <w:jc w:val="both"/>
        <w:rPr>
          <w:rFonts w:cstheme="minorHAnsi"/>
          <w:sz w:val="22"/>
          <w:szCs w:val="22"/>
        </w:rPr>
      </w:pPr>
      <w:r w:rsidRPr="00E80365">
        <w:rPr>
          <w:rFonts w:cstheme="minorHAnsi"/>
          <w:sz w:val="22"/>
          <w:szCs w:val="22"/>
        </w:rPr>
        <w:t>Treinamento</w:t>
      </w:r>
      <w:r w:rsidR="00684B8C" w:rsidRPr="00E80365">
        <w:rPr>
          <w:rFonts w:cstheme="minorHAnsi"/>
          <w:sz w:val="22"/>
          <w:szCs w:val="22"/>
        </w:rPr>
        <w:t>.</w:t>
      </w:r>
    </w:p>
    <w:p w:rsidR="00684B8C" w:rsidRPr="00684B8C" w:rsidRDefault="00684B8C" w:rsidP="00684B8C">
      <w:pPr>
        <w:jc w:val="both"/>
        <w:rPr>
          <w:rFonts w:cstheme="minorHAnsi"/>
          <w:sz w:val="22"/>
          <w:szCs w:val="22"/>
        </w:rPr>
      </w:pPr>
    </w:p>
    <w:p w:rsidR="00684B8C" w:rsidRPr="00684B8C" w:rsidRDefault="00684B8C" w:rsidP="00684B8C">
      <w:pPr>
        <w:pStyle w:val="Ttulo2"/>
      </w:pPr>
      <w:r w:rsidRPr="00684B8C">
        <w:t>Referências</w:t>
      </w:r>
    </w:p>
    <w:p w:rsidR="00684B8C" w:rsidRPr="00684B8C" w:rsidRDefault="00684B8C" w:rsidP="00684B8C">
      <w:pPr>
        <w:jc w:val="both"/>
        <w:rPr>
          <w:rFonts w:cstheme="minorHAnsi"/>
          <w:sz w:val="22"/>
          <w:szCs w:val="22"/>
        </w:rPr>
      </w:pPr>
    </w:p>
    <w:p w:rsidR="008A4CE0" w:rsidRDefault="00684B8C" w:rsidP="00F0699E">
      <w:pPr>
        <w:jc w:val="both"/>
        <w:rPr>
          <w:rFonts w:cstheme="minorHAnsi"/>
          <w:sz w:val="22"/>
          <w:szCs w:val="22"/>
        </w:rPr>
      </w:pPr>
      <w:r w:rsidRPr="00F0699E">
        <w:rPr>
          <w:rFonts w:cstheme="minorHAnsi"/>
          <w:sz w:val="22"/>
          <w:szCs w:val="22"/>
        </w:rPr>
        <w:t xml:space="preserve">Bastarz, C. F. et al.: Sistema de Modelagem por Conjunto Global. Relatório Técnico INPE, 2016. </w:t>
      </w:r>
      <w:r w:rsidR="00703B9E" w:rsidRPr="00F0699E">
        <w:rPr>
          <w:rFonts w:cstheme="minorHAnsi"/>
          <w:sz w:val="22"/>
          <w:szCs w:val="22"/>
        </w:rPr>
        <w:t xml:space="preserve">– Disponível em </w:t>
      </w:r>
      <w:hyperlink r:id="rId34" w:history="1">
        <w:r w:rsidR="00703B9E" w:rsidRPr="00F0699E">
          <w:rPr>
            <w:rStyle w:val="Hyperlink"/>
            <w:rFonts w:cstheme="minorHAnsi"/>
            <w:sz w:val="22"/>
            <w:szCs w:val="22"/>
          </w:rPr>
          <w:t>http://mtc-m21b.sid.inpe.br/col/sid.inpe.br/mtc-m21b/2016/08.17.14.20/doc/publicacao.pdf</w:t>
        </w:r>
      </w:hyperlink>
      <w:r w:rsidR="00703B9E" w:rsidRPr="00F0699E">
        <w:rPr>
          <w:rFonts w:cstheme="minorHAnsi"/>
          <w:sz w:val="22"/>
          <w:szCs w:val="22"/>
        </w:rPr>
        <w:t xml:space="preserve"> </w:t>
      </w:r>
    </w:p>
    <w:p w:rsidR="00F0699E" w:rsidRPr="00F0699E" w:rsidRDefault="00F0699E" w:rsidP="00F0699E">
      <w:pPr>
        <w:ind w:left="360"/>
        <w:jc w:val="both"/>
        <w:rPr>
          <w:rFonts w:cstheme="minorHAnsi"/>
          <w:sz w:val="22"/>
          <w:szCs w:val="22"/>
        </w:rPr>
      </w:pPr>
    </w:p>
    <w:p w:rsidR="00117CE4" w:rsidRDefault="00684B8C" w:rsidP="00F0699E">
      <w:pPr>
        <w:jc w:val="both"/>
        <w:rPr>
          <w:rFonts w:cstheme="minorHAnsi"/>
          <w:sz w:val="22"/>
          <w:szCs w:val="22"/>
        </w:rPr>
      </w:pPr>
      <w:r w:rsidRPr="00E80365">
        <w:rPr>
          <w:rFonts w:cstheme="minorHAnsi"/>
          <w:sz w:val="22"/>
          <w:szCs w:val="22"/>
          <w:lang w:val="en-US"/>
        </w:rPr>
        <w:t xml:space="preserve">Cunningham, C. et al.: Assessing improved CPTEC probabilistic forecasts on medium-range timescale. </w:t>
      </w:r>
      <w:proofErr w:type="spellStart"/>
      <w:r w:rsidRPr="00F0699E">
        <w:rPr>
          <w:rFonts w:cstheme="minorHAnsi"/>
          <w:sz w:val="22"/>
          <w:szCs w:val="22"/>
        </w:rPr>
        <w:t>RMets</w:t>
      </w:r>
      <w:proofErr w:type="spellEnd"/>
      <w:r w:rsidRPr="00F0699E">
        <w:rPr>
          <w:rFonts w:cstheme="minorHAnsi"/>
          <w:sz w:val="22"/>
          <w:szCs w:val="22"/>
        </w:rPr>
        <w:t>, 2014.</w:t>
      </w:r>
      <w:r w:rsidR="00703B9E" w:rsidRPr="00F0699E">
        <w:rPr>
          <w:rFonts w:cstheme="minorHAnsi"/>
          <w:sz w:val="22"/>
          <w:szCs w:val="22"/>
        </w:rPr>
        <w:t xml:space="preserve"> – Disponível em </w:t>
      </w:r>
      <w:hyperlink r:id="rId35" w:history="1">
        <w:r w:rsidR="00703B9E" w:rsidRPr="00F0699E">
          <w:rPr>
            <w:rStyle w:val="Hyperlink"/>
            <w:rFonts w:cstheme="minorHAnsi"/>
            <w:sz w:val="22"/>
            <w:szCs w:val="22"/>
          </w:rPr>
          <w:t>https://rmets.onlinelibrary.wiley.com/doi/full/10.1002/met.1464</w:t>
        </w:r>
      </w:hyperlink>
      <w:r w:rsidR="00703B9E" w:rsidRPr="00F0699E">
        <w:rPr>
          <w:rFonts w:cstheme="minorHAnsi"/>
          <w:sz w:val="22"/>
          <w:szCs w:val="22"/>
        </w:rPr>
        <w:t xml:space="preserve">. </w:t>
      </w:r>
    </w:p>
    <w:p w:rsidR="00F0699E" w:rsidRPr="00F0699E" w:rsidRDefault="00F0699E" w:rsidP="00F0699E">
      <w:pPr>
        <w:ind w:left="360"/>
        <w:jc w:val="both"/>
        <w:rPr>
          <w:rFonts w:cstheme="minorHAnsi"/>
          <w:sz w:val="22"/>
          <w:szCs w:val="22"/>
        </w:rPr>
      </w:pPr>
    </w:p>
    <w:p w:rsidR="00F0699E" w:rsidRPr="00E80365" w:rsidRDefault="00F0699E" w:rsidP="00F0699E">
      <w:pPr>
        <w:jc w:val="both"/>
        <w:rPr>
          <w:rFonts w:cstheme="minorHAnsi"/>
          <w:sz w:val="22"/>
          <w:szCs w:val="22"/>
          <w:lang w:val="en-US"/>
        </w:rPr>
      </w:pPr>
      <w:proofErr w:type="spellStart"/>
      <w:r w:rsidRPr="00E80365">
        <w:rPr>
          <w:rFonts w:cstheme="minorHAnsi"/>
          <w:sz w:val="22"/>
          <w:szCs w:val="22"/>
          <w:lang w:val="en-US"/>
        </w:rPr>
        <w:t>Hamill</w:t>
      </w:r>
      <w:proofErr w:type="spellEnd"/>
      <w:r w:rsidRPr="00E80365">
        <w:rPr>
          <w:rFonts w:cstheme="minorHAnsi"/>
          <w:sz w:val="22"/>
          <w:szCs w:val="22"/>
          <w:lang w:val="en-US"/>
        </w:rPr>
        <w:t xml:space="preserve">, T. M. (2001). </w:t>
      </w:r>
      <w:proofErr w:type="gramStart"/>
      <w:r w:rsidRPr="00E80365">
        <w:rPr>
          <w:rFonts w:cstheme="minorHAnsi"/>
          <w:sz w:val="22"/>
          <w:szCs w:val="22"/>
          <w:lang w:val="en-US"/>
        </w:rPr>
        <w:t>Interpretation of Rank Histograms for Verifying Ensemble Forecasts, Monthly Weather Review, 129(3), 550-560.</w:t>
      </w:r>
      <w:proofErr w:type="gramEnd"/>
      <w:r w:rsidRPr="00E80365">
        <w:rPr>
          <w:rFonts w:cstheme="minorHAnsi"/>
          <w:sz w:val="22"/>
          <w:szCs w:val="22"/>
          <w:lang w:val="en-US"/>
        </w:rPr>
        <w:t xml:space="preserve"> Retrieved Jun 3, 2022, from </w:t>
      </w:r>
      <w:hyperlink r:id="rId36" w:history="1">
        <w:r w:rsidRPr="00E80365">
          <w:rPr>
            <w:rStyle w:val="Hyperlink"/>
            <w:rFonts w:cstheme="minorHAnsi"/>
            <w:sz w:val="22"/>
            <w:szCs w:val="22"/>
            <w:lang w:val="en-US"/>
          </w:rPr>
          <w:t>https://journals.ametsoc.org/view/journals/mwre/129/3/1520-0493_2001_129_0550_iorhfv_2.0.co_2.xml</w:t>
        </w:r>
      </w:hyperlink>
      <w:r w:rsidRPr="00E80365">
        <w:rPr>
          <w:rFonts w:cstheme="minorHAnsi"/>
          <w:sz w:val="22"/>
          <w:szCs w:val="22"/>
          <w:lang w:val="en-US"/>
        </w:rPr>
        <w:t xml:space="preserve"> </w:t>
      </w:r>
    </w:p>
    <w:p w:rsidR="00F0699E" w:rsidRPr="00E80365" w:rsidRDefault="00F0699E" w:rsidP="00F0699E">
      <w:pPr>
        <w:jc w:val="both"/>
        <w:rPr>
          <w:rFonts w:cstheme="minorHAnsi"/>
          <w:sz w:val="22"/>
          <w:szCs w:val="22"/>
          <w:lang w:val="en-US"/>
        </w:rPr>
      </w:pPr>
    </w:p>
    <w:p w:rsidR="00F0699E" w:rsidRDefault="00F0699E" w:rsidP="00F0699E">
      <w:pPr>
        <w:jc w:val="both"/>
        <w:rPr>
          <w:rFonts w:cstheme="minorHAnsi"/>
          <w:sz w:val="22"/>
          <w:szCs w:val="22"/>
        </w:rPr>
      </w:pPr>
      <w:r w:rsidRPr="00E80365">
        <w:rPr>
          <w:rFonts w:cstheme="minorHAnsi"/>
          <w:sz w:val="22"/>
          <w:szCs w:val="22"/>
          <w:lang w:val="en-US"/>
        </w:rPr>
        <w:t xml:space="preserve">Hudson, D.: Ensemble Verification Metrics. </w:t>
      </w:r>
      <w:r w:rsidRPr="00F0699E">
        <w:rPr>
          <w:rFonts w:cstheme="minorHAnsi"/>
          <w:sz w:val="22"/>
          <w:szCs w:val="22"/>
        </w:rPr>
        <w:t xml:space="preserve">ECMWF </w:t>
      </w:r>
      <w:proofErr w:type="spellStart"/>
      <w:r w:rsidRPr="00F0699E">
        <w:rPr>
          <w:rFonts w:cstheme="minorHAnsi"/>
          <w:sz w:val="22"/>
          <w:szCs w:val="22"/>
        </w:rPr>
        <w:t>Annual</w:t>
      </w:r>
      <w:proofErr w:type="spellEnd"/>
      <w:r w:rsidRPr="00F0699E">
        <w:rPr>
          <w:rFonts w:cstheme="minorHAnsi"/>
          <w:sz w:val="22"/>
          <w:szCs w:val="22"/>
        </w:rPr>
        <w:t xml:space="preserve"> </w:t>
      </w:r>
      <w:proofErr w:type="spellStart"/>
      <w:r w:rsidRPr="00F0699E">
        <w:rPr>
          <w:rFonts w:cstheme="minorHAnsi"/>
          <w:sz w:val="22"/>
          <w:szCs w:val="22"/>
        </w:rPr>
        <w:t>Seminar</w:t>
      </w:r>
      <w:proofErr w:type="spellEnd"/>
      <w:r w:rsidRPr="00F0699E">
        <w:rPr>
          <w:rFonts w:cstheme="minorHAnsi"/>
          <w:sz w:val="22"/>
          <w:szCs w:val="22"/>
        </w:rPr>
        <w:t xml:space="preserve">, 2017. – Disponível em </w:t>
      </w:r>
      <w:hyperlink r:id="rId37" w:history="1">
        <w:r w:rsidRPr="00F0699E">
          <w:rPr>
            <w:rStyle w:val="Hyperlink"/>
            <w:rFonts w:cstheme="minorHAnsi"/>
            <w:sz w:val="22"/>
            <w:szCs w:val="22"/>
          </w:rPr>
          <w:t>https://www.ecmwf.int/sites/default/files/elibrary/2017/17626-ensemble-verification-metrics.pdf</w:t>
        </w:r>
      </w:hyperlink>
    </w:p>
    <w:p w:rsidR="00F0699E" w:rsidRDefault="00F0699E" w:rsidP="00F0699E">
      <w:pPr>
        <w:jc w:val="both"/>
        <w:rPr>
          <w:rFonts w:cstheme="minorHAnsi"/>
          <w:sz w:val="22"/>
          <w:szCs w:val="22"/>
        </w:rPr>
      </w:pPr>
    </w:p>
    <w:p w:rsidR="00F0699E" w:rsidRPr="00F0699E" w:rsidRDefault="00F0699E" w:rsidP="00F0699E">
      <w:pPr>
        <w:jc w:val="both"/>
        <w:rPr>
          <w:rFonts w:cstheme="minorHAnsi"/>
          <w:sz w:val="22"/>
          <w:szCs w:val="22"/>
        </w:rPr>
      </w:pPr>
      <w:r w:rsidRPr="00F0699E">
        <w:rPr>
          <w:rFonts w:cstheme="minorHAnsi"/>
          <w:sz w:val="22"/>
          <w:szCs w:val="22"/>
        </w:rPr>
        <w:t xml:space="preserve">Portal da Física: O que é Acurácia, Precisão e Exatidão. Disponível em </w:t>
      </w:r>
      <w:hyperlink r:id="rId38" w:history="1">
        <w:r w:rsidRPr="00F0699E">
          <w:rPr>
            <w:rStyle w:val="Hyperlink"/>
            <w:rFonts w:cstheme="minorHAnsi"/>
            <w:sz w:val="22"/>
            <w:szCs w:val="22"/>
          </w:rPr>
          <w:t>https://portalfisica.com/2018/08/24/acuracia-precisao-e-exatidao/</w:t>
        </w:r>
      </w:hyperlink>
      <w:r w:rsidRPr="00F0699E">
        <w:rPr>
          <w:rFonts w:cstheme="minorHAnsi"/>
          <w:sz w:val="22"/>
          <w:szCs w:val="22"/>
        </w:rPr>
        <w:t xml:space="preserve"> </w:t>
      </w:r>
    </w:p>
    <w:p w:rsidR="00F0699E" w:rsidRDefault="00F0699E" w:rsidP="00F0699E">
      <w:pPr>
        <w:jc w:val="both"/>
        <w:rPr>
          <w:rFonts w:cstheme="minorHAnsi"/>
          <w:sz w:val="22"/>
          <w:szCs w:val="22"/>
        </w:rPr>
      </w:pPr>
    </w:p>
    <w:p w:rsidR="00F0699E" w:rsidRPr="00E80365" w:rsidRDefault="00F0699E" w:rsidP="00F0699E">
      <w:pPr>
        <w:jc w:val="both"/>
        <w:rPr>
          <w:rFonts w:cstheme="minorHAnsi"/>
          <w:sz w:val="22"/>
          <w:szCs w:val="22"/>
          <w:lang w:val="en-US"/>
        </w:rPr>
      </w:pPr>
      <w:r w:rsidRPr="00E80365">
        <w:rPr>
          <w:rFonts w:cstheme="minorHAnsi"/>
          <w:sz w:val="22"/>
          <w:szCs w:val="22"/>
          <w:lang w:val="en-US"/>
        </w:rPr>
        <w:t xml:space="preserve">Stephanie Glen. "Rank Histogram / </w:t>
      </w:r>
      <w:proofErr w:type="spellStart"/>
      <w:r w:rsidRPr="00E80365">
        <w:rPr>
          <w:rFonts w:cstheme="minorHAnsi"/>
          <w:sz w:val="22"/>
          <w:szCs w:val="22"/>
          <w:lang w:val="en-US"/>
        </w:rPr>
        <w:t>Talagrand</w:t>
      </w:r>
      <w:proofErr w:type="spellEnd"/>
      <w:r w:rsidRPr="00E80365">
        <w:rPr>
          <w:rFonts w:cstheme="minorHAnsi"/>
          <w:sz w:val="22"/>
          <w:szCs w:val="22"/>
          <w:lang w:val="en-US"/>
        </w:rPr>
        <w:t xml:space="preserve"> Diagram" From StatisticsHowTo.com: Elementary Statistics for the rest of us! – </w:t>
      </w:r>
      <w:proofErr w:type="spellStart"/>
      <w:r w:rsidRPr="00E80365">
        <w:rPr>
          <w:rFonts w:cstheme="minorHAnsi"/>
          <w:sz w:val="22"/>
          <w:szCs w:val="22"/>
          <w:lang w:val="en-US"/>
        </w:rPr>
        <w:t>Disponível</w:t>
      </w:r>
      <w:proofErr w:type="spellEnd"/>
      <w:r w:rsidRPr="00E80365">
        <w:rPr>
          <w:rFonts w:cstheme="minorHAnsi"/>
          <w:sz w:val="22"/>
          <w:szCs w:val="22"/>
          <w:lang w:val="en-US"/>
        </w:rPr>
        <w:t xml:space="preserve"> </w:t>
      </w:r>
      <w:proofErr w:type="spellStart"/>
      <w:r w:rsidRPr="00E80365">
        <w:rPr>
          <w:rFonts w:cstheme="minorHAnsi"/>
          <w:sz w:val="22"/>
          <w:szCs w:val="22"/>
          <w:lang w:val="en-US"/>
        </w:rPr>
        <w:t>em</w:t>
      </w:r>
      <w:proofErr w:type="spellEnd"/>
      <w:r w:rsidRPr="00E80365">
        <w:rPr>
          <w:rFonts w:cstheme="minorHAnsi"/>
          <w:sz w:val="22"/>
          <w:szCs w:val="22"/>
          <w:lang w:val="en-US"/>
        </w:rPr>
        <w:t xml:space="preserve"> </w:t>
      </w:r>
      <w:hyperlink r:id="rId39" w:history="1">
        <w:r w:rsidRPr="00E80365">
          <w:rPr>
            <w:rStyle w:val="Hyperlink"/>
            <w:rFonts w:cstheme="minorHAnsi"/>
            <w:sz w:val="22"/>
            <w:szCs w:val="22"/>
            <w:lang w:val="en-US"/>
          </w:rPr>
          <w:t>https://www.statisticshowto.com/rank-histogram/</w:t>
        </w:r>
      </w:hyperlink>
      <w:r w:rsidRPr="00E80365">
        <w:rPr>
          <w:rFonts w:cstheme="minorHAnsi"/>
          <w:sz w:val="22"/>
          <w:szCs w:val="22"/>
          <w:lang w:val="en-US"/>
        </w:rPr>
        <w:t xml:space="preserve"> </w:t>
      </w:r>
    </w:p>
    <w:p w:rsidR="00F0699E" w:rsidRPr="00E80365" w:rsidRDefault="00F0699E" w:rsidP="00F0699E">
      <w:pPr>
        <w:jc w:val="both"/>
        <w:rPr>
          <w:rFonts w:cstheme="minorHAnsi"/>
          <w:sz w:val="22"/>
          <w:szCs w:val="22"/>
          <w:lang w:val="en-US"/>
        </w:rPr>
      </w:pPr>
    </w:p>
    <w:sectPr w:rsidR="00F0699E" w:rsidRPr="00E80365" w:rsidSect="00A94DCE">
      <w:headerReference w:type="default" r:id="rId40"/>
      <w:footerReference w:type="even" r:id="rId41"/>
      <w:footerReference w:type="default" r:id="rId4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D4C" w:rsidRDefault="00005D4C" w:rsidP="00942C0C">
      <w:r>
        <w:separator/>
      </w:r>
    </w:p>
  </w:endnote>
  <w:endnote w:type="continuationSeparator" w:id="0">
    <w:p w:rsidR="00005D4C" w:rsidRDefault="00005D4C" w:rsidP="00942C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merodepgina"/>
      </w:rPr>
      <w:id w:val="-235321160"/>
      <w:docPartObj>
        <w:docPartGallery w:val="Page Numbers (Bottom of Page)"/>
        <w:docPartUnique/>
      </w:docPartObj>
    </w:sdtPr>
    <w:sdtContent>
      <w:p w:rsidR="00942C0C" w:rsidRDefault="00A94DCE" w:rsidP="00A3150D">
        <w:pPr>
          <w:pStyle w:val="Rodap"/>
          <w:framePr w:wrap="none" w:vAnchor="text" w:hAnchor="margin" w:xAlign="right" w:y="1"/>
          <w:rPr>
            <w:rStyle w:val="Nmerodepgina"/>
          </w:rPr>
        </w:pPr>
        <w:r>
          <w:rPr>
            <w:rStyle w:val="Nmerodepgina"/>
          </w:rPr>
          <w:fldChar w:fldCharType="begin"/>
        </w:r>
        <w:r w:rsidR="00942C0C">
          <w:rPr>
            <w:rStyle w:val="Nmerodepgina"/>
          </w:rPr>
          <w:instrText xml:space="preserve"> PAGE </w:instrText>
        </w:r>
        <w:r>
          <w:rPr>
            <w:rStyle w:val="Nmerodepgina"/>
          </w:rPr>
          <w:fldChar w:fldCharType="end"/>
        </w:r>
      </w:p>
    </w:sdtContent>
  </w:sdt>
  <w:p w:rsidR="00942C0C" w:rsidRDefault="00942C0C" w:rsidP="00942C0C">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Nmerodepgina"/>
      </w:rPr>
      <w:id w:val="60304384"/>
      <w:docPartObj>
        <w:docPartGallery w:val="Page Numbers (Bottom of Page)"/>
        <w:docPartUnique/>
      </w:docPartObj>
    </w:sdtPr>
    <w:sdtContent>
      <w:p w:rsidR="00942C0C" w:rsidRDefault="00A94DCE" w:rsidP="00A3150D">
        <w:pPr>
          <w:pStyle w:val="Rodap"/>
          <w:framePr w:wrap="none" w:vAnchor="text" w:hAnchor="margin" w:xAlign="right" w:y="1"/>
          <w:rPr>
            <w:rStyle w:val="Nmerodepgina"/>
          </w:rPr>
        </w:pPr>
        <w:r>
          <w:rPr>
            <w:rStyle w:val="Nmerodepgina"/>
          </w:rPr>
          <w:fldChar w:fldCharType="begin"/>
        </w:r>
        <w:r w:rsidR="00942C0C">
          <w:rPr>
            <w:rStyle w:val="Nmerodepgina"/>
          </w:rPr>
          <w:instrText xml:space="preserve"> PAGE </w:instrText>
        </w:r>
        <w:r>
          <w:rPr>
            <w:rStyle w:val="Nmerodepgina"/>
          </w:rPr>
          <w:fldChar w:fldCharType="separate"/>
        </w:r>
        <w:r w:rsidR="00E80365">
          <w:rPr>
            <w:rStyle w:val="Nmerodepgina"/>
            <w:noProof/>
          </w:rPr>
          <w:t>2</w:t>
        </w:r>
        <w:r>
          <w:rPr>
            <w:rStyle w:val="Nmerodepgina"/>
          </w:rPr>
          <w:fldChar w:fldCharType="end"/>
        </w:r>
      </w:p>
    </w:sdtContent>
  </w:sdt>
  <w:p w:rsidR="00942C0C" w:rsidRDefault="00942C0C" w:rsidP="00942C0C">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D4C" w:rsidRDefault="00005D4C" w:rsidP="00942C0C">
      <w:r>
        <w:separator/>
      </w:r>
    </w:p>
  </w:footnote>
  <w:footnote w:type="continuationSeparator" w:id="0">
    <w:p w:rsidR="00005D4C" w:rsidRDefault="00005D4C" w:rsidP="00942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76" w:rsidRDefault="00687676">
    <w:pPr>
      <w:pStyle w:val="Cabealho"/>
    </w:pPr>
    <w:r>
      <w:rPr>
        <w:noProof/>
        <w:lang w:eastAsia="pt-BR"/>
      </w:rPr>
      <w:drawing>
        <wp:inline distT="0" distB="0" distL="0" distR="0">
          <wp:extent cx="3110400" cy="61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0400" cy="615600"/>
                  </a:xfrm>
                  <a:prstGeom prst="rect">
                    <a:avLst/>
                  </a:prstGeom>
                </pic:spPr>
              </pic:pic>
            </a:graphicData>
          </a:graphic>
        </wp:inline>
      </w:drawing>
    </w:r>
  </w:p>
  <w:p w:rsidR="00687676" w:rsidRDefault="0068767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E7D"/>
    <w:multiLevelType w:val="hybridMultilevel"/>
    <w:tmpl w:val="C6E8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22E1B"/>
    <w:multiLevelType w:val="hybridMultilevel"/>
    <w:tmpl w:val="01E65438"/>
    <w:lvl w:ilvl="0" w:tplc="5494285A">
      <w:numFmt w:val="bullet"/>
      <w:lvlText w:val=""/>
      <w:lvlJc w:val="left"/>
      <w:pPr>
        <w:ind w:left="1080" w:hanging="360"/>
      </w:pPr>
      <w:rPr>
        <w:rFonts w:ascii="Symbol" w:eastAsiaTheme="minorHAnsi" w:hAnsi="Symbol" w:cstheme="minorHAns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20396284"/>
    <w:multiLevelType w:val="hybridMultilevel"/>
    <w:tmpl w:val="6BB223CC"/>
    <w:lvl w:ilvl="0" w:tplc="5494285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C3FB8"/>
    <w:multiLevelType w:val="hybridMultilevel"/>
    <w:tmpl w:val="7EA4DA30"/>
    <w:lvl w:ilvl="0" w:tplc="5494285A">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E742D"/>
    <w:multiLevelType w:val="hybridMultilevel"/>
    <w:tmpl w:val="42BC87DC"/>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1EA752A"/>
    <w:multiLevelType w:val="hybridMultilevel"/>
    <w:tmpl w:val="EBC0B2C4"/>
    <w:lvl w:ilvl="0" w:tplc="C9D6D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91680"/>
    <w:multiLevelType w:val="hybridMultilevel"/>
    <w:tmpl w:val="A35A573E"/>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79E0340"/>
    <w:multiLevelType w:val="hybridMultilevel"/>
    <w:tmpl w:val="BB5C4D86"/>
    <w:lvl w:ilvl="0" w:tplc="3A1CB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267254"/>
    <w:multiLevelType w:val="hybridMultilevel"/>
    <w:tmpl w:val="900236B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58B72A40"/>
    <w:multiLevelType w:val="hybridMultilevel"/>
    <w:tmpl w:val="3CF88A90"/>
    <w:lvl w:ilvl="0" w:tplc="3A1CB0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634742"/>
    <w:multiLevelType w:val="hybridMultilevel"/>
    <w:tmpl w:val="F3A244B2"/>
    <w:lvl w:ilvl="0" w:tplc="5494285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3196A"/>
    <w:multiLevelType w:val="hybridMultilevel"/>
    <w:tmpl w:val="7298983E"/>
    <w:lvl w:ilvl="0" w:tplc="5494285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D7CAD"/>
    <w:multiLevelType w:val="hybridMultilevel"/>
    <w:tmpl w:val="80C4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950E6"/>
    <w:multiLevelType w:val="hybridMultilevel"/>
    <w:tmpl w:val="BF0E1894"/>
    <w:lvl w:ilvl="0" w:tplc="5494285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5"/>
  </w:num>
  <w:num w:numId="5">
    <w:abstractNumId w:val="7"/>
  </w:num>
  <w:num w:numId="6">
    <w:abstractNumId w:val="10"/>
  </w:num>
  <w:num w:numId="7">
    <w:abstractNumId w:val="9"/>
  </w:num>
  <w:num w:numId="8">
    <w:abstractNumId w:val="11"/>
  </w:num>
  <w:num w:numId="9">
    <w:abstractNumId w:val="2"/>
  </w:num>
  <w:num w:numId="10">
    <w:abstractNumId w:val="13"/>
  </w:num>
  <w:num w:numId="11">
    <w:abstractNumId w:val="1"/>
  </w:num>
  <w:num w:numId="12">
    <w:abstractNumId w:val="6"/>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4098"/>
  </w:hdrShapeDefaults>
  <w:footnotePr>
    <w:footnote w:id="-1"/>
    <w:footnote w:id="0"/>
  </w:footnotePr>
  <w:endnotePr>
    <w:endnote w:id="-1"/>
    <w:endnote w:id="0"/>
  </w:endnotePr>
  <w:compat/>
  <w:rsids>
    <w:rsidRoot w:val="00684B8C"/>
    <w:rsid w:val="000033A6"/>
    <w:rsid w:val="00005D4C"/>
    <w:rsid w:val="00012837"/>
    <w:rsid w:val="00016FD1"/>
    <w:rsid w:val="00042794"/>
    <w:rsid w:val="00117CE4"/>
    <w:rsid w:val="00147486"/>
    <w:rsid w:val="00152480"/>
    <w:rsid w:val="00173B7F"/>
    <w:rsid w:val="00175CF2"/>
    <w:rsid w:val="00186F2B"/>
    <w:rsid w:val="001A4F1F"/>
    <w:rsid w:val="001B1AFA"/>
    <w:rsid w:val="001D1663"/>
    <w:rsid w:val="00310D47"/>
    <w:rsid w:val="003541F9"/>
    <w:rsid w:val="003A0A75"/>
    <w:rsid w:val="004E573F"/>
    <w:rsid w:val="004F3083"/>
    <w:rsid w:val="00552373"/>
    <w:rsid w:val="00565323"/>
    <w:rsid w:val="00583D41"/>
    <w:rsid w:val="006061E7"/>
    <w:rsid w:val="0062372B"/>
    <w:rsid w:val="0065419E"/>
    <w:rsid w:val="00684B8C"/>
    <w:rsid w:val="00687676"/>
    <w:rsid w:val="006E20A5"/>
    <w:rsid w:val="00703B9E"/>
    <w:rsid w:val="00705610"/>
    <w:rsid w:val="00762F81"/>
    <w:rsid w:val="00792701"/>
    <w:rsid w:val="008A4CE0"/>
    <w:rsid w:val="008A7194"/>
    <w:rsid w:val="00942C0C"/>
    <w:rsid w:val="00951D3F"/>
    <w:rsid w:val="009574DE"/>
    <w:rsid w:val="00984E42"/>
    <w:rsid w:val="0098587F"/>
    <w:rsid w:val="00997DF9"/>
    <w:rsid w:val="00A35A6A"/>
    <w:rsid w:val="00A526B0"/>
    <w:rsid w:val="00A73B47"/>
    <w:rsid w:val="00A94DCE"/>
    <w:rsid w:val="00AE56AA"/>
    <w:rsid w:val="00B31F98"/>
    <w:rsid w:val="00B460A2"/>
    <w:rsid w:val="00CA0EAE"/>
    <w:rsid w:val="00CD124C"/>
    <w:rsid w:val="00D23715"/>
    <w:rsid w:val="00E24C3A"/>
    <w:rsid w:val="00E35D44"/>
    <w:rsid w:val="00E80365"/>
    <w:rsid w:val="00EC5DEC"/>
    <w:rsid w:val="00F0397F"/>
    <w:rsid w:val="00F0699E"/>
    <w:rsid w:val="00F66A02"/>
    <w:rsid w:val="00FC7C20"/>
    <w:rsid w:val="00FF2F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94"/>
  </w:style>
  <w:style w:type="paragraph" w:styleId="Ttulo1">
    <w:name w:val="heading 1"/>
    <w:basedOn w:val="Normal"/>
    <w:next w:val="Normal"/>
    <w:link w:val="Ttulo1Char"/>
    <w:uiPriority w:val="9"/>
    <w:qFormat/>
    <w:rsid w:val="00684B8C"/>
    <w:pPr>
      <w:keepNext/>
      <w:keepLines/>
      <w:spacing w:before="24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har"/>
    <w:uiPriority w:val="9"/>
    <w:unhideWhenUsed/>
    <w:qFormat/>
    <w:rsid w:val="00684B8C"/>
    <w:pPr>
      <w:keepNext/>
      <w:keepLines/>
      <w:spacing w:before="4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har"/>
    <w:uiPriority w:val="9"/>
    <w:unhideWhenUsed/>
    <w:qFormat/>
    <w:rsid w:val="00684B8C"/>
    <w:pPr>
      <w:keepNext/>
      <w:keepLines/>
      <w:spacing w:before="40"/>
      <w:outlineLvl w:val="2"/>
    </w:pPr>
    <w:rPr>
      <w:rFonts w:asciiTheme="majorHAnsi" w:eastAsiaTheme="majorEastAsia" w:hAnsiTheme="majorHAnsi" w:cstheme="majorBidi"/>
      <w:color w:val="000000" w:themeColor="text1"/>
    </w:rPr>
  </w:style>
  <w:style w:type="paragraph" w:styleId="Ttulo4">
    <w:name w:val="heading 4"/>
    <w:basedOn w:val="Normal"/>
    <w:next w:val="Normal"/>
    <w:link w:val="Ttulo4Char"/>
    <w:uiPriority w:val="9"/>
    <w:unhideWhenUsed/>
    <w:qFormat/>
    <w:rsid w:val="00684B8C"/>
    <w:pPr>
      <w:keepNext/>
      <w:keepLines/>
      <w:spacing w:before="40"/>
      <w:outlineLvl w:val="3"/>
    </w:pPr>
    <w:rPr>
      <w:rFonts w:asciiTheme="majorHAnsi" w:eastAsiaTheme="majorEastAsia" w:hAnsiTheme="majorHAnsi"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4B8C"/>
    <w:rPr>
      <w:rFonts w:asciiTheme="majorHAnsi" w:eastAsiaTheme="majorEastAsia" w:hAnsiTheme="majorHAnsi" w:cstheme="majorBidi"/>
      <w:color w:val="000000" w:themeColor="text1"/>
      <w:sz w:val="32"/>
      <w:szCs w:val="32"/>
      <w:lang w:val="pt-BR"/>
    </w:rPr>
  </w:style>
  <w:style w:type="paragraph" w:styleId="PargrafodaLista">
    <w:name w:val="List Paragraph"/>
    <w:basedOn w:val="Normal"/>
    <w:uiPriority w:val="34"/>
    <w:qFormat/>
    <w:rsid w:val="00684B8C"/>
    <w:pPr>
      <w:ind w:left="720"/>
      <w:contextualSpacing/>
    </w:pPr>
  </w:style>
  <w:style w:type="character" w:customStyle="1" w:styleId="Ttulo2Char">
    <w:name w:val="Título 2 Char"/>
    <w:basedOn w:val="Fontepargpadro"/>
    <w:link w:val="Ttulo2"/>
    <w:uiPriority w:val="9"/>
    <w:rsid w:val="00684B8C"/>
    <w:rPr>
      <w:rFonts w:asciiTheme="majorHAnsi" w:eastAsiaTheme="majorEastAsia" w:hAnsiTheme="majorHAnsi" w:cstheme="majorBidi"/>
      <w:color w:val="000000" w:themeColor="text1"/>
      <w:sz w:val="26"/>
      <w:szCs w:val="26"/>
      <w:lang w:val="pt-BR"/>
    </w:rPr>
  </w:style>
  <w:style w:type="character" w:customStyle="1" w:styleId="Ttulo3Char">
    <w:name w:val="Título 3 Char"/>
    <w:basedOn w:val="Fontepargpadro"/>
    <w:link w:val="Ttulo3"/>
    <w:uiPriority w:val="9"/>
    <w:rsid w:val="00684B8C"/>
    <w:rPr>
      <w:rFonts w:asciiTheme="majorHAnsi" w:eastAsiaTheme="majorEastAsia" w:hAnsiTheme="majorHAnsi" w:cstheme="majorBidi"/>
      <w:color w:val="000000" w:themeColor="text1"/>
      <w:lang w:val="pt-BR"/>
    </w:rPr>
  </w:style>
  <w:style w:type="character" w:customStyle="1" w:styleId="Ttulo4Char">
    <w:name w:val="Título 4 Char"/>
    <w:basedOn w:val="Fontepargpadro"/>
    <w:link w:val="Ttulo4"/>
    <w:uiPriority w:val="9"/>
    <w:rsid w:val="00684B8C"/>
    <w:rPr>
      <w:rFonts w:asciiTheme="majorHAnsi" w:eastAsiaTheme="majorEastAsia" w:hAnsiTheme="majorHAnsi" w:cstheme="majorBidi"/>
      <w:i/>
      <w:iCs/>
      <w:color w:val="000000" w:themeColor="text1"/>
      <w:lang w:val="pt-BR"/>
    </w:rPr>
  </w:style>
  <w:style w:type="table" w:styleId="Tabelacomgrade">
    <w:name w:val="Table Grid"/>
    <w:basedOn w:val="Tabelanormal"/>
    <w:uiPriority w:val="39"/>
    <w:rsid w:val="00F66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75CF2"/>
    <w:rPr>
      <w:color w:val="808080"/>
    </w:rPr>
  </w:style>
  <w:style w:type="paragraph" w:styleId="Rodap">
    <w:name w:val="footer"/>
    <w:basedOn w:val="Normal"/>
    <w:link w:val="RodapChar"/>
    <w:uiPriority w:val="99"/>
    <w:unhideWhenUsed/>
    <w:rsid w:val="00942C0C"/>
    <w:pPr>
      <w:tabs>
        <w:tab w:val="center" w:pos="4680"/>
        <w:tab w:val="right" w:pos="9360"/>
      </w:tabs>
    </w:pPr>
  </w:style>
  <w:style w:type="character" w:customStyle="1" w:styleId="RodapChar">
    <w:name w:val="Rodapé Char"/>
    <w:basedOn w:val="Fontepargpadro"/>
    <w:link w:val="Rodap"/>
    <w:uiPriority w:val="99"/>
    <w:rsid w:val="00942C0C"/>
    <w:rPr>
      <w:lang w:val="pt-BR"/>
    </w:rPr>
  </w:style>
  <w:style w:type="character" w:styleId="Nmerodepgina">
    <w:name w:val="page number"/>
    <w:basedOn w:val="Fontepargpadro"/>
    <w:uiPriority w:val="99"/>
    <w:semiHidden/>
    <w:unhideWhenUsed/>
    <w:rsid w:val="00942C0C"/>
  </w:style>
  <w:style w:type="paragraph" w:styleId="Cabealho">
    <w:name w:val="header"/>
    <w:basedOn w:val="Normal"/>
    <w:link w:val="CabealhoChar"/>
    <w:uiPriority w:val="99"/>
    <w:unhideWhenUsed/>
    <w:rsid w:val="00687676"/>
    <w:pPr>
      <w:tabs>
        <w:tab w:val="center" w:pos="4680"/>
        <w:tab w:val="right" w:pos="9360"/>
      </w:tabs>
    </w:pPr>
  </w:style>
  <w:style w:type="character" w:customStyle="1" w:styleId="CabealhoChar">
    <w:name w:val="Cabeçalho Char"/>
    <w:basedOn w:val="Fontepargpadro"/>
    <w:link w:val="Cabealho"/>
    <w:uiPriority w:val="99"/>
    <w:rsid w:val="00687676"/>
    <w:rPr>
      <w:lang w:val="pt-BR"/>
    </w:rPr>
  </w:style>
  <w:style w:type="character" w:styleId="Hyperlink">
    <w:name w:val="Hyperlink"/>
    <w:basedOn w:val="Fontepargpadro"/>
    <w:uiPriority w:val="99"/>
    <w:unhideWhenUsed/>
    <w:rsid w:val="00792701"/>
    <w:rPr>
      <w:color w:val="0563C1" w:themeColor="hyperlink"/>
      <w:u w:val="single"/>
    </w:rPr>
  </w:style>
  <w:style w:type="character" w:customStyle="1" w:styleId="UnresolvedMention">
    <w:name w:val="Unresolved Mention"/>
    <w:basedOn w:val="Fontepargpadro"/>
    <w:uiPriority w:val="99"/>
    <w:semiHidden/>
    <w:unhideWhenUsed/>
    <w:rsid w:val="00792701"/>
    <w:rPr>
      <w:color w:val="605E5C"/>
      <w:shd w:val="clear" w:color="auto" w:fill="E1DFDD"/>
    </w:rPr>
  </w:style>
  <w:style w:type="character" w:styleId="HiperlinkVisitado">
    <w:name w:val="FollowedHyperlink"/>
    <w:basedOn w:val="Fontepargpadro"/>
    <w:uiPriority w:val="99"/>
    <w:semiHidden/>
    <w:unhideWhenUsed/>
    <w:rsid w:val="00703B9E"/>
    <w:rPr>
      <w:color w:val="954F72" w:themeColor="followedHyperlink"/>
      <w:u w:val="single"/>
    </w:rPr>
  </w:style>
  <w:style w:type="paragraph" w:styleId="Reviso">
    <w:name w:val="Revision"/>
    <w:hidden/>
    <w:uiPriority w:val="99"/>
    <w:semiHidden/>
    <w:rsid w:val="009574DE"/>
  </w:style>
  <w:style w:type="paragraph" w:styleId="Textodebalo">
    <w:name w:val="Balloon Text"/>
    <w:basedOn w:val="Normal"/>
    <w:link w:val="TextodebaloChar"/>
    <w:uiPriority w:val="99"/>
    <w:semiHidden/>
    <w:unhideWhenUsed/>
    <w:rsid w:val="00E80365"/>
    <w:rPr>
      <w:rFonts w:ascii="Tahoma" w:hAnsi="Tahoma" w:cs="Tahoma"/>
      <w:sz w:val="16"/>
      <w:szCs w:val="16"/>
    </w:rPr>
  </w:style>
  <w:style w:type="character" w:customStyle="1" w:styleId="TextodebaloChar">
    <w:name w:val="Texto de balão Char"/>
    <w:basedOn w:val="Fontepargpadro"/>
    <w:link w:val="Textodebalo"/>
    <w:uiPriority w:val="99"/>
    <w:semiHidden/>
    <w:rsid w:val="00E80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089793">
      <w:bodyDiv w:val="1"/>
      <w:marLeft w:val="0"/>
      <w:marRight w:val="0"/>
      <w:marTop w:val="0"/>
      <w:marBottom w:val="0"/>
      <w:divBdr>
        <w:top w:val="none" w:sz="0" w:space="0" w:color="auto"/>
        <w:left w:val="none" w:sz="0" w:space="0" w:color="auto"/>
        <w:bottom w:val="none" w:sz="0" w:space="0" w:color="auto"/>
        <w:right w:val="none" w:sz="0" w:space="0" w:color="auto"/>
      </w:divBdr>
      <w:divsChild>
        <w:div w:id="1460999777">
          <w:marLeft w:val="0"/>
          <w:marRight w:val="0"/>
          <w:marTop w:val="0"/>
          <w:marBottom w:val="0"/>
          <w:divBdr>
            <w:top w:val="none" w:sz="0" w:space="0" w:color="auto"/>
            <w:left w:val="none" w:sz="0" w:space="0" w:color="auto"/>
            <w:bottom w:val="none" w:sz="0" w:space="0" w:color="auto"/>
            <w:right w:val="none" w:sz="0" w:space="0" w:color="auto"/>
          </w:divBdr>
          <w:divsChild>
            <w:div w:id="1579171333">
              <w:marLeft w:val="0"/>
              <w:marRight w:val="0"/>
              <w:marTop w:val="0"/>
              <w:marBottom w:val="0"/>
              <w:divBdr>
                <w:top w:val="none" w:sz="0" w:space="0" w:color="auto"/>
                <w:left w:val="none" w:sz="0" w:space="0" w:color="auto"/>
                <w:bottom w:val="none" w:sz="0" w:space="0" w:color="auto"/>
                <w:right w:val="none" w:sz="0" w:space="0" w:color="auto"/>
              </w:divBdr>
              <w:divsChild>
                <w:div w:id="9559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statisticshowto.com/rank-histogram/"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mtc-m21b.sid.inpe.br/col/sid.inpe.br/mtc-m21b/2016/08.17.14.20/doc/publicacao.pdf" TargetMode="External"/><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thub.com/GAM-DIMNT-CPTEC/oensMB09-AVA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portalfisica.com/2018/08/24/acuracia-precisao-e-exatida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GAM-DIMNT-CPTEC/oensMB09-AVAL/blob/CRPS/source/VFPROB_pub.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idwall.co/o-que-e-acuracia/" TargetMode="Externa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s://www.ecmwf.int/sites/default/files/elibrary/2017/17626-ensemble-verification-metrics.pdf"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journals.ametsoc.org/view/journals/mwre/129/3/1520-0493_2001_129_0550_iorhfv_2.0.co_2.xml"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yperlink" Target="https://rmets.onlinelibrary.wiley.com/doi/full/10.1002/met.1464"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4128</Words>
  <Characters>22297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Bastarz</dc:creator>
  <cp:keywords/>
  <dc:description/>
  <cp:lastModifiedBy>Carlos Frederico Bastarz</cp:lastModifiedBy>
  <cp:revision>41</cp:revision>
  <dcterms:created xsi:type="dcterms:W3CDTF">2022-06-04T11:40:00Z</dcterms:created>
  <dcterms:modified xsi:type="dcterms:W3CDTF">2022-06-06T11:09:00Z</dcterms:modified>
</cp:coreProperties>
</file>