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311" w:rsidRDefault="009E5311" w:rsidP="009E5311">
      <w:pPr>
        <w:pStyle w:val="Tittel"/>
      </w:pPr>
      <w:r>
        <w:t>Svarsetninger</w:t>
      </w:r>
    </w:p>
    <w:p w:rsidR="00675769" w:rsidRDefault="00675769" w:rsidP="00675769">
      <w:pPr>
        <w:pStyle w:val="Overskrift1"/>
      </w:pPr>
      <w:r>
        <w:t>Resultater (føres øverst i REM)</w:t>
      </w:r>
    </w:p>
    <w:p w:rsidR="00D21C6A" w:rsidRPr="009E5311" w:rsidRDefault="009E5311" w:rsidP="009E5311">
      <w:pPr>
        <w:pStyle w:val="Tittel"/>
        <w:rPr>
          <w:sz w:val="44"/>
          <w:szCs w:val="44"/>
        </w:rPr>
      </w:pPr>
      <w:proofErr w:type="spellStart"/>
      <w:r w:rsidRPr="009E5311">
        <w:rPr>
          <w:sz w:val="44"/>
          <w:szCs w:val="44"/>
        </w:rPr>
        <w:t>tneg</w:t>
      </w:r>
      <w:proofErr w:type="spellEnd"/>
    </w:p>
    <w:p w:rsidR="005A4F64" w:rsidRDefault="00100029" w:rsidP="005A4F64">
      <w:r>
        <w:t>Det er ikke påvist mutasjoner i EGFR- og BRAF-genet.</w:t>
      </w:r>
      <w:r w:rsidR="005A4F64">
        <w:t xml:space="preserve"> Dette er relevant for behandling av pasientens </w:t>
      </w:r>
      <w:proofErr w:type="spellStart"/>
      <w:r w:rsidR="005A4F64">
        <w:t>XXkreft</w:t>
      </w:r>
      <w:proofErr w:type="spellEnd"/>
      <w:r w:rsidR="005A4F64">
        <w:t xml:space="preserve"> (</w:t>
      </w:r>
      <w:proofErr w:type="spellStart"/>
      <w:r w:rsidR="005A4F64">
        <w:t>ref</w:t>
      </w:r>
      <w:proofErr w:type="spellEnd"/>
      <w:r w:rsidR="005A4F64">
        <w:t>).</w:t>
      </w:r>
    </w:p>
    <w:p w:rsidR="00100029" w:rsidRDefault="00100029" w:rsidP="00100029">
      <w:r w:rsidRPr="00266831">
        <w:t>Det er ikke påvi</w:t>
      </w:r>
      <w:r>
        <w:t>st somatiske mutasjoner i BRCA1 og BRCA</w:t>
      </w:r>
      <w:r w:rsidRPr="00266831">
        <w:t xml:space="preserve">2. Dette utelukker ikke tilstedeværelsen av kimbanevarianter som også indiserer nytte av PARP-behandling. </w:t>
      </w:r>
      <w:r>
        <w:t>Ta gjerne kontakt ved spørsmål.</w:t>
      </w:r>
    </w:p>
    <w:p w:rsidR="00D21C6A" w:rsidRDefault="00D21C6A" w:rsidP="00D21C6A"/>
    <w:p w:rsidR="00D21C6A" w:rsidRPr="009E5311" w:rsidRDefault="00640477" w:rsidP="009E5311">
      <w:pPr>
        <w:pStyle w:val="Tittel"/>
        <w:rPr>
          <w:sz w:val="44"/>
          <w:szCs w:val="44"/>
        </w:rPr>
      </w:pPr>
      <w:proofErr w:type="spellStart"/>
      <w:r w:rsidRPr="009E5311">
        <w:rPr>
          <w:sz w:val="44"/>
          <w:szCs w:val="44"/>
        </w:rPr>
        <w:t>tdmiss</w:t>
      </w:r>
      <w:proofErr w:type="spellEnd"/>
    </w:p>
    <w:p w:rsidR="009E5311" w:rsidRDefault="009E5311" w:rsidP="009E5311">
      <w:pPr>
        <w:spacing w:after="0"/>
      </w:pPr>
    </w:p>
    <w:p w:rsidR="009E5311" w:rsidRDefault="009E5311" w:rsidP="009E5311">
      <w:r>
        <w:t>Analyse av kopinummervariasjoner vil bli utført senere. Eventuelle klinisk relevante funn vil bli ettersendt.</w:t>
      </w:r>
    </w:p>
    <w:p w:rsidR="005A4F64" w:rsidRDefault="00B7036E" w:rsidP="00D21C6A">
      <w:pPr>
        <w:rPr>
          <w:i/>
        </w:rPr>
      </w:pPr>
      <w:r w:rsidRPr="00B7036E">
        <w:rPr>
          <w:i/>
        </w:rPr>
        <w:t xml:space="preserve">Prøvens uniformitet etter sekvensering (XX %) oppnår akkurat ikke ønsket terskelverdi (80 %). </w:t>
      </w:r>
      <w:r w:rsidR="005A4F64">
        <w:rPr>
          <w:i/>
        </w:rPr>
        <w:t>(</w:t>
      </w:r>
      <w:r w:rsidRPr="00B7036E">
        <w:rPr>
          <w:i/>
        </w:rPr>
        <w:t>Dette skyldes trolig lite utgangsmateriale og videre lav DNA-konsentrasjon etter ekstraksjon</w:t>
      </w:r>
      <w:r w:rsidR="005A4F64">
        <w:rPr>
          <w:i/>
        </w:rPr>
        <w:t>)</w:t>
      </w:r>
      <w:r w:rsidRPr="00B7036E">
        <w:rPr>
          <w:i/>
        </w:rPr>
        <w:t xml:space="preserve">. Det kan derfor være områder i genene på </w:t>
      </w:r>
      <w:proofErr w:type="spellStart"/>
      <w:r w:rsidRPr="00B7036E">
        <w:rPr>
          <w:i/>
        </w:rPr>
        <w:t>genlisten</w:t>
      </w:r>
      <w:proofErr w:type="spellEnd"/>
      <w:r w:rsidRPr="00B7036E">
        <w:rPr>
          <w:i/>
        </w:rPr>
        <w:t xml:space="preserve"> hvor deteksjonsgrensen på 5 % allelfraksjon ikke overholdes.</w:t>
      </w:r>
      <w:r w:rsidR="00D16205">
        <w:rPr>
          <w:i/>
        </w:rPr>
        <w:t xml:space="preserve"> </w:t>
      </w:r>
      <w:r w:rsidR="00D16205" w:rsidRPr="00B7036E">
        <w:rPr>
          <w:i/>
        </w:rPr>
        <w:t xml:space="preserve">Det er derfor usikkert om det finnes andre varianter av klinisk betydning. </w:t>
      </w:r>
    </w:p>
    <w:p w:rsidR="005A4F64" w:rsidRDefault="00D16205" w:rsidP="005A4F64">
      <w:pPr>
        <w:rPr>
          <w:i/>
        </w:rPr>
      </w:pPr>
      <w:r>
        <w:rPr>
          <w:i/>
        </w:rPr>
        <w:t xml:space="preserve">Det bemerkes at </w:t>
      </w:r>
      <w:proofErr w:type="spellStart"/>
      <w:r>
        <w:rPr>
          <w:i/>
        </w:rPr>
        <w:t>cellular</w:t>
      </w:r>
      <w:r w:rsidR="005A4F64">
        <w:rPr>
          <w:i/>
        </w:rPr>
        <w:t>iteten</w:t>
      </w:r>
      <w:proofErr w:type="spellEnd"/>
      <w:r w:rsidR="005A4F64">
        <w:rPr>
          <w:i/>
        </w:rPr>
        <w:t xml:space="preserve"> for prøven er lav (20 %).</w:t>
      </w:r>
      <w:r>
        <w:rPr>
          <w:i/>
        </w:rPr>
        <w:t xml:space="preserve"> </w:t>
      </w:r>
      <w:r w:rsidR="005A4F64" w:rsidRPr="00B7036E">
        <w:rPr>
          <w:i/>
        </w:rPr>
        <w:t>Det er derfor</w:t>
      </w:r>
      <w:r w:rsidR="00776E9D">
        <w:rPr>
          <w:i/>
        </w:rPr>
        <w:t xml:space="preserve"> stor usikkerhet</w:t>
      </w:r>
      <w:r w:rsidR="005A4F64" w:rsidRPr="00B7036E">
        <w:rPr>
          <w:i/>
        </w:rPr>
        <w:t xml:space="preserve"> om det finnes andre varianter av klinisk betydning. </w:t>
      </w:r>
    </w:p>
    <w:p w:rsidR="00776E9D" w:rsidRDefault="00776E9D" w:rsidP="005A4F64">
      <w:pPr>
        <w:rPr>
          <w:i/>
        </w:rPr>
      </w:pPr>
      <w:r w:rsidRPr="00776E9D">
        <w:rPr>
          <w:i/>
        </w:rPr>
        <w:t>Analyse av kopinummervariasjoner ikke er utført for denne prøven grunnet redusert kvalitet</w:t>
      </w:r>
      <w:r>
        <w:rPr>
          <w:i/>
        </w:rPr>
        <w:t>.</w:t>
      </w:r>
    </w:p>
    <w:p w:rsidR="00DE3641" w:rsidRDefault="00DE3641" w:rsidP="005A4F64">
      <w:pPr>
        <w:rPr>
          <w:i/>
        </w:rPr>
      </w:pPr>
      <w:r w:rsidRPr="00F639E7">
        <w:t>Det bemerkes at prøven har svært redusert kvalitet</w:t>
      </w:r>
      <w:r w:rsidRPr="00F639E7">
        <w:rPr>
          <w:b/>
          <w:i/>
        </w:rPr>
        <w:t>.</w:t>
      </w:r>
    </w:p>
    <w:p w:rsidR="005A4F64" w:rsidRDefault="005A4F64" w:rsidP="005A4F64">
      <w:r>
        <w:t>Fusjonsanalysens kvalitetsparametere er overholdt.</w:t>
      </w:r>
    </w:p>
    <w:p w:rsidR="005A4F64" w:rsidRDefault="005A4F64" w:rsidP="005A4F64">
      <w:r>
        <w:t xml:space="preserve">DNA- utbytte etter ekstraksjon var lavt. </w:t>
      </w:r>
    </w:p>
    <w:p w:rsidR="005A4F64" w:rsidRDefault="005A4F64" w:rsidP="005A4F64"/>
    <w:p w:rsidR="00BA70EB" w:rsidRPr="00885442" w:rsidRDefault="00BA70EB" w:rsidP="00BA70EB">
      <w:pPr>
        <w:rPr>
          <w:rFonts w:ascii="Calibri" w:eastAsia="Times New Roman" w:hAnsi="Calibri" w:cs="Calibri"/>
          <w:b/>
          <w:bCs/>
          <w:color w:val="FF0000"/>
          <w:lang w:eastAsia="nb-NO"/>
        </w:rPr>
      </w:pPr>
      <w:r w:rsidRPr="00F639E7">
        <w:t>Det bemerkes at prøven har svært redusert kvalitet</w:t>
      </w:r>
      <w:r w:rsidRPr="00F639E7">
        <w:rPr>
          <w:b/>
          <w:i/>
        </w:rPr>
        <w:t xml:space="preserve">. </w:t>
      </w:r>
      <w:r>
        <w:rPr>
          <w:i/>
        </w:rPr>
        <w:t>D</w:t>
      </w:r>
      <w:r w:rsidRPr="00B7036E">
        <w:rPr>
          <w:i/>
        </w:rPr>
        <w:t>et kan</w:t>
      </w:r>
      <w:r>
        <w:rPr>
          <w:i/>
        </w:rPr>
        <w:t xml:space="preserve"> </w:t>
      </w:r>
      <w:r w:rsidRPr="00B7036E">
        <w:rPr>
          <w:i/>
        </w:rPr>
        <w:t xml:space="preserve">være områder i genene på </w:t>
      </w:r>
      <w:proofErr w:type="spellStart"/>
      <w:r w:rsidRPr="00B7036E">
        <w:rPr>
          <w:i/>
        </w:rPr>
        <w:t>genlisten</w:t>
      </w:r>
      <w:proofErr w:type="spellEnd"/>
      <w:r w:rsidRPr="00B7036E">
        <w:rPr>
          <w:i/>
        </w:rPr>
        <w:t xml:space="preserve"> </w:t>
      </w:r>
      <w:r>
        <w:rPr>
          <w:i/>
        </w:rPr>
        <w:t>som ikke har god nok dekning slik at eventuelle</w:t>
      </w:r>
      <w:r w:rsidRPr="00B7036E">
        <w:rPr>
          <w:i/>
        </w:rPr>
        <w:t xml:space="preserve"> </w:t>
      </w:r>
      <w:r>
        <w:rPr>
          <w:i/>
        </w:rPr>
        <w:t>sekvensvarianter ikke påvises</w:t>
      </w:r>
      <w:r w:rsidRPr="00B7036E">
        <w:rPr>
          <w:i/>
        </w:rPr>
        <w:t>.</w:t>
      </w:r>
      <w:r>
        <w:rPr>
          <w:i/>
        </w:rPr>
        <w:t xml:space="preserve"> </w:t>
      </w:r>
      <w:r>
        <w:t>Fusjonsanalysens kvalitetsparametere er overholdt.</w:t>
      </w:r>
    </w:p>
    <w:p w:rsidR="00BA70EB" w:rsidRDefault="00BA70EB" w:rsidP="005A4F64"/>
    <w:p w:rsidR="00D21C6A" w:rsidRPr="009E5311" w:rsidRDefault="00640477" w:rsidP="009E5311">
      <w:pPr>
        <w:pStyle w:val="Tittel"/>
        <w:rPr>
          <w:sz w:val="44"/>
          <w:szCs w:val="44"/>
        </w:rPr>
      </w:pPr>
      <w:proofErr w:type="spellStart"/>
      <w:r w:rsidRPr="009E5311">
        <w:rPr>
          <w:sz w:val="44"/>
          <w:szCs w:val="44"/>
        </w:rPr>
        <w:t>tpos</w:t>
      </w:r>
      <w:proofErr w:type="spellEnd"/>
    </w:p>
    <w:p w:rsidR="009E5311" w:rsidRDefault="003B25FF" w:rsidP="003B25FF">
      <w:r>
        <w:t>Den påviste sekvensvarianten (</w:t>
      </w:r>
      <w:r w:rsidR="00564E2C">
        <w:t>(</w:t>
      </w:r>
      <w:proofErr w:type="spellStart"/>
      <w:r w:rsidR="00564E2C">
        <w:t>NM_</w:t>
      </w:r>
      <w:proofErr w:type="gramStart"/>
      <w:r w:rsidR="00564E2C">
        <w:t>XXXX:c.XXX</w:t>
      </w:r>
      <w:proofErr w:type="spellEnd"/>
      <w:proofErr w:type="gramEnd"/>
      <w:r w:rsidR="00564E2C">
        <w:t>&gt;</w:t>
      </w:r>
      <w:proofErr w:type="spellStart"/>
      <w:r w:rsidR="00564E2C">
        <w:t>X</w:t>
      </w:r>
      <w:proofErr w:type="spellEnd"/>
      <w:r w:rsidR="00564E2C">
        <w:t xml:space="preserve"> p.(XXXX)) i XXXX-genet med allelfraksjon  </w:t>
      </w:r>
      <w:proofErr w:type="spellStart"/>
      <w:r w:rsidR="00564E2C">
        <w:t>X</w:t>
      </w:r>
      <w:proofErr w:type="spellEnd"/>
      <w:r>
        <w:t xml:space="preserve"> % </w:t>
      </w:r>
      <w:r w:rsidR="00100029">
        <w:rPr>
          <w:iCs/>
        </w:rPr>
        <w:t>(</w:t>
      </w:r>
      <w:proofErr w:type="spellStart"/>
      <w:r w:rsidR="00100029">
        <w:rPr>
          <w:iCs/>
        </w:rPr>
        <w:t>xxbiopsi</w:t>
      </w:r>
      <w:proofErr w:type="spellEnd"/>
      <w:r w:rsidR="00100029">
        <w:rPr>
          <w:iCs/>
        </w:rPr>
        <w:t xml:space="preserve"> med xx % tumor)</w:t>
      </w:r>
      <w:r w:rsidR="00100029" w:rsidRPr="00E0309A">
        <w:t xml:space="preserve"> </w:t>
      </w:r>
      <w:r w:rsidR="00C54260">
        <w:t>kan være</w:t>
      </w:r>
      <w:r>
        <w:t xml:space="preserve"> relevant for inkludering i kliniske studier (ClinicalTrials.gov).</w:t>
      </w:r>
    </w:p>
    <w:p w:rsidR="005A4F64" w:rsidRDefault="005A4F64" w:rsidP="005A4F64">
      <w:pPr>
        <w:rPr>
          <w:color w:val="FF0000"/>
        </w:rPr>
      </w:pPr>
      <w:r w:rsidRPr="00C375F5">
        <w:rPr>
          <w:color w:val="FF0000"/>
        </w:rPr>
        <w:t>De</w:t>
      </w:r>
      <w:r>
        <w:rPr>
          <w:color w:val="FF0000"/>
        </w:rPr>
        <w:t xml:space="preserve">t er </w:t>
      </w:r>
      <w:r w:rsidRPr="00C375F5">
        <w:rPr>
          <w:color w:val="FF0000"/>
        </w:rPr>
        <w:t xml:space="preserve">påvist </w:t>
      </w:r>
      <w:r>
        <w:rPr>
          <w:color w:val="FF0000"/>
        </w:rPr>
        <w:t xml:space="preserve">en </w:t>
      </w:r>
      <w:proofErr w:type="spellStart"/>
      <w:r>
        <w:rPr>
          <w:color w:val="FF0000"/>
        </w:rPr>
        <w:t>kopitallsvariant</w:t>
      </w:r>
      <w:proofErr w:type="spellEnd"/>
      <w:r>
        <w:rPr>
          <w:color w:val="FF0000"/>
        </w:rPr>
        <w:t xml:space="preserve"> i XXXX</w:t>
      </w:r>
      <w:r w:rsidRPr="00C375F5">
        <w:rPr>
          <w:i/>
          <w:iCs/>
          <w:color w:val="FF0000"/>
        </w:rPr>
        <w:t>-</w:t>
      </w:r>
      <w:r w:rsidRPr="00C375F5">
        <w:rPr>
          <w:color w:val="FF0000"/>
        </w:rPr>
        <w:t>genet (+5 kopier) </w:t>
      </w:r>
      <w:r>
        <w:rPr>
          <w:bCs/>
          <w:color w:val="FF0000"/>
        </w:rPr>
        <w:t>(</w:t>
      </w:r>
      <w:proofErr w:type="spellStart"/>
      <w:r>
        <w:rPr>
          <w:bCs/>
          <w:color w:val="FF0000"/>
        </w:rPr>
        <w:t>XXbiopsi</w:t>
      </w:r>
      <w:proofErr w:type="spellEnd"/>
      <w:r>
        <w:rPr>
          <w:bCs/>
          <w:color w:val="FF0000"/>
        </w:rPr>
        <w:t xml:space="preserve"> med XX</w:t>
      </w:r>
      <w:r w:rsidRPr="00C375F5">
        <w:rPr>
          <w:bCs/>
          <w:color w:val="FF0000"/>
        </w:rPr>
        <w:t xml:space="preserve"> % tumor)</w:t>
      </w:r>
      <w:r>
        <w:rPr>
          <w:color w:val="FF0000"/>
        </w:rPr>
        <w:t xml:space="preserve">. Varianten bør verifiseres før den benyttes klinisk. </w:t>
      </w:r>
      <w:proofErr w:type="spellStart"/>
      <w:r>
        <w:rPr>
          <w:color w:val="FF0000"/>
        </w:rPr>
        <w:t>Kopitallsvarianter</w:t>
      </w:r>
      <w:proofErr w:type="spellEnd"/>
      <w:r>
        <w:rPr>
          <w:color w:val="FF0000"/>
        </w:rPr>
        <w:t xml:space="preserve"> i XXX kan være relevant for inkludering i kliniske studier </w:t>
      </w:r>
      <w:r w:rsidRPr="00C375F5">
        <w:rPr>
          <w:color w:val="FF0000"/>
        </w:rPr>
        <w:t>(</w:t>
      </w:r>
      <w:r>
        <w:rPr>
          <w:color w:val="FF0000"/>
        </w:rPr>
        <w:t>ClinicalTrials.gov</w:t>
      </w:r>
      <w:r w:rsidRPr="00C375F5">
        <w:rPr>
          <w:color w:val="FF0000"/>
        </w:rPr>
        <w:t xml:space="preserve">). </w:t>
      </w:r>
    </w:p>
    <w:p w:rsidR="005A4F64" w:rsidRDefault="005A4F64" w:rsidP="005A4F64">
      <w:pPr>
        <w:rPr>
          <w:b/>
        </w:rPr>
      </w:pPr>
      <w:r w:rsidRPr="007A1475">
        <w:lastRenderedPageBreak/>
        <w:t xml:space="preserve">Den påviste sekvensvarianten () i </w:t>
      </w:r>
      <w:r>
        <w:t>BRCA1-genet med allelfraksjon XX % (</w:t>
      </w:r>
      <w:proofErr w:type="spellStart"/>
      <w:r>
        <w:t>XXbiopsi</w:t>
      </w:r>
      <w:proofErr w:type="spellEnd"/>
      <w:r>
        <w:t xml:space="preserve"> med XX</w:t>
      </w:r>
      <w:r w:rsidRPr="007A1475">
        <w:t xml:space="preserve"> % tumor) er relevant for behandling av annen krefttype (FDA, ESMO, EMA, NCCN). </w:t>
      </w:r>
      <w:r w:rsidRPr="007A1475">
        <w:rPr>
          <w:b/>
        </w:rPr>
        <w:t>Ved mistanke om arvelig kreft bør det undersøkes om den påviste sekvensvarianten er i kimbane.</w:t>
      </w:r>
    </w:p>
    <w:p w:rsidR="00916C74" w:rsidRDefault="00916C74" w:rsidP="00916C74">
      <w:r>
        <w:rPr>
          <w:rFonts w:ascii="Calibri" w:eastAsia="Times New Roman" w:hAnsi="Calibri" w:cs="Calibri"/>
          <w:color w:val="000000"/>
          <w:lang w:eastAsia="nb-NO"/>
        </w:rPr>
        <w:t xml:space="preserve">Det er også påvist en sekvensvariant i XX-genet med allelfraksjon XX % som ikke er inkludert på </w:t>
      </w:r>
      <w:proofErr w:type="spellStart"/>
      <w:r>
        <w:rPr>
          <w:rFonts w:ascii="Calibri" w:eastAsia="Times New Roman" w:hAnsi="Calibri" w:cs="Calibri"/>
          <w:color w:val="000000"/>
          <w:lang w:eastAsia="nb-NO"/>
        </w:rPr>
        <w:t>genlisten</w:t>
      </w:r>
      <w:proofErr w:type="spellEnd"/>
      <w:r>
        <w:rPr>
          <w:rFonts w:ascii="Calibri" w:eastAsia="Times New Roman" w:hAnsi="Calibri" w:cs="Calibri"/>
          <w:color w:val="000000"/>
          <w:lang w:eastAsia="nb-NO"/>
        </w:rPr>
        <w:t xml:space="preserve"> for </w:t>
      </w:r>
      <w:proofErr w:type="spellStart"/>
      <w:r>
        <w:rPr>
          <w:rFonts w:ascii="Calibri" w:eastAsia="Times New Roman" w:hAnsi="Calibri" w:cs="Calibri"/>
          <w:color w:val="000000"/>
          <w:lang w:eastAsia="nb-NO"/>
        </w:rPr>
        <w:t>XXkreft</w:t>
      </w:r>
      <w:proofErr w:type="spellEnd"/>
      <w:r>
        <w:rPr>
          <w:rFonts w:ascii="Calibri" w:eastAsia="Times New Roman" w:hAnsi="Calibri" w:cs="Calibri"/>
          <w:color w:val="000000"/>
          <w:lang w:eastAsia="nb-NO"/>
        </w:rPr>
        <w:t>. Sekvensvarianten (</w:t>
      </w:r>
      <w:r w:rsidRPr="00D330E4">
        <w:rPr>
          <w:rFonts w:ascii="Calibri" w:eastAsia="Times New Roman" w:hAnsi="Calibri" w:cs="Calibri"/>
          <w:color w:val="000000"/>
          <w:lang w:eastAsia="nb-NO"/>
        </w:rPr>
        <w:t>NM</w:t>
      </w:r>
      <w:proofErr w:type="gramStart"/>
      <w:r w:rsidRPr="00D330E4">
        <w:rPr>
          <w:rFonts w:ascii="Calibri" w:eastAsia="Times New Roman" w:hAnsi="Calibri" w:cs="Calibri"/>
          <w:color w:val="000000"/>
          <w:lang w:eastAsia="nb-NO"/>
        </w:rPr>
        <w:t>_</w:t>
      </w:r>
      <w:r>
        <w:rPr>
          <w:rFonts w:ascii="Calibri" w:eastAsia="Times New Roman" w:hAnsi="Calibri" w:cs="Calibri"/>
          <w:color w:val="000000"/>
          <w:lang w:eastAsia="nb-NO"/>
        </w:rPr>
        <w:t xml:space="preserve"> </w:t>
      </w:r>
      <w:r w:rsidRPr="00D330E4">
        <w:rPr>
          <w:rFonts w:ascii="Calibri" w:eastAsia="Times New Roman" w:hAnsi="Calibri" w:cs="Calibri"/>
          <w:color w:val="000000"/>
          <w:lang w:eastAsia="nb-NO"/>
        </w:rPr>
        <w:t>)</w:t>
      </w:r>
      <w:proofErr w:type="gramEnd"/>
      <w:r>
        <w:t xml:space="preserve">) er sannsynlig onkogen og </w:t>
      </w:r>
      <w:r>
        <w:rPr>
          <w:rFonts w:ascii="Calibri" w:eastAsia="Times New Roman" w:hAnsi="Calibri" w:cs="Calibri"/>
          <w:color w:val="000000"/>
          <w:lang w:eastAsia="nb-NO"/>
        </w:rPr>
        <w:t>kan være relevant for inkludering i kliniske studier (ClinicalTrials.org).</w:t>
      </w:r>
    </w:p>
    <w:p w:rsidR="00B66A8D" w:rsidRDefault="00B66A8D" w:rsidP="00B66A8D">
      <w:pPr>
        <w:pStyle w:val="Tittel"/>
        <w:rPr>
          <w:sz w:val="44"/>
          <w:szCs w:val="44"/>
        </w:rPr>
      </w:pPr>
      <w:proofErr w:type="spellStart"/>
      <w:r>
        <w:rPr>
          <w:sz w:val="44"/>
          <w:szCs w:val="44"/>
        </w:rPr>
        <w:t>tVUS</w:t>
      </w:r>
      <w:proofErr w:type="spellEnd"/>
    </w:p>
    <w:p w:rsidR="004033FA" w:rsidRDefault="004033FA" w:rsidP="004033FA"/>
    <w:p w:rsidR="004033FA" w:rsidRPr="004033FA" w:rsidRDefault="004033FA" w:rsidP="004033FA">
      <w:pPr>
        <w:pStyle w:val="Tittel"/>
        <w:rPr>
          <w:sz w:val="44"/>
          <w:szCs w:val="44"/>
        </w:rPr>
      </w:pPr>
      <w:proofErr w:type="spellStart"/>
      <w:r w:rsidRPr="004033FA">
        <w:rPr>
          <w:sz w:val="44"/>
          <w:szCs w:val="44"/>
        </w:rPr>
        <w:t>tMISS</w:t>
      </w:r>
      <w:proofErr w:type="spellEnd"/>
    </w:p>
    <w:p w:rsidR="004033FA" w:rsidRPr="004033FA" w:rsidRDefault="004033FA" w:rsidP="004033FA">
      <w:r w:rsidRPr="004033FA">
        <w:t>Analysen av pasienten</w:t>
      </w:r>
      <w:r>
        <w:t xml:space="preserve">s </w:t>
      </w:r>
      <w:proofErr w:type="spellStart"/>
      <w:r>
        <w:t>XXX</w:t>
      </w:r>
      <w:r w:rsidRPr="004033FA">
        <w:t>kreft</w:t>
      </w:r>
      <w:proofErr w:type="spellEnd"/>
      <w:r w:rsidRPr="004033FA">
        <w:t xml:space="preserve"> kunne ikke fullføres pga. for l</w:t>
      </w:r>
      <w:r>
        <w:t>ite/uegnet prøvemateriale (</w:t>
      </w:r>
      <w:proofErr w:type="spellStart"/>
      <w:r>
        <w:t>XXXbiopsi</w:t>
      </w:r>
      <w:proofErr w:type="spellEnd"/>
      <w:r>
        <w:t xml:space="preserve"> med </w:t>
      </w:r>
      <w:proofErr w:type="spellStart"/>
      <w:r>
        <w:t>X</w:t>
      </w:r>
      <w:proofErr w:type="spellEnd"/>
      <w:r w:rsidRPr="004033FA">
        <w:t xml:space="preserve"> % tumor). </w:t>
      </w:r>
      <w:r w:rsidR="00E00285" w:rsidRPr="00E00285">
        <w:t>Dersom annet egnet prøvemateriale er tilgjengelig kan om ønskelig ny analyse rekvireres.</w:t>
      </w:r>
    </w:p>
    <w:p w:rsidR="009E5311" w:rsidRDefault="009E5311" w:rsidP="003B25FF"/>
    <w:p w:rsidR="00895224" w:rsidRDefault="00675769" w:rsidP="00675769">
      <w:pPr>
        <w:pStyle w:val="Overskrift1"/>
      </w:pPr>
      <w:r>
        <w:t>Analyse og metodebeskrivelse (kommer under resultater)</w:t>
      </w:r>
    </w:p>
    <w:p w:rsidR="009A6A93" w:rsidRDefault="009A6A93" w:rsidP="004553CE">
      <w:pPr>
        <w:spacing w:after="0"/>
        <w:rPr>
          <w:b/>
        </w:rPr>
      </w:pPr>
    </w:p>
    <w:p w:rsidR="00640477" w:rsidRPr="00D21C6A" w:rsidRDefault="00640477" w:rsidP="004553CE">
      <w:pPr>
        <w:spacing w:after="0"/>
        <w:rPr>
          <w:b/>
        </w:rPr>
      </w:pPr>
      <w:r w:rsidRPr="00D21C6A">
        <w:rPr>
          <w:b/>
        </w:rPr>
        <w:t>Metode</w:t>
      </w:r>
      <w:r w:rsidR="004553CE">
        <w:rPr>
          <w:b/>
        </w:rPr>
        <w:t>beskrivelse</w:t>
      </w:r>
      <w:r w:rsidRPr="00D21C6A">
        <w:rPr>
          <w:b/>
        </w:rPr>
        <w:t>:</w:t>
      </w:r>
    </w:p>
    <w:p w:rsidR="004553CE" w:rsidRPr="00943AF3" w:rsidRDefault="00943AF3" w:rsidP="007474BE">
      <w:pPr>
        <w:spacing w:after="0"/>
      </w:pPr>
      <w:r w:rsidRPr="00943AF3">
        <w:t xml:space="preserve">Sekvensering (NGS) av DNA og RNA med </w:t>
      </w:r>
      <w:proofErr w:type="spellStart"/>
      <w:r w:rsidRPr="00943AF3">
        <w:t>Oncomine</w:t>
      </w:r>
      <w:proofErr w:type="spellEnd"/>
      <w:r w:rsidRPr="00943AF3">
        <w:t xml:space="preserve"> </w:t>
      </w:r>
      <w:proofErr w:type="spellStart"/>
      <w:r w:rsidRPr="00943AF3">
        <w:t>comprehensive</w:t>
      </w:r>
      <w:proofErr w:type="spellEnd"/>
      <w:r w:rsidRPr="00943AF3">
        <w:t xml:space="preserve"> </w:t>
      </w:r>
      <w:proofErr w:type="spellStart"/>
      <w:r w:rsidRPr="00943AF3">
        <w:t>assay</w:t>
      </w:r>
      <w:proofErr w:type="spellEnd"/>
      <w:r w:rsidRPr="00943AF3">
        <w:t xml:space="preserve"> v3 på </w:t>
      </w:r>
      <w:proofErr w:type="spellStart"/>
      <w:r w:rsidRPr="00943AF3">
        <w:t>Genexus</w:t>
      </w:r>
      <w:proofErr w:type="spellEnd"/>
      <w:r w:rsidRPr="00943AF3">
        <w:t xml:space="preserve"> instrument (Thermo Fisher Scientific, </w:t>
      </w:r>
      <w:proofErr w:type="spellStart"/>
      <w:r w:rsidRPr="00943AF3">
        <w:t>software</w:t>
      </w:r>
      <w:proofErr w:type="spellEnd"/>
      <w:r w:rsidRPr="00943AF3">
        <w:t xml:space="preserve">) ved bruk av </w:t>
      </w:r>
      <w:proofErr w:type="spellStart"/>
      <w:r w:rsidRPr="00943AF3">
        <w:t>Oncomine</w:t>
      </w:r>
      <w:proofErr w:type="spellEnd"/>
      <w:r w:rsidRPr="00943AF3">
        <w:t xml:space="preserve"> </w:t>
      </w:r>
      <w:proofErr w:type="spellStart"/>
      <w:r w:rsidRPr="00943AF3">
        <w:t>extended</w:t>
      </w:r>
      <w:proofErr w:type="spellEnd"/>
      <w:r w:rsidRPr="00943AF3">
        <w:t xml:space="preserve"> filter. </w:t>
      </w:r>
      <w:proofErr w:type="spellStart"/>
      <w:r w:rsidRPr="00943AF3">
        <w:t>Genpanelet</w:t>
      </w:r>
      <w:proofErr w:type="spellEnd"/>
      <w:r w:rsidRPr="00943AF3">
        <w:t xml:space="preserve"> detekterer enkeltnukleotid-varianter (SNVs), </w:t>
      </w:r>
      <w:proofErr w:type="spellStart"/>
      <w:r w:rsidRPr="00943AF3">
        <w:t>kopitallsvariasjoner</w:t>
      </w:r>
      <w:proofErr w:type="spellEnd"/>
      <w:r w:rsidRPr="00943AF3">
        <w:t xml:space="preserve"> og fusjoner i 161 gener assosiert med solide tumorer. Tolkningen av påviste varianter er utført ved hjelp av </w:t>
      </w:r>
      <w:proofErr w:type="spellStart"/>
      <w:r w:rsidRPr="00943AF3">
        <w:t>Oncomine</w:t>
      </w:r>
      <w:proofErr w:type="spellEnd"/>
      <w:r w:rsidRPr="00943AF3">
        <w:t xml:space="preserve"> Reporter (Thermo Fisher Scientific). For ytterligere informasjon, se analysebeskrivelse i Heliks ID14653.</w:t>
      </w:r>
    </w:p>
    <w:p w:rsidR="00943AF3" w:rsidRPr="007474BE" w:rsidRDefault="00943AF3" w:rsidP="007474BE">
      <w:pPr>
        <w:spacing w:after="0"/>
      </w:pPr>
    </w:p>
    <w:p w:rsidR="00335D50" w:rsidRDefault="00640477" w:rsidP="004553CE">
      <w:pPr>
        <w:spacing w:after="0"/>
      </w:pPr>
      <w:r>
        <w:t>Det rapporteres kun varianter relevante for behandling, prognose eller diagnose. En fullstendig rapport med a</w:t>
      </w:r>
      <w:r w:rsidR="009876B3">
        <w:t>lle varianter er tilgjengelig ved</w:t>
      </w:r>
      <w:r>
        <w:t xml:space="preserve"> forespørsel.</w:t>
      </w:r>
      <w:r w:rsidR="009A6A93">
        <w:t xml:space="preserve"> </w:t>
      </w:r>
      <w:r w:rsidR="00335D50" w:rsidRPr="00335D50">
        <w:rPr>
          <w:i/>
        </w:rPr>
        <w:t>Analysen er satt til å detektere somatiske varianter, men det utelukker ikke at variantene som detekteres ikke er nedarvet (kimbane/</w:t>
      </w:r>
      <w:proofErr w:type="spellStart"/>
      <w:r w:rsidR="00335D50" w:rsidRPr="00335D50">
        <w:rPr>
          <w:i/>
        </w:rPr>
        <w:t>germline</w:t>
      </w:r>
      <w:proofErr w:type="spellEnd"/>
      <w:r w:rsidR="00335D50" w:rsidRPr="00335D50">
        <w:rPr>
          <w:i/>
        </w:rPr>
        <w:t>).</w:t>
      </w:r>
      <w:r w:rsidR="00335D50">
        <w:t xml:space="preserve"> </w:t>
      </w:r>
    </w:p>
    <w:p w:rsidR="00335D50" w:rsidRDefault="00335D50" w:rsidP="004553CE">
      <w:pPr>
        <w:spacing w:after="0"/>
      </w:pPr>
    </w:p>
    <w:p w:rsidR="00FD2F80" w:rsidRDefault="00FD2F80" w:rsidP="004553CE">
      <w:pPr>
        <w:spacing w:after="0"/>
      </w:pPr>
    </w:p>
    <w:p w:rsidR="00100029" w:rsidRPr="00100029" w:rsidRDefault="00100029" w:rsidP="006F1A45">
      <w:pPr>
        <w:rPr>
          <w:b/>
        </w:rPr>
      </w:pPr>
      <w:r w:rsidRPr="00100029">
        <w:rPr>
          <w:b/>
        </w:rPr>
        <w:t>Arvelige varianter (forslag)</w:t>
      </w:r>
    </w:p>
    <w:p w:rsidR="007F3E94" w:rsidRPr="006F1A45" w:rsidRDefault="006F1A45" w:rsidP="006F1A45">
      <w:r>
        <w:t>Ved mistanke om utilsiktet</w:t>
      </w:r>
      <w:r w:rsidRPr="006F1A45">
        <w:t xml:space="preserve"> funn av arvelige sekvensvarianter, kan blodprøve bli etterspurt.</w:t>
      </w:r>
    </w:p>
    <w:p w:rsidR="00CD740A" w:rsidRDefault="00CD740A" w:rsidP="00CD740A">
      <w:r>
        <w:t xml:space="preserve">Den påviste varianten i BRCA2 er en kjent </w:t>
      </w:r>
      <w:proofErr w:type="spellStart"/>
      <w:r>
        <w:t>founder</w:t>
      </w:r>
      <w:proofErr w:type="spellEnd"/>
      <w:r>
        <w:t xml:space="preserve"> (Heramb et al 2018 PMID 29339979). For å utelukke at varianten er nedarvet, ber vi om at blodprøve ettersendes.</w:t>
      </w:r>
    </w:p>
    <w:p w:rsidR="005A4F64" w:rsidRDefault="005A4F64" w:rsidP="005A4F64">
      <w:pPr>
        <w:spacing w:after="0"/>
      </w:pPr>
      <w:r>
        <w:t>Ved allelfraksjoner nær 50 % og 100 % kan det ikke utelukkes at varianten er nedarvet (kimbane/</w:t>
      </w:r>
      <w:proofErr w:type="spellStart"/>
      <w:r>
        <w:t>germline</w:t>
      </w:r>
      <w:proofErr w:type="spellEnd"/>
      <w:r>
        <w:t xml:space="preserve">). </w:t>
      </w:r>
    </w:p>
    <w:p w:rsidR="005A4F64" w:rsidRDefault="005A4F64" w:rsidP="00CC3179">
      <w:pPr>
        <w:rPr>
          <w:b/>
        </w:rPr>
      </w:pPr>
    </w:p>
    <w:p w:rsidR="00100029" w:rsidRPr="00100029" w:rsidRDefault="00100029" w:rsidP="00CC3179">
      <w:pPr>
        <w:rPr>
          <w:b/>
        </w:rPr>
      </w:pPr>
      <w:r w:rsidRPr="00100029">
        <w:rPr>
          <w:b/>
        </w:rPr>
        <w:t>Feilrekvirering:</w:t>
      </w:r>
    </w:p>
    <w:p w:rsidR="004A2DE3" w:rsidRDefault="004A2DE3" w:rsidP="00CC3179">
      <w:pPr>
        <w:rPr>
          <w:b/>
        </w:rPr>
      </w:pPr>
      <w:proofErr w:type="spellStart"/>
      <w:r w:rsidRPr="004A2DE3">
        <w:rPr>
          <w:b/>
        </w:rPr>
        <w:t>tikkeut</w:t>
      </w:r>
      <w:proofErr w:type="spellEnd"/>
      <w:r w:rsidRPr="004A2DE3">
        <w:rPr>
          <w:b/>
        </w:rPr>
        <w:t>:</w:t>
      </w:r>
      <w:r>
        <w:rPr>
          <w:b/>
        </w:rPr>
        <w:t xml:space="preserve"> </w:t>
      </w:r>
      <w:r w:rsidR="00335D50">
        <w:rPr>
          <w:b/>
        </w:rPr>
        <w:t>Denne kortkoden generer ikke betaling</w:t>
      </w:r>
    </w:p>
    <w:p w:rsidR="004A2DE3" w:rsidRDefault="004A2DE3" w:rsidP="00CC3179">
      <w:proofErr w:type="spellStart"/>
      <w:r w:rsidRPr="004A2DE3">
        <w:t>Feilrekvirert</w:t>
      </w:r>
      <w:proofErr w:type="spellEnd"/>
      <w:r w:rsidRPr="004A2DE3">
        <w:t>. Ikke utført etter avtale med rekvirent over telefon 30.03.22.</w:t>
      </w:r>
    </w:p>
    <w:p w:rsidR="00CC61EA" w:rsidRDefault="004A2DE3">
      <w:proofErr w:type="spellStart"/>
      <w:r w:rsidRPr="004A2DE3">
        <w:t>Feilrekvirert</w:t>
      </w:r>
      <w:proofErr w:type="spellEnd"/>
      <w:r w:rsidRPr="004A2DE3">
        <w:t>. Prøven er mottat</w:t>
      </w:r>
      <w:r>
        <w:t>t</w:t>
      </w:r>
      <w:r w:rsidRPr="004A2DE3">
        <w:t xml:space="preserve"> med riktig papirrekvisisjon og vil bli analysert her ved laboratoriet. Det er ikke behov for</w:t>
      </w:r>
      <w:r>
        <w:t xml:space="preserve"> rekvirering i DIPS.</w:t>
      </w:r>
      <w:bookmarkStart w:id="0" w:name="_GoBack"/>
      <w:bookmarkEnd w:id="0"/>
    </w:p>
    <w:p w:rsidR="00CC61EA" w:rsidRDefault="00CC61EA" w:rsidP="00CC61EA">
      <w:pPr>
        <w:pStyle w:val="Overskrift1"/>
      </w:pPr>
      <w:r>
        <w:lastRenderedPageBreak/>
        <w:t>NGS-tumor kodede kommentarer</w:t>
      </w:r>
    </w:p>
    <w:p w:rsidR="00CC61EA" w:rsidRPr="00CC61EA" w:rsidRDefault="00CC61EA" w:rsidP="00CC61EA"/>
    <w:tbl>
      <w:tblPr>
        <w:tblW w:w="8686"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7"/>
        <w:gridCol w:w="30"/>
        <w:gridCol w:w="7694"/>
        <w:gridCol w:w="45"/>
      </w:tblGrid>
      <w:tr w:rsidR="00CC61EA" w:rsidRPr="00E0309A" w:rsidTr="00E0281F">
        <w:trPr>
          <w:gridAfter w:val="1"/>
          <w:tblCellSpacing w:w="15" w:type="dxa"/>
        </w:trPr>
        <w:tc>
          <w:tcPr>
            <w:tcW w:w="0" w:type="auto"/>
            <w:gridSpan w:val="2"/>
            <w:vAlign w:val="center"/>
          </w:tcPr>
          <w:p w:rsidR="00CC61EA" w:rsidRPr="00E0309A" w:rsidRDefault="00CC61EA" w:rsidP="00E0281F">
            <w:r w:rsidRPr="00E0309A">
              <w:t>Kortkode</w:t>
            </w:r>
          </w:p>
        </w:tc>
        <w:tc>
          <w:tcPr>
            <w:tcW w:w="0" w:type="auto"/>
            <w:vAlign w:val="center"/>
            <w:hideMark/>
          </w:tcPr>
          <w:p w:rsidR="00CC61EA" w:rsidRPr="00E0309A" w:rsidRDefault="00CC61EA" w:rsidP="00E0281F">
            <w:r w:rsidRPr="00E0309A">
              <w:t>REM kommentarfelt</w:t>
            </w:r>
          </w:p>
        </w:tc>
      </w:tr>
      <w:tr w:rsidR="00CC61EA" w:rsidRPr="00E0309A" w:rsidTr="00E0281F">
        <w:trPr>
          <w:gridAfter w:val="1"/>
          <w:tblCellSpacing w:w="15" w:type="dxa"/>
        </w:trPr>
        <w:tc>
          <w:tcPr>
            <w:tcW w:w="0" w:type="auto"/>
            <w:gridSpan w:val="2"/>
            <w:vAlign w:val="center"/>
          </w:tcPr>
          <w:p w:rsidR="00CC61EA" w:rsidRPr="00E0309A" w:rsidRDefault="00CC61EA" w:rsidP="00E0281F">
            <w:r w:rsidRPr="00E0309A">
              <w:t>NGS1</w:t>
            </w:r>
          </w:p>
        </w:tc>
        <w:tc>
          <w:tcPr>
            <w:tcW w:w="0" w:type="auto"/>
            <w:vAlign w:val="center"/>
            <w:hideMark/>
          </w:tcPr>
          <w:p w:rsidR="00CC61EA" w:rsidRPr="00E0309A" w:rsidRDefault="00CC61EA" w:rsidP="00E0281F">
            <w:r w:rsidRPr="00E0309A">
              <w:t>Det er ikke påvist mutasjoner</w:t>
            </w:r>
            <w:r>
              <w:t xml:space="preserve"> </w:t>
            </w:r>
            <w:r>
              <w:rPr>
                <w:iCs/>
              </w:rPr>
              <w:t>(</w:t>
            </w:r>
            <w:proofErr w:type="spellStart"/>
            <w:r>
              <w:rPr>
                <w:iCs/>
              </w:rPr>
              <w:t>xxbiopsi</w:t>
            </w:r>
            <w:proofErr w:type="spellEnd"/>
            <w:r>
              <w:rPr>
                <w:iCs/>
              </w:rPr>
              <w:t xml:space="preserve"> med xx % tumor)</w:t>
            </w:r>
            <w:r w:rsidRPr="00E0309A">
              <w:t xml:space="preserve"> relevante for behandling, prognose eller diagnose av </w:t>
            </w:r>
            <w:r w:rsidRPr="00074878">
              <w:rPr>
                <w:iCs/>
              </w:rPr>
              <w:t>pasientens</w:t>
            </w:r>
            <w:r w:rsidRPr="00E0309A">
              <w:rPr>
                <w:i/>
                <w:iCs/>
              </w:rPr>
              <w:t xml:space="preserve"> </w:t>
            </w:r>
            <w:proofErr w:type="spellStart"/>
            <w:r>
              <w:rPr>
                <w:i/>
                <w:iCs/>
              </w:rPr>
              <w:t>xx</w:t>
            </w:r>
            <w:r>
              <w:rPr>
                <w:iCs/>
              </w:rPr>
              <w:t>kreft</w:t>
            </w:r>
            <w:proofErr w:type="spellEnd"/>
            <w:r>
              <w:rPr>
                <w:iCs/>
              </w:rPr>
              <w:t xml:space="preserve"> </w:t>
            </w:r>
            <w:r w:rsidRPr="00E0309A">
              <w:t>(referanse).</w:t>
            </w:r>
          </w:p>
        </w:tc>
      </w:tr>
      <w:tr w:rsidR="00CC61EA" w:rsidRPr="00E0309A" w:rsidTr="00E0281F">
        <w:trPr>
          <w:gridAfter w:val="1"/>
          <w:tblCellSpacing w:w="15" w:type="dxa"/>
        </w:trPr>
        <w:tc>
          <w:tcPr>
            <w:tcW w:w="0" w:type="auto"/>
            <w:gridSpan w:val="2"/>
            <w:vAlign w:val="center"/>
          </w:tcPr>
          <w:p w:rsidR="00CC61EA" w:rsidRPr="00E0309A" w:rsidRDefault="00CC61EA" w:rsidP="00E0281F">
            <w:r w:rsidRPr="00E0309A">
              <w:t>NGS2-7</w:t>
            </w:r>
          </w:p>
        </w:tc>
        <w:tc>
          <w:tcPr>
            <w:tcW w:w="0" w:type="auto"/>
            <w:vAlign w:val="center"/>
            <w:hideMark/>
          </w:tcPr>
          <w:p w:rsidR="00CC61EA" w:rsidRPr="00E0309A" w:rsidRDefault="00CC61EA" w:rsidP="00E0281F">
            <w:r w:rsidRPr="00E0309A">
              <w:t>Se tabell 2.</w:t>
            </w:r>
          </w:p>
        </w:tc>
      </w:tr>
      <w:tr w:rsidR="00CC61EA" w:rsidRPr="00E0309A" w:rsidTr="00E0281F">
        <w:trPr>
          <w:gridAfter w:val="1"/>
          <w:tblCellSpacing w:w="15" w:type="dxa"/>
        </w:trPr>
        <w:tc>
          <w:tcPr>
            <w:tcW w:w="0" w:type="auto"/>
            <w:gridSpan w:val="2"/>
            <w:vAlign w:val="center"/>
          </w:tcPr>
          <w:p w:rsidR="00CC61EA" w:rsidRPr="00E0309A" w:rsidRDefault="00CC61EA" w:rsidP="00E0281F">
            <w:r w:rsidRPr="00E0309A">
              <w:t>NGS8</w:t>
            </w:r>
          </w:p>
        </w:tc>
        <w:tc>
          <w:tcPr>
            <w:tcW w:w="0" w:type="auto"/>
            <w:vAlign w:val="center"/>
            <w:hideMark/>
          </w:tcPr>
          <w:p w:rsidR="00CC61EA" w:rsidRPr="00E0309A" w:rsidRDefault="00CC61EA" w:rsidP="00E0281F">
            <w:r w:rsidRPr="00E0309A">
              <w:t>Den påviste sekvensvarianten/fusjonen/</w:t>
            </w:r>
            <w:proofErr w:type="spellStart"/>
            <w:r w:rsidRPr="00E0309A">
              <w:t>kopitallsvarianten</w:t>
            </w:r>
            <w:proofErr w:type="spellEnd"/>
            <w:r w:rsidRPr="00E0309A">
              <w:t xml:space="preserve"> (…) i </w:t>
            </w:r>
            <w:r w:rsidRPr="00E0309A">
              <w:rPr>
                <w:i/>
                <w:iCs/>
              </w:rPr>
              <w:t>XXXX</w:t>
            </w:r>
            <w:r w:rsidRPr="00E0309A">
              <w:t xml:space="preserve">-genet </w:t>
            </w:r>
            <w:r>
              <w:rPr>
                <w:iCs/>
              </w:rPr>
              <w:t>(</w:t>
            </w:r>
            <w:proofErr w:type="spellStart"/>
            <w:r>
              <w:rPr>
                <w:iCs/>
              </w:rPr>
              <w:t>xxbiopsi</w:t>
            </w:r>
            <w:proofErr w:type="spellEnd"/>
            <w:r>
              <w:rPr>
                <w:iCs/>
              </w:rPr>
              <w:t xml:space="preserve"> med xx % tumor)</w:t>
            </w:r>
            <w:r w:rsidRPr="00E0309A">
              <w:t xml:space="preserve"> er av usikker klinisk betydning.</w:t>
            </w:r>
          </w:p>
        </w:tc>
      </w:tr>
      <w:tr w:rsidR="00CC61EA" w:rsidRPr="00E0309A" w:rsidTr="00E0281F">
        <w:trPr>
          <w:gridAfter w:val="1"/>
          <w:tblCellSpacing w:w="15" w:type="dxa"/>
        </w:trPr>
        <w:tc>
          <w:tcPr>
            <w:tcW w:w="0" w:type="auto"/>
            <w:gridSpan w:val="2"/>
            <w:vAlign w:val="center"/>
          </w:tcPr>
          <w:p w:rsidR="00CC61EA" w:rsidRPr="00E0309A" w:rsidRDefault="00CC61EA" w:rsidP="00E0281F">
            <w:r w:rsidRPr="00E0309A">
              <w:t>NGS9</w:t>
            </w:r>
          </w:p>
        </w:tc>
        <w:tc>
          <w:tcPr>
            <w:tcW w:w="0" w:type="auto"/>
            <w:vAlign w:val="center"/>
            <w:hideMark/>
          </w:tcPr>
          <w:p w:rsidR="00CC61EA" w:rsidRPr="00E0309A" w:rsidRDefault="00CC61EA" w:rsidP="00E0281F">
            <w:r w:rsidRPr="00E0309A">
              <w:t>Analysen kunne ikke fullføres pga. for lite/uegnet prøvemateriale eller tekniske problemer.</w:t>
            </w:r>
          </w:p>
        </w:tc>
      </w:tr>
      <w:tr w:rsidR="00CC61EA" w:rsidRPr="00E0309A" w:rsidTr="00E0281F">
        <w:trPr>
          <w:gridAfter w:val="1"/>
          <w:tblCellSpacing w:w="15" w:type="dxa"/>
        </w:trPr>
        <w:tc>
          <w:tcPr>
            <w:tcW w:w="0" w:type="auto"/>
            <w:gridSpan w:val="2"/>
            <w:vAlign w:val="center"/>
          </w:tcPr>
          <w:p w:rsidR="00CC61EA" w:rsidRPr="00E0309A" w:rsidRDefault="00CC61EA" w:rsidP="00E0281F">
            <w:r w:rsidRPr="00E0309A">
              <w:t>NGS10</w:t>
            </w:r>
          </w:p>
        </w:tc>
        <w:tc>
          <w:tcPr>
            <w:tcW w:w="0" w:type="auto"/>
            <w:vAlign w:val="center"/>
            <w:hideMark/>
          </w:tcPr>
          <w:p w:rsidR="00CC61EA" w:rsidRPr="00E0309A" w:rsidRDefault="00CC61EA" w:rsidP="00E0281F">
            <w:r w:rsidRPr="00266831">
              <w:t xml:space="preserve">Lite prøvemateriale førte til for lav DNA-konsentrasjon. </w:t>
            </w:r>
            <w:r>
              <w:t xml:space="preserve">Prøvens uniformitet etter sekvensering er for lav (XX %). Det kan derfor være områder i genene på </w:t>
            </w:r>
            <w:proofErr w:type="spellStart"/>
            <w:r>
              <w:t>genlisten</w:t>
            </w:r>
            <w:proofErr w:type="spellEnd"/>
            <w:r>
              <w:t xml:space="preserve"> hvor deteksjonsgrensen på 5 % allelfraksjon ikke overholdes. Lav uniformitet medfører også at det ikke kan rapportere ut kopinummervariasjoner for denne prøven. Det er derfor usikkert om det finnes andre varianter av klinisk betydning. Fusjonsanalysens kvalitetsparametere er overholdt.</w:t>
            </w:r>
          </w:p>
        </w:tc>
      </w:tr>
      <w:tr w:rsidR="00CC61EA" w:rsidRPr="00E0309A" w:rsidTr="00E0281F">
        <w:trPr>
          <w:gridAfter w:val="1"/>
          <w:tblCellSpacing w:w="15" w:type="dxa"/>
        </w:trPr>
        <w:tc>
          <w:tcPr>
            <w:tcW w:w="0" w:type="auto"/>
            <w:gridSpan w:val="3"/>
            <w:vAlign w:val="center"/>
          </w:tcPr>
          <w:p w:rsidR="00CC61EA" w:rsidRPr="00E0309A" w:rsidRDefault="00CC61EA" w:rsidP="00E0281F"/>
        </w:tc>
      </w:tr>
      <w:tr w:rsidR="00CC61EA" w:rsidRPr="00E0309A" w:rsidTr="00E0281F">
        <w:trPr>
          <w:tblCellSpacing w:w="15" w:type="dxa"/>
        </w:trPr>
        <w:tc>
          <w:tcPr>
            <w:tcW w:w="0" w:type="auto"/>
            <w:vAlign w:val="center"/>
          </w:tcPr>
          <w:p w:rsidR="00CC61EA" w:rsidRDefault="00CC61EA" w:rsidP="00E0281F">
            <w:pPr>
              <w:rPr>
                <w:b/>
                <w:bCs/>
              </w:rPr>
            </w:pPr>
          </w:p>
          <w:p w:rsidR="00CC61EA" w:rsidRPr="00E0309A" w:rsidRDefault="00CC61EA" w:rsidP="00E0281F">
            <w:r w:rsidRPr="00E0309A">
              <w:rPr>
                <w:b/>
                <w:bCs/>
              </w:rPr>
              <w:t>Tabell 2.</w:t>
            </w:r>
          </w:p>
        </w:tc>
        <w:tc>
          <w:tcPr>
            <w:tcW w:w="0" w:type="auto"/>
            <w:gridSpan w:val="3"/>
            <w:vAlign w:val="center"/>
          </w:tcPr>
          <w:p w:rsidR="00CC61EA" w:rsidRPr="00E0309A" w:rsidRDefault="00CC61EA" w:rsidP="00E0281F">
            <w:r w:rsidRPr="00E0309A">
              <w:t> </w:t>
            </w:r>
          </w:p>
        </w:tc>
      </w:tr>
      <w:tr w:rsidR="00CC61EA" w:rsidRPr="00E0309A" w:rsidTr="00E0281F">
        <w:trPr>
          <w:tblCellSpacing w:w="15" w:type="dxa"/>
        </w:trPr>
        <w:tc>
          <w:tcPr>
            <w:tcW w:w="0" w:type="auto"/>
            <w:vAlign w:val="center"/>
          </w:tcPr>
          <w:p w:rsidR="00CC61EA" w:rsidRPr="00E0309A" w:rsidRDefault="00CC61EA" w:rsidP="00E0281F">
            <w:r w:rsidRPr="00E0309A">
              <w:t>Kortkode</w:t>
            </w:r>
          </w:p>
        </w:tc>
        <w:tc>
          <w:tcPr>
            <w:tcW w:w="0" w:type="auto"/>
            <w:gridSpan w:val="3"/>
            <w:vAlign w:val="center"/>
          </w:tcPr>
          <w:p w:rsidR="00CC61EA" w:rsidRPr="00E0309A" w:rsidRDefault="00CC61EA" w:rsidP="00E0281F">
            <w:r>
              <w:t xml:space="preserve">REM </w:t>
            </w:r>
            <w:r w:rsidRPr="00E0309A">
              <w:t>Kommentar</w:t>
            </w:r>
          </w:p>
        </w:tc>
      </w:tr>
      <w:tr w:rsidR="00CC61EA" w:rsidRPr="00E0309A" w:rsidTr="00E0281F">
        <w:trPr>
          <w:tblCellSpacing w:w="15" w:type="dxa"/>
        </w:trPr>
        <w:tc>
          <w:tcPr>
            <w:tcW w:w="0" w:type="auto"/>
            <w:vAlign w:val="center"/>
          </w:tcPr>
          <w:p w:rsidR="00CC61EA" w:rsidRPr="00E0309A" w:rsidRDefault="00CC61EA" w:rsidP="00E0281F">
            <w:r w:rsidRPr="00E0309A">
              <w:t>NGS2</w:t>
            </w:r>
          </w:p>
        </w:tc>
        <w:tc>
          <w:tcPr>
            <w:tcW w:w="0" w:type="auto"/>
            <w:gridSpan w:val="3"/>
            <w:vAlign w:val="center"/>
          </w:tcPr>
          <w:p w:rsidR="00CC61EA" w:rsidRPr="00E0309A" w:rsidRDefault="00CC61EA" w:rsidP="00E0281F">
            <w:r w:rsidRPr="00E0309A">
              <w:t>Den påviste sekvensvarianten (</w:t>
            </w:r>
            <w:proofErr w:type="spellStart"/>
            <w:r w:rsidRPr="00E0309A">
              <w:t>NM_xxxxx</w:t>
            </w:r>
            <w:proofErr w:type="spellEnd"/>
            <w:r w:rsidRPr="00E0309A">
              <w:t xml:space="preserve"> c…… p.(….)) i </w:t>
            </w:r>
            <w:r w:rsidRPr="00E0309A">
              <w:rPr>
                <w:i/>
                <w:iCs/>
              </w:rPr>
              <w:t>XXXX-</w:t>
            </w:r>
            <w:r w:rsidRPr="00E0309A">
              <w:t xml:space="preserve">genet med allelfraksjon XX % </w:t>
            </w:r>
            <w:r>
              <w:rPr>
                <w:iCs/>
              </w:rPr>
              <w:t>(</w:t>
            </w:r>
            <w:proofErr w:type="spellStart"/>
            <w:r>
              <w:rPr>
                <w:iCs/>
              </w:rPr>
              <w:t>xxbiopsi</w:t>
            </w:r>
            <w:proofErr w:type="spellEnd"/>
            <w:r>
              <w:rPr>
                <w:iCs/>
              </w:rPr>
              <w:t xml:space="preserve"> med xx % tumor) </w:t>
            </w:r>
            <w:r w:rsidRPr="00E0309A">
              <w:t xml:space="preserve">er relevant for behandling av pasientens </w:t>
            </w:r>
            <w:proofErr w:type="spellStart"/>
            <w:r w:rsidRPr="00F8772C">
              <w:t>xx</w:t>
            </w:r>
            <w:r>
              <w:rPr>
                <w:iCs/>
              </w:rPr>
              <w:t>kreft</w:t>
            </w:r>
            <w:proofErr w:type="spellEnd"/>
            <w:r>
              <w:rPr>
                <w:iCs/>
              </w:rPr>
              <w:t xml:space="preserve"> </w:t>
            </w:r>
            <w:r w:rsidRPr="00F8772C">
              <w:rPr>
                <w:iCs/>
              </w:rPr>
              <w:t>(referanse).</w:t>
            </w:r>
          </w:p>
        </w:tc>
      </w:tr>
      <w:tr w:rsidR="00CC61EA" w:rsidRPr="00E0309A" w:rsidTr="00E0281F">
        <w:trPr>
          <w:tblCellSpacing w:w="15" w:type="dxa"/>
        </w:trPr>
        <w:tc>
          <w:tcPr>
            <w:tcW w:w="0" w:type="auto"/>
            <w:vAlign w:val="center"/>
          </w:tcPr>
          <w:p w:rsidR="00CC61EA" w:rsidRPr="00E0309A" w:rsidRDefault="00CC61EA" w:rsidP="00E0281F">
            <w:r w:rsidRPr="00E0309A">
              <w:t>NGS3</w:t>
            </w:r>
          </w:p>
        </w:tc>
        <w:tc>
          <w:tcPr>
            <w:tcW w:w="0" w:type="auto"/>
            <w:gridSpan w:val="3"/>
            <w:vAlign w:val="center"/>
          </w:tcPr>
          <w:p w:rsidR="00CC61EA" w:rsidRPr="00E0309A" w:rsidRDefault="00CC61EA" w:rsidP="00E0281F">
            <w:r w:rsidRPr="00E0309A">
              <w:t>Den påviste sekvensvarianten (</w:t>
            </w:r>
            <w:proofErr w:type="spellStart"/>
            <w:r w:rsidRPr="00E0309A">
              <w:t>NM_xxxxx</w:t>
            </w:r>
            <w:proofErr w:type="spellEnd"/>
            <w:r w:rsidRPr="00E0309A">
              <w:t xml:space="preserve"> c…… p.(….)) i </w:t>
            </w:r>
            <w:r w:rsidRPr="00E0309A">
              <w:rPr>
                <w:i/>
                <w:iCs/>
              </w:rPr>
              <w:t>XXXX</w:t>
            </w:r>
            <w:r w:rsidRPr="00E0309A">
              <w:t>-genet med allelfraksjon XX %  </w:t>
            </w:r>
            <w:r w:rsidRPr="00452275">
              <w:rPr>
                <w:bCs/>
              </w:rPr>
              <w:t>(</w:t>
            </w:r>
            <w:proofErr w:type="spellStart"/>
            <w:r w:rsidRPr="00452275">
              <w:rPr>
                <w:bCs/>
              </w:rPr>
              <w:t>xxbiopsi</w:t>
            </w:r>
            <w:proofErr w:type="spellEnd"/>
            <w:r w:rsidRPr="00452275">
              <w:rPr>
                <w:bCs/>
              </w:rPr>
              <w:t xml:space="preserve"> med xx % tumor)</w:t>
            </w:r>
            <w:r w:rsidRPr="00452275">
              <w:t> </w:t>
            </w:r>
            <w:r w:rsidRPr="00E0309A">
              <w:t xml:space="preserve">er relevant for behandling av </w:t>
            </w:r>
            <w:r w:rsidRPr="00F8772C">
              <w:rPr>
                <w:iCs/>
              </w:rPr>
              <w:t xml:space="preserve">annen </w:t>
            </w:r>
            <w:r>
              <w:rPr>
                <w:iCs/>
              </w:rPr>
              <w:t>kreft</w:t>
            </w:r>
            <w:r w:rsidRPr="00F8772C">
              <w:rPr>
                <w:iCs/>
              </w:rPr>
              <w:t>type (referanse).</w:t>
            </w:r>
          </w:p>
        </w:tc>
      </w:tr>
      <w:tr w:rsidR="00CC61EA" w:rsidRPr="00E0309A" w:rsidTr="00E0281F">
        <w:trPr>
          <w:tblCellSpacing w:w="15" w:type="dxa"/>
        </w:trPr>
        <w:tc>
          <w:tcPr>
            <w:tcW w:w="0" w:type="auto"/>
            <w:vAlign w:val="center"/>
          </w:tcPr>
          <w:p w:rsidR="00CC61EA" w:rsidRPr="00E0309A" w:rsidRDefault="00CC61EA" w:rsidP="00E0281F">
            <w:r w:rsidRPr="00E0309A">
              <w:t>NGS4</w:t>
            </w:r>
          </w:p>
        </w:tc>
        <w:tc>
          <w:tcPr>
            <w:tcW w:w="0" w:type="auto"/>
            <w:gridSpan w:val="3"/>
            <w:vAlign w:val="center"/>
          </w:tcPr>
          <w:p w:rsidR="00CC61EA" w:rsidRPr="00E0309A" w:rsidRDefault="00CC61EA" w:rsidP="00E0281F">
            <w:r w:rsidRPr="00E0309A">
              <w:t>Den påviste sekvensvarianten (</w:t>
            </w:r>
            <w:proofErr w:type="spellStart"/>
            <w:r w:rsidRPr="00E0309A">
              <w:t>NM_XXXXc</w:t>
            </w:r>
            <w:proofErr w:type="spellEnd"/>
            <w:r w:rsidRPr="00E0309A">
              <w:t xml:space="preserve">---p.(….)) i </w:t>
            </w:r>
            <w:r w:rsidRPr="00E0309A">
              <w:rPr>
                <w:i/>
                <w:iCs/>
              </w:rPr>
              <w:t>XXXX</w:t>
            </w:r>
            <w:r w:rsidRPr="00E0309A">
              <w:t xml:space="preserve">-genet med allelfraksjon XX </w:t>
            </w:r>
            <w:r w:rsidRPr="00C36666">
              <w:t>%  </w:t>
            </w:r>
            <w:r w:rsidRPr="00C36666">
              <w:rPr>
                <w:bCs/>
              </w:rPr>
              <w:t>(</w:t>
            </w:r>
            <w:proofErr w:type="spellStart"/>
            <w:r w:rsidRPr="00C36666">
              <w:rPr>
                <w:bCs/>
              </w:rPr>
              <w:t>xxbiopsi</w:t>
            </w:r>
            <w:proofErr w:type="spellEnd"/>
            <w:r w:rsidRPr="00C36666">
              <w:rPr>
                <w:bCs/>
              </w:rPr>
              <w:t xml:space="preserve"> med xx % tumor)</w:t>
            </w:r>
            <w:r w:rsidRPr="00E0309A">
              <w:t xml:space="preserve"> er relevant for prognose av tumortype/diagnose av </w:t>
            </w:r>
            <w:r>
              <w:t xml:space="preserve">pasientens </w:t>
            </w:r>
            <w:proofErr w:type="spellStart"/>
            <w:r>
              <w:t>xxkreft</w:t>
            </w:r>
            <w:proofErr w:type="spellEnd"/>
            <w:r w:rsidRPr="00E0309A">
              <w:t xml:space="preserve"> (referanse).</w:t>
            </w:r>
          </w:p>
        </w:tc>
      </w:tr>
      <w:tr w:rsidR="00CC61EA" w:rsidRPr="00E0309A" w:rsidTr="00E0281F">
        <w:trPr>
          <w:tblCellSpacing w:w="15" w:type="dxa"/>
        </w:trPr>
        <w:tc>
          <w:tcPr>
            <w:tcW w:w="0" w:type="auto"/>
            <w:vAlign w:val="center"/>
          </w:tcPr>
          <w:p w:rsidR="00CC61EA" w:rsidRPr="00E0309A" w:rsidRDefault="00CC61EA" w:rsidP="00E0281F">
            <w:r w:rsidRPr="00E0309A">
              <w:t>NGS5</w:t>
            </w:r>
          </w:p>
        </w:tc>
        <w:tc>
          <w:tcPr>
            <w:tcW w:w="0" w:type="auto"/>
            <w:gridSpan w:val="3"/>
            <w:vAlign w:val="center"/>
          </w:tcPr>
          <w:p w:rsidR="00CC61EA" w:rsidRPr="00E0309A" w:rsidRDefault="00CC61EA" w:rsidP="00E0281F">
            <w:r w:rsidRPr="00E0309A">
              <w:t>Den påv</w:t>
            </w:r>
            <w:r>
              <w:t xml:space="preserve">iste fusjonen </w:t>
            </w:r>
            <w:proofErr w:type="spellStart"/>
            <w:r>
              <w:t>xxxx</w:t>
            </w:r>
            <w:proofErr w:type="spellEnd"/>
            <w:r>
              <w:t>/</w:t>
            </w:r>
            <w:proofErr w:type="spellStart"/>
            <w:r>
              <w:t>yyyy</w:t>
            </w:r>
            <w:proofErr w:type="spellEnd"/>
            <w:r>
              <w:t xml:space="preserve"> med </w:t>
            </w:r>
            <w:proofErr w:type="spellStart"/>
            <w:r>
              <w:t>xxxx</w:t>
            </w:r>
            <w:proofErr w:type="spellEnd"/>
            <w:r>
              <w:t xml:space="preserve"> </w:t>
            </w:r>
            <w:proofErr w:type="spellStart"/>
            <w:r>
              <w:t>reads</w:t>
            </w:r>
            <w:proofErr w:type="spellEnd"/>
            <w:r>
              <w:t xml:space="preserve">/million </w:t>
            </w:r>
            <w:r w:rsidRPr="00C36666">
              <w:rPr>
                <w:bCs/>
              </w:rPr>
              <w:t>(</w:t>
            </w:r>
            <w:proofErr w:type="spellStart"/>
            <w:r w:rsidRPr="00C36666">
              <w:rPr>
                <w:bCs/>
              </w:rPr>
              <w:t>xxbiopsi</w:t>
            </w:r>
            <w:proofErr w:type="spellEnd"/>
            <w:r w:rsidRPr="00C36666">
              <w:rPr>
                <w:bCs/>
              </w:rPr>
              <w:t xml:space="preserve"> med xx % tumor)</w:t>
            </w:r>
            <w:r w:rsidRPr="00E0309A">
              <w:t xml:space="preserve"> er relevant for behandling av pasientens </w:t>
            </w:r>
            <w:proofErr w:type="spellStart"/>
            <w:r>
              <w:t>xxkreft</w:t>
            </w:r>
            <w:proofErr w:type="spellEnd"/>
            <w:r w:rsidRPr="00E0309A">
              <w:t xml:space="preserve"> (referanse).</w:t>
            </w:r>
          </w:p>
        </w:tc>
      </w:tr>
      <w:tr w:rsidR="00CC61EA" w:rsidRPr="00E0309A" w:rsidTr="00E0281F">
        <w:trPr>
          <w:tblCellSpacing w:w="15" w:type="dxa"/>
        </w:trPr>
        <w:tc>
          <w:tcPr>
            <w:tcW w:w="0" w:type="auto"/>
            <w:vAlign w:val="center"/>
          </w:tcPr>
          <w:p w:rsidR="00CC61EA" w:rsidRPr="00E0309A" w:rsidRDefault="00CC61EA" w:rsidP="00E0281F">
            <w:r w:rsidRPr="00E0309A">
              <w:t>NGS6</w:t>
            </w:r>
          </w:p>
        </w:tc>
        <w:tc>
          <w:tcPr>
            <w:tcW w:w="0" w:type="auto"/>
            <w:gridSpan w:val="3"/>
            <w:vAlign w:val="center"/>
          </w:tcPr>
          <w:p w:rsidR="00CC61EA" w:rsidRPr="00E0309A" w:rsidRDefault="00CC61EA" w:rsidP="00E0281F">
            <w:r w:rsidRPr="00E0309A">
              <w:t xml:space="preserve">Den påviste </w:t>
            </w:r>
            <w:proofErr w:type="spellStart"/>
            <w:r w:rsidRPr="00E0309A">
              <w:t>kopitallsvarianten</w:t>
            </w:r>
            <w:proofErr w:type="spellEnd"/>
            <w:r w:rsidRPr="00E0309A">
              <w:t xml:space="preserve"> i </w:t>
            </w:r>
            <w:r w:rsidRPr="00E0309A">
              <w:rPr>
                <w:i/>
                <w:iCs/>
              </w:rPr>
              <w:t>XXXX-</w:t>
            </w:r>
            <w:r w:rsidRPr="00E0309A">
              <w:t>genet (+</w:t>
            </w:r>
            <w:proofErr w:type="spellStart"/>
            <w:r w:rsidRPr="00E0309A">
              <w:t>X</w:t>
            </w:r>
            <w:proofErr w:type="spellEnd"/>
            <w:r w:rsidRPr="00E0309A">
              <w:t xml:space="preserve"> kopier) </w:t>
            </w:r>
            <w:r w:rsidRPr="00C36666">
              <w:rPr>
                <w:bCs/>
              </w:rPr>
              <w:t>(</w:t>
            </w:r>
            <w:proofErr w:type="spellStart"/>
            <w:r w:rsidRPr="00C36666">
              <w:rPr>
                <w:bCs/>
              </w:rPr>
              <w:t>xxbiopsi</w:t>
            </w:r>
            <w:proofErr w:type="spellEnd"/>
            <w:r w:rsidRPr="00C36666">
              <w:rPr>
                <w:bCs/>
              </w:rPr>
              <w:t xml:space="preserve"> med xx % tumor)</w:t>
            </w:r>
            <w:r w:rsidRPr="00E0309A">
              <w:t xml:space="preserve"> er relevant for behandling av pasientens </w:t>
            </w:r>
            <w:proofErr w:type="spellStart"/>
            <w:r>
              <w:t>xxkreft</w:t>
            </w:r>
            <w:proofErr w:type="spellEnd"/>
            <w:r w:rsidRPr="00E0309A">
              <w:t xml:space="preserve"> (referanse).</w:t>
            </w:r>
          </w:p>
        </w:tc>
      </w:tr>
      <w:tr w:rsidR="00CC61EA" w:rsidRPr="00E0309A" w:rsidTr="00E0281F">
        <w:trPr>
          <w:tblCellSpacing w:w="15" w:type="dxa"/>
        </w:trPr>
        <w:tc>
          <w:tcPr>
            <w:tcW w:w="0" w:type="auto"/>
            <w:vAlign w:val="center"/>
          </w:tcPr>
          <w:p w:rsidR="00CC61EA" w:rsidRPr="00E0309A" w:rsidRDefault="00CC61EA" w:rsidP="00E0281F">
            <w:r w:rsidRPr="00E0309A">
              <w:lastRenderedPageBreak/>
              <w:t>NGS7</w:t>
            </w:r>
          </w:p>
        </w:tc>
        <w:tc>
          <w:tcPr>
            <w:tcW w:w="0" w:type="auto"/>
            <w:gridSpan w:val="3"/>
            <w:vAlign w:val="center"/>
          </w:tcPr>
          <w:p w:rsidR="00CC61EA" w:rsidRPr="00E0309A" w:rsidRDefault="00CC61EA" w:rsidP="00E0281F">
            <w:r w:rsidRPr="00E0309A">
              <w:t xml:space="preserve">Den påviste delesjonen av </w:t>
            </w:r>
            <w:proofErr w:type="spellStart"/>
            <w:r w:rsidRPr="00E0309A">
              <w:t>ekson</w:t>
            </w:r>
            <w:proofErr w:type="spellEnd"/>
            <w:r w:rsidRPr="00E0309A">
              <w:t xml:space="preserve"> </w:t>
            </w:r>
            <w:proofErr w:type="spellStart"/>
            <w:r w:rsidRPr="00E0309A">
              <w:t>X</w:t>
            </w:r>
            <w:proofErr w:type="spellEnd"/>
            <w:r w:rsidRPr="00E0309A">
              <w:t xml:space="preserve"> i </w:t>
            </w:r>
            <w:r w:rsidRPr="00E0309A">
              <w:rPr>
                <w:i/>
                <w:iCs/>
              </w:rPr>
              <w:t>XXXX</w:t>
            </w:r>
            <w:r w:rsidRPr="00E0309A">
              <w:t>-genet </w:t>
            </w:r>
            <w:r w:rsidRPr="00C36666">
              <w:rPr>
                <w:bCs/>
              </w:rPr>
              <w:t>(</w:t>
            </w:r>
            <w:proofErr w:type="spellStart"/>
            <w:r w:rsidRPr="00C36666">
              <w:rPr>
                <w:bCs/>
              </w:rPr>
              <w:t>xxbiopsi</w:t>
            </w:r>
            <w:proofErr w:type="spellEnd"/>
            <w:r w:rsidRPr="00C36666">
              <w:rPr>
                <w:bCs/>
              </w:rPr>
              <w:t xml:space="preserve"> med xx % tumor)</w:t>
            </w:r>
            <w:r w:rsidRPr="00E0309A">
              <w:t xml:space="preserve"> er relevant for behandling av pasientens </w:t>
            </w:r>
            <w:proofErr w:type="spellStart"/>
            <w:r>
              <w:t>xxkreft</w:t>
            </w:r>
            <w:proofErr w:type="spellEnd"/>
            <w:r w:rsidRPr="00E0309A">
              <w:t xml:space="preserve"> (referanse).</w:t>
            </w:r>
          </w:p>
        </w:tc>
      </w:tr>
    </w:tbl>
    <w:p w:rsidR="00CC61EA" w:rsidRDefault="00CC61EA" w:rsidP="00CC61EA"/>
    <w:p w:rsidR="00CC61EA" w:rsidRDefault="00CC61EA" w:rsidP="00CC61EA"/>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1"/>
        <w:gridCol w:w="1110"/>
        <w:gridCol w:w="5946"/>
        <w:gridCol w:w="135"/>
      </w:tblGrid>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b/>
                <w:bCs/>
                <w:sz w:val="24"/>
                <w:szCs w:val="24"/>
                <w:lang w:eastAsia="nb-NO"/>
              </w:rPr>
              <w:t>Tabell 3.</w:t>
            </w:r>
            <w:r>
              <w:rPr>
                <w:rFonts w:ascii="Times New Roman" w:eastAsia="Times New Roman" w:hAnsi="Times New Roman" w:cs="Times New Roman"/>
                <w:b/>
                <w:bCs/>
                <w:sz w:val="24"/>
                <w:szCs w:val="24"/>
                <w:lang w:eastAsia="nb-NO"/>
              </w:rPr>
              <w:t xml:space="preserve"> REM</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b/>
                <w:sz w:val="24"/>
                <w:szCs w:val="24"/>
                <w:lang w:eastAsia="nb-NO"/>
              </w:rPr>
            </w:pPr>
            <w:r w:rsidRPr="00E0309A">
              <w:rPr>
                <w:rFonts w:ascii="Times New Roman" w:eastAsia="Times New Roman" w:hAnsi="Times New Roman" w:cs="Times New Roman"/>
                <w:b/>
                <w:sz w:val="24"/>
                <w:szCs w:val="24"/>
                <w:lang w:eastAsia="nb-NO"/>
              </w:rPr>
              <w:t>Diagnose</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b/>
                <w:sz w:val="24"/>
                <w:szCs w:val="24"/>
                <w:lang w:eastAsia="nb-NO"/>
              </w:rPr>
            </w:pPr>
            <w:r w:rsidRPr="00E0309A">
              <w:rPr>
                <w:rFonts w:ascii="Times New Roman" w:eastAsia="Times New Roman" w:hAnsi="Times New Roman" w:cs="Times New Roman"/>
                <w:b/>
                <w:sz w:val="24"/>
                <w:szCs w:val="24"/>
                <w:lang w:eastAsia="nb-NO"/>
              </w:rPr>
              <w:t>Kortkode</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b/>
                <w:sz w:val="24"/>
                <w:szCs w:val="24"/>
                <w:lang w:eastAsia="nb-NO"/>
              </w:rPr>
            </w:pPr>
            <w:proofErr w:type="spellStart"/>
            <w:r w:rsidRPr="00E0309A">
              <w:rPr>
                <w:rFonts w:ascii="Times New Roman" w:eastAsia="Times New Roman" w:hAnsi="Times New Roman" w:cs="Times New Roman"/>
                <w:b/>
                <w:sz w:val="24"/>
                <w:szCs w:val="24"/>
                <w:lang w:eastAsia="nb-NO"/>
              </w:rPr>
              <w:t>Genliste</w:t>
            </w:r>
            <w:proofErr w:type="spellEnd"/>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Tumor lunge</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NGSAL</w:t>
            </w:r>
          </w:p>
        </w:tc>
        <w:tc>
          <w:tcPr>
            <w:tcW w:w="0" w:type="auto"/>
            <w:vAlign w:val="center"/>
            <w:hideMark/>
          </w:tcPr>
          <w:p w:rsidR="00CC61EA" w:rsidRPr="00E0309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Følgende gener er analysert i forbindelse med ikke-</w:t>
            </w:r>
            <w:proofErr w:type="spellStart"/>
            <w:r w:rsidRPr="00E0309A">
              <w:rPr>
                <w:rFonts w:ascii="Times New Roman" w:eastAsia="Times New Roman" w:hAnsi="Times New Roman" w:cs="Times New Roman"/>
                <w:sz w:val="24"/>
                <w:szCs w:val="24"/>
                <w:lang w:eastAsia="nb-NO"/>
              </w:rPr>
              <w:t>småcellet</w:t>
            </w:r>
            <w:proofErr w:type="spellEnd"/>
            <w:r w:rsidRPr="00E0309A">
              <w:rPr>
                <w:rFonts w:ascii="Times New Roman" w:eastAsia="Times New Roman" w:hAnsi="Times New Roman" w:cs="Times New Roman"/>
                <w:sz w:val="24"/>
                <w:szCs w:val="24"/>
                <w:lang w:eastAsia="nb-NO"/>
              </w:rPr>
              <w:t xml:space="preserve"> lunge</w:t>
            </w:r>
            <w:r>
              <w:rPr>
                <w:rFonts w:ascii="Times New Roman" w:eastAsia="Times New Roman" w:hAnsi="Times New Roman" w:cs="Times New Roman"/>
                <w:sz w:val="24"/>
                <w:szCs w:val="24"/>
                <w:lang w:eastAsia="nb-NO"/>
              </w:rPr>
              <w:t>kreft</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ALK, BRAF</w:t>
            </w:r>
            <w:r w:rsidRPr="00F8772C">
              <w:rPr>
                <w:rFonts w:ascii="Times New Roman" w:eastAsia="Times New Roman" w:hAnsi="Times New Roman" w:cs="Times New Roman"/>
                <w:i/>
                <w:iCs/>
                <w:sz w:val="24"/>
                <w:szCs w:val="24"/>
                <w:lang w:eastAsia="nb-NO"/>
              </w:rPr>
              <w:t xml:space="preserve">, </w:t>
            </w:r>
            <w:r w:rsidRPr="00F8772C">
              <w:rPr>
                <w:rFonts w:ascii="Times New Roman" w:eastAsia="Times New Roman" w:hAnsi="Times New Roman" w:cs="Times New Roman"/>
                <w:bCs/>
                <w:i/>
                <w:iCs/>
                <w:sz w:val="24"/>
                <w:szCs w:val="24"/>
                <w:lang w:eastAsia="nb-NO"/>
              </w:rPr>
              <w:t>BRCA1, BRCA2</w:t>
            </w:r>
            <w:r w:rsidRPr="00E0309A">
              <w:rPr>
                <w:rFonts w:ascii="Times New Roman" w:eastAsia="Times New Roman" w:hAnsi="Times New Roman" w:cs="Times New Roman"/>
                <w:b/>
                <w:bCs/>
                <w:i/>
                <w:iCs/>
                <w:sz w:val="24"/>
                <w:szCs w:val="24"/>
                <w:lang w:eastAsia="nb-NO"/>
              </w:rPr>
              <w:t>,</w:t>
            </w:r>
            <w:r w:rsidRPr="00E0309A">
              <w:rPr>
                <w:rFonts w:ascii="Times New Roman" w:eastAsia="Times New Roman" w:hAnsi="Times New Roman" w:cs="Times New Roman"/>
                <w:i/>
                <w:iCs/>
                <w:sz w:val="24"/>
                <w:szCs w:val="24"/>
                <w:lang w:eastAsia="nb-NO"/>
              </w:rPr>
              <w:t xml:space="preserve"> EGFR, ERBB2</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 xml:space="preserve">KRAS, MET, </w:t>
            </w:r>
            <w:r w:rsidRPr="00E0309A">
              <w:rPr>
                <w:rFonts w:ascii="Times New Roman" w:eastAsia="Times New Roman" w:hAnsi="Times New Roman" w:cs="Times New Roman"/>
                <w:sz w:val="24"/>
                <w:szCs w:val="24"/>
                <w:lang w:eastAsia="nb-NO"/>
              </w:rPr>
              <w:t xml:space="preserve">NRG1, </w:t>
            </w:r>
            <w:r w:rsidRPr="00F8772C">
              <w:rPr>
                <w:rFonts w:ascii="Times New Roman" w:eastAsia="Times New Roman" w:hAnsi="Times New Roman" w:cs="Times New Roman"/>
                <w:bCs/>
                <w:i/>
                <w:iCs/>
                <w:sz w:val="24"/>
                <w:szCs w:val="24"/>
                <w:lang w:eastAsia="nb-NO"/>
              </w:rPr>
              <w:t>NTRK1, NTRK2, NTRK3</w:t>
            </w:r>
            <w:r w:rsidRPr="00E0309A">
              <w:rPr>
                <w:rFonts w:ascii="Times New Roman" w:eastAsia="Times New Roman" w:hAnsi="Times New Roman" w:cs="Times New Roman"/>
                <w:b/>
                <w:bCs/>
                <w:i/>
                <w:iCs/>
                <w:sz w:val="24"/>
                <w:szCs w:val="24"/>
                <w:lang w:eastAsia="nb-NO"/>
              </w:rPr>
              <w:t>,</w:t>
            </w:r>
            <w:r w:rsidRPr="00E0309A">
              <w:rPr>
                <w:rFonts w:ascii="Times New Roman" w:eastAsia="Times New Roman" w:hAnsi="Times New Roman" w:cs="Times New Roman"/>
                <w:i/>
                <w:iCs/>
                <w:sz w:val="24"/>
                <w:szCs w:val="24"/>
                <w:lang w:eastAsia="nb-NO"/>
              </w:rPr>
              <w:t xml:space="preserve"> PIK3CA</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RET, ROS-1.</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Tumor bryst</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NGSAB</w:t>
            </w:r>
          </w:p>
        </w:tc>
        <w:tc>
          <w:tcPr>
            <w:tcW w:w="0" w:type="auto"/>
            <w:vAlign w:val="center"/>
            <w:hideMark/>
          </w:tcPr>
          <w:p w:rsidR="007D1E72" w:rsidRDefault="007D1E72" w:rsidP="00E0281F">
            <w:pPr>
              <w:spacing w:before="100" w:beforeAutospacing="1" w:after="100" w:afterAutospacing="1" w:line="240" w:lineRule="auto"/>
              <w:rPr>
                <w:rFonts w:ascii="Times New Roman" w:eastAsia="Times New Roman" w:hAnsi="Times New Roman" w:cs="Times New Roman"/>
                <w:sz w:val="24"/>
                <w:szCs w:val="24"/>
                <w:lang w:eastAsia="nb-NO"/>
              </w:rPr>
            </w:pPr>
          </w:p>
          <w:p w:rsidR="00CC61EA" w:rsidRPr="00E0309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Følgende gener er analysert i forbindelse med bryst</w:t>
            </w:r>
            <w:r>
              <w:rPr>
                <w:rFonts w:ascii="Times New Roman" w:eastAsia="Times New Roman" w:hAnsi="Times New Roman" w:cs="Times New Roman"/>
                <w:sz w:val="24"/>
                <w:szCs w:val="24"/>
                <w:lang w:eastAsia="nb-NO"/>
              </w:rPr>
              <w:t>kreft</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AKT1</w:t>
            </w:r>
            <w:r w:rsidRPr="00E0309A">
              <w:rPr>
                <w:rFonts w:ascii="Times New Roman" w:eastAsia="Times New Roman" w:hAnsi="Times New Roman" w:cs="Times New Roman"/>
                <w:sz w:val="24"/>
                <w:szCs w:val="24"/>
                <w:lang w:eastAsia="nb-NO"/>
              </w:rPr>
              <w:t xml:space="preserve">, </w:t>
            </w:r>
            <w:r w:rsidRPr="00F8772C">
              <w:rPr>
                <w:rFonts w:ascii="Times New Roman" w:eastAsia="Times New Roman" w:hAnsi="Times New Roman" w:cs="Times New Roman"/>
                <w:bCs/>
                <w:i/>
                <w:iCs/>
                <w:sz w:val="24"/>
                <w:szCs w:val="24"/>
                <w:lang w:eastAsia="nb-NO"/>
              </w:rPr>
              <w:t>BRCA1, BRCA2</w:t>
            </w:r>
            <w:r w:rsidRPr="00F8772C">
              <w:rPr>
                <w:rFonts w:ascii="Times New Roman" w:eastAsia="Times New Roman" w:hAnsi="Times New Roman" w:cs="Times New Roman"/>
                <w:bCs/>
                <w:sz w:val="24"/>
                <w:szCs w:val="24"/>
                <w:lang w:eastAsia="nb-NO"/>
              </w:rPr>
              <w:t>, ERBB2, ERBB3,</w:t>
            </w:r>
            <w:r w:rsidRPr="00E0309A">
              <w:rPr>
                <w:rFonts w:ascii="Times New Roman" w:eastAsia="Times New Roman" w:hAnsi="Times New Roman" w:cs="Times New Roman"/>
                <w:sz w:val="24"/>
                <w:szCs w:val="24"/>
                <w:lang w:eastAsia="nb-NO"/>
              </w:rPr>
              <w:t xml:space="preserve"> </w:t>
            </w:r>
            <w:r w:rsidRPr="00F8772C">
              <w:rPr>
                <w:rFonts w:ascii="Times New Roman" w:eastAsia="Times New Roman" w:hAnsi="Times New Roman" w:cs="Times New Roman"/>
                <w:i/>
                <w:iCs/>
                <w:sz w:val="24"/>
                <w:szCs w:val="24"/>
                <w:lang w:eastAsia="nb-NO"/>
              </w:rPr>
              <w:t xml:space="preserve">ESR1, MDM2, NF1, NRG1, </w:t>
            </w:r>
            <w:r w:rsidRPr="00F8772C">
              <w:rPr>
                <w:rFonts w:ascii="Times New Roman" w:eastAsia="Times New Roman" w:hAnsi="Times New Roman" w:cs="Times New Roman"/>
                <w:bCs/>
                <w:i/>
                <w:iCs/>
                <w:sz w:val="24"/>
                <w:szCs w:val="24"/>
                <w:lang w:eastAsia="nb-NO"/>
              </w:rPr>
              <w:t>NTRK1, NTRK2 NTRK3,</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PIK3CA,</w:t>
            </w:r>
            <w:r w:rsidRPr="00E0309A">
              <w:rPr>
                <w:rFonts w:ascii="Times New Roman" w:eastAsia="Times New Roman" w:hAnsi="Times New Roman" w:cs="Times New Roman"/>
                <w:sz w:val="24"/>
                <w:szCs w:val="24"/>
                <w:lang w:eastAsia="nb-NO"/>
              </w:rPr>
              <w:t xml:space="preserve"> PTEN, TP53.</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Tumor melanom</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NGSAM</w:t>
            </w:r>
          </w:p>
        </w:tc>
        <w:tc>
          <w:tcPr>
            <w:tcW w:w="0" w:type="auto"/>
            <w:vAlign w:val="center"/>
            <w:hideMark/>
          </w:tcPr>
          <w:p w:rsidR="007D1E72" w:rsidRDefault="007D1E72" w:rsidP="00E0281F">
            <w:pPr>
              <w:spacing w:before="100" w:beforeAutospacing="1" w:after="100" w:afterAutospacing="1" w:line="240" w:lineRule="auto"/>
              <w:rPr>
                <w:rFonts w:ascii="Times New Roman" w:eastAsia="Times New Roman" w:hAnsi="Times New Roman" w:cs="Times New Roman"/>
                <w:sz w:val="24"/>
                <w:szCs w:val="24"/>
                <w:lang w:eastAsia="nb-NO"/>
              </w:rPr>
            </w:pPr>
          </w:p>
          <w:p w:rsidR="00CC61EA" w:rsidRPr="00E0309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xml:space="preserve">Følgende gener er analysert i forbindelse med malignt melanom: </w:t>
            </w:r>
            <w:r w:rsidRPr="00E0309A">
              <w:rPr>
                <w:rFonts w:ascii="Times New Roman" w:eastAsia="Times New Roman" w:hAnsi="Times New Roman" w:cs="Times New Roman"/>
                <w:i/>
                <w:iCs/>
                <w:sz w:val="24"/>
                <w:szCs w:val="24"/>
                <w:lang w:eastAsia="nb-NO"/>
              </w:rPr>
              <w:t xml:space="preserve">BRAF, </w:t>
            </w:r>
            <w:r w:rsidRPr="00F8772C">
              <w:rPr>
                <w:rFonts w:ascii="Times New Roman" w:eastAsia="Times New Roman" w:hAnsi="Times New Roman" w:cs="Times New Roman"/>
                <w:bCs/>
                <w:i/>
                <w:iCs/>
                <w:sz w:val="24"/>
                <w:szCs w:val="24"/>
                <w:lang w:eastAsia="nb-NO"/>
              </w:rPr>
              <w:t>GNA11, GNAQ</w:t>
            </w:r>
            <w:r w:rsidRPr="00E0309A">
              <w:rPr>
                <w:rFonts w:ascii="Times New Roman" w:eastAsia="Times New Roman" w:hAnsi="Times New Roman" w:cs="Times New Roman"/>
                <w:i/>
                <w:iCs/>
                <w:sz w:val="24"/>
                <w:szCs w:val="24"/>
                <w:lang w:eastAsia="nb-NO"/>
              </w:rPr>
              <w:t xml:space="preserve">, KIT, KRAS, NRAS, </w:t>
            </w:r>
            <w:r w:rsidRPr="00F8772C">
              <w:rPr>
                <w:rFonts w:ascii="Times New Roman" w:eastAsia="Times New Roman" w:hAnsi="Times New Roman" w:cs="Times New Roman"/>
                <w:bCs/>
                <w:i/>
                <w:iCs/>
                <w:sz w:val="24"/>
                <w:szCs w:val="24"/>
                <w:lang w:eastAsia="nb-NO"/>
              </w:rPr>
              <w:t>NTRK1, NTRK2, NTRK3</w:t>
            </w:r>
            <w:r w:rsidRPr="00E0309A">
              <w:rPr>
                <w:rFonts w:ascii="Times New Roman" w:eastAsia="Times New Roman" w:hAnsi="Times New Roman" w:cs="Times New Roman"/>
                <w:i/>
                <w:iCs/>
                <w:sz w:val="24"/>
                <w:szCs w:val="24"/>
                <w:lang w:eastAsia="nb-NO"/>
              </w:rPr>
              <w:t>, PIK3CA, PTEN, TERT.</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Default="00CC61EA" w:rsidP="00E0281F">
            <w:pPr>
              <w:spacing w:after="0" w:line="240" w:lineRule="auto"/>
              <w:rPr>
                <w:rFonts w:ascii="Times New Roman" w:eastAsia="Times New Roman" w:hAnsi="Times New Roman" w:cs="Times New Roman"/>
                <w:sz w:val="24"/>
                <w:szCs w:val="24"/>
                <w:lang w:eastAsia="nb-NO"/>
              </w:rPr>
            </w:pPr>
          </w:p>
          <w:p w:rsidR="00CC61EA" w:rsidRDefault="00CC61EA"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Tumor tarm</w:t>
            </w:r>
          </w:p>
        </w:tc>
        <w:tc>
          <w:tcPr>
            <w:tcW w:w="0" w:type="auto"/>
            <w:vAlign w:val="center"/>
            <w:hideMark/>
          </w:tcPr>
          <w:p w:rsidR="00CC61EA" w:rsidRDefault="00CC61EA" w:rsidP="00E0281F">
            <w:pPr>
              <w:spacing w:after="0" w:line="240" w:lineRule="auto"/>
              <w:rPr>
                <w:rFonts w:ascii="Times New Roman" w:eastAsia="Times New Roman" w:hAnsi="Times New Roman" w:cs="Times New Roman"/>
                <w:sz w:val="24"/>
                <w:szCs w:val="24"/>
                <w:lang w:eastAsia="nb-NO"/>
              </w:rPr>
            </w:pPr>
          </w:p>
          <w:p w:rsidR="00CC61EA" w:rsidRDefault="00CC61EA"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7D1E72" w:rsidRDefault="007D1E72" w:rsidP="00E0281F">
            <w:pPr>
              <w:spacing w:after="0" w:line="240" w:lineRule="auto"/>
              <w:rPr>
                <w:rFonts w:ascii="Times New Roman" w:eastAsia="Times New Roman" w:hAnsi="Times New Roman" w:cs="Times New Roman"/>
                <w:sz w:val="24"/>
                <w:szCs w:val="24"/>
                <w:lang w:eastAsia="nb-NO"/>
              </w:rPr>
            </w:pPr>
          </w:p>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NGSAT</w:t>
            </w:r>
          </w:p>
        </w:tc>
        <w:tc>
          <w:tcPr>
            <w:tcW w:w="0" w:type="auto"/>
            <w:vAlign w:val="center"/>
            <w:hideMark/>
          </w:tcPr>
          <w:p w:rsidR="007D1E72" w:rsidRDefault="007D1E72" w:rsidP="007D1E72">
            <w:pPr>
              <w:rPr>
                <w:rFonts w:ascii="Calibri" w:eastAsia="Times New Roman" w:hAnsi="Calibri" w:cs="Calibri"/>
                <w:color w:val="000000"/>
                <w:lang w:eastAsia="nb-NO"/>
              </w:rPr>
            </w:pPr>
          </w:p>
          <w:p w:rsidR="007D1E72" w:rsidRPr="00691B57" w:rsidRDefault="007D1E72" w:rsidP="007D1E72">
            <w:pPr>
              <w:rPr>
                <w:rFonts w:ascii="Calibri" w:eastAsia="Times New Roman" w:hAnsi="Calibri" w:cs="Calibri"/>
                <w:color w:val="000000"/>
                <w:lang w:eastAsia="nb-NO"/>
              </w:rPr>
            </w:pPr>
            <w:r>
              <w:rPr>
                <w:rFonts w:ascii="Calibri" w:eastAsia="Times New Roman" w:hAnsi="Calibri" w:cs="Calibri"/>
                <w:color w:val="000000"/>
                <w:lang w:eastAsia="nb-NO"/>
              </w:rPr>
              <w:t xml:space="preserve">Analyse av TERT-genet dekker ikke mutasjoner i </w:t>
            </w:r>
            <w:proofErr w:type="spellStart"/>
            <w:r>
              <w:rPr>
                <w:rFonts w:ascii="Calibri" w:eastAsia="Times New Roman" w:hAnsi="Calibri" w:cs="Calibri"/>
                <w:color w:val="000000"/>
                <w:lang w:eastAsia="nb-NO"/>
              </w:rPr>
              <w:t>promoterområdet</w:t>
            </w:r>
            <w:proofErr w:type="spellEnd"/>
            <w:r>
              <w:rPr>
                <w:rFonts w:ascii="Calibri" w:eastAsia="Times New Roman" w:hAnsi="Calibri" w:cs="Calibri"/>
                <w:color w:val="000000"/>
                <w:lang w:eastAsia="nb-NO"/>
              </w:rPr>
              <w:t xml:space="preserve"> tilstrekkelig. Det er flere kjente mutasjoner assosiert med malignt melanom i dette området. Ta kontakt dersom det er ønskelig å </w:t>
            </w:r>
            <w:proofErr w:type="spellStart"/>
            <w:r>
              <w:rPr>
                <w:rFonts w:ascii="Calibri" w:eastAsia="Times New Roman" w:hAnsi="Calibri" w:cs="Calibri"/>
                <w:color w:val="000000"/>
                <w:lang w:eastAsia="nb-NO"/>
              </w:rPr>
              <w:t>reanalysere</w:t>
            </w:r>
            <w:proofErr w:type="spellEnd"/>
            <w:r>
              <w:rPr>
                <w:rFonts w:ascii="Calibri" w:eastAsia="Times New Roman" w:hAnsi="Calibri" w:cs="Calibri"/>
                <w:color w:val="000000"/>
                <w:lang w:eastAsia="nb-NO"/>
              </w:rPr>
              <w:t xml:space="preserve"> med annen metode.</w:t>
            </w:r>
          </w:p>
          <w:p w:rsidR="00CC61E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p>
          <w:p w:rsidR="00CC61EA" w:rsidRPr="00E0309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Følgende gener er analysert i forbindelse med tykktarms</w:t>
            </w:r>
            <w:r>
              <w:rPr>
                <w:rFonts w:ascii="Times New Roman" w:eastAsia="Times New Roman" w:hAnsi="Times New Roman" w:cs="Times New Roman"/>
                <w:sz w:val="24"/>
                <w:szCs w:val="24"/>
                <w:lang w:eastAsia="nb-NO"/>
              </w:rPr>
              <w:t>kreft</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 xml:space="preserve">ALK, AKT1, ATM, BRAF, ERBB2, KRAS, MET, NRAS, </w:t>
            </w:r>
            <w:r w:rsidRPr="00F8772C">
              <w:rPr>
                <w:rFonts w:ascii="Times New Roman" w:eastAsia="Times New Roman" w:hAnsi="Times New Roman" w:cs="Times New Roman"/>
                <w:bCs/>
                <w:i/>
                <w:iCs/>
                <w:sz w:val="24"/>
                <w:szCs w:val="24"/>
                <w:lang w:eastAsia="nb-NO"/>
              </w:rPr>
              <w:t>NTRK1, NTRK2, NTRK3</w:t>
            </w:r>
            <w:r w:rsidRPr="00E0309A">
              <w:rPr>
                <w:rFonts w:ascii="Times New Roman" w:eastAsia="Times New Roman" w:hAnsi="Times New Roman" w:cs="Times New Roman"/>
                <w:i/>
                <w:iCs/>
                <w:sz w:val="24"/>
                <w:szCs w:val="24"/>
                <w:lang w:eastAsia="nb-NO"/>
              </w:rPr>
              <w:t>, PIK3CA, PTEN, RET.</w:t>
            </w:r>
          </w:p>
        </w:tc>
        <w:tc>
          <w:tcPr>
            <w:tcW w:w="0" w:type="auto"/>
            <w:vAlign w:val="center"/>
            <w:hideMark/>
          </w:tcPr>
          <w:p w:rsidR="00CC61EA" w:rsidRDefault="00CC61EA" w:rsidP="00E0281F">
            <w:pPr>
              <w:spacing w:after="0" w:line="240" w:lineRule="auto"/>
              <w:rPr>
                <w:rFonts w:ascii="Times New Roman" w:eastAsia="Times New Roman" w:hAnsi="Times New Roman" w:cs="Times New Roman"/>
                <w:sz w:val="24"/>
                <w:szCs w:val="24"/>
                <w:lang w:eastAsia="nb-NO"/>
              </w:rPr>
            </w:pPr>
          </w:p>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Tumor prostata</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NGSAP</w:t>
            </w:r>
          </w:p>
        </w:tc>
        <w:tc>
          <w:tcPr>
            <w:tcW w:w="0" w:type="auto"/>
            <w:vAlign w:val="center"/>
            <w:hideMark/>
          </w:tcPr>
          <w:p w:rsidR="00CC61E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p>
          <w:p w:rsidR="00CC61EA" w:rsidRPr="00E0309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Følgende gener er analysert i forbindelse med prostata</w:t>
            </w:r>
            <w:r>
              <w:rPr>
                <w:rFonts w:ascii="Times New Roman" w:eastAsia="Times New Roman" w:hAnsi="Times New Roman" w:cs="Times New Roman"/>
                <w:sz w:val="24"/>
                <w:szCs w:val="24"/>
                <w:lang w:eastAsia="nb-NO"/>
              </w:rPr>
              <w:t>kreft</w:t>
            </w:r>
            <w:r w:rsidRPr="00E0309A">
              <w:rPr>
                <w:rFonts w:ascii="Times New Roman" w:eastAsia="Times New Roman" w:hAnsi="Times New Roman" w:cs="Times New Roman"/>
                <w:sz w:val="24"/>
                <w:szCs w:val="24"/>
                <w:lang w:eastAsia="nb-NO"/>
              </w:rPr>
              <w:t xml:space="preserve">: </w:t>
            </w:r>
            <w:r w:rsidRPr="00E0309A">
              <w:rPr>
                <w:rFonts w:ascii="Times New Roman" w:eastAsia="Times New Roman" w:hAnsi="Times New Roman" w:cs="Times New Roman"/>
                <w:i/>
                <w:iCs/>
                <w:sz w:val="24"/>
                <w:szCs w:val="24"/>
                <w:lang w:eastAsia="nb-NO"/>
              </w:rPr>
              <w:t xml:space="preserve">AKT1, ATM, </w:t>
            </w:r>
            <w:r w:rsidRPr="00F8772C">
              <w:rPr>
                <w:rFonts w:ascii="Times New Roman" w:eastAsia="Times New Roman" w:hAnsi="Times New Roman" w:cs="Times New Roman"/>
                <w:bCs/>
                <w:i/>
                <w:iCs/>
                <w:sz w:val="24"/>
                <w:szCs w:val="24"/>
                <w:lang w:eastAsia="nb-NO"/>
              </w:rPr>
              <w:t>BRCA1, BRCA2</w:t>
            </w:r>
            <w:r w:rsidRPr="00E0309A">
              <w:rPr>
                <w:rFonts w:ascii="Times New Roman" w:eastAsia="Times New Roman" w:hAnsi="Times New Roman" w:cs="Times New Roman"/>
                <w:b/>
                <w:bCs/>
                <w:i/>
                <w:iCs/>
                <w:sz w:val="24"/>
                <w:szCs w:val="24"/>
                <w:lang w:eastAsia="nb-NO"/>
              </w:rPr>
              <w:t>,</w:t>
            </w:r>
            <w:r w:rsidRPr="00E0309A">
              <w:rPr>
                <w:rFonts w:ascii="Times New Roman" w:eastAsia="Times New Roman" w:hAnsi="Times New Roman" w:cs="Times New Roman"/>
                <w:i/>
                <w:iCs/>
                <w:sz w:val="24"/>
                <w:szCs w:val="24"/>
                <w:lang w:eastAsia="nb-NO"/>
              </w:rPr>
              <w:t xml:space="preserve"> </w:t>
            </w:r>
            <w:r>
              <w:rPr>
                <w:rFonts w:ascii="Times New Roman" w:eastAsia="Times New Roman" w:hAnsi="Times New Roman" w:cs="Times New Roman"/>
                <w:i/>
                <w:iCs/>
                <w:sz w:val="24"/>
                <w:szCs w:val="24"/>
                <w:lang w:eastAsia="nb-NO"/>
              </w:rPr>
              <w:t xml:space="preserve">NTRK1, NTRK2, NTRK3, </w:t>
            </w:r>
            <w:r w:rsidRPr="00E0309A">
              <w:rPr>
                <w:rFonts w:ascii="Times New Roman" w:eastAsia="Times New Roman" w:hAnsi="Times New Roman" w:cs="Times New Roman"/>
                <w:i/>
                <w:iCs/>
                <w:sz w:val="24"/>
                <w:szCs w:val="24"/>
                <w:lang w:eastAsia="nb-NO"/>
              </w:rPr>
              <w:t xml:space="preserve">PALB2, PIK3CA, PTEN. </w:t>
            </w:r>
          </w:p>
          <w:p w:rsidR="00CC61EA" w:rsidRPr="00E0309A" w:rsidRDefault="00CC61EA" w:rsidP="00E0281F">
            <w:pPr>
              <w:spacing w:before="100" w:beforeAutospacing="1" w:after="100" w:afterAutospacing="1" w:line="240" w:lineRule="auto"/>
              <w:rPr>
                <w:rFonts w:ascii="Times New Roman" w:eastAsia="Times New Roman" w:hAnsi="Times New Roman" w:cs="Times New Roman"/>
                <w:sz w:val="24"/>
                <w:szCs w:val="24"/>
                <w:lang w:eastAsia="nb-NO"/>
              </w:rPr>
            </w:pP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p>
        </w:tc>
      </w:tr>
      <w:tr w:rsidR="00CC61EA" w:rsidRPr="00E0309A" w:rsidTr="00E0281F">
        <w:trPr>
          <w:tblCellSpacing w:w="15" w:type="dxa"/>
        </w:trPr>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Tumor annet</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sidRPr="00E0309A">
              <w:rPr>
                <w:rFonts w:ascii="Times New Roman" w:eastAsia="Times New Roman" w:hAnsi="Times New Roman" w:cs="Times New Roman"/>
                <w:sz w:val="24"/>
                <w:szCs w:val="24"/>
                <w:lang w:eastAsia="nb-NO"/>
              </w:rPr>
              <w:t> </w:t>
            </w:r>
            <w:r w:rsidRPr="00A91B45">
              <w:rPr>
                <w:rFonts w:ascii="Times New Roman" w:eastAsia="Times New Roman" w:hAnsi="Times New Roman" w:cs="Times New Roman"/>
                <w:color w:val="FF0000"/>
                <w:sz w:val="24"/>
                <w:szCs w:val="24"/>
                <w:lang w:eastAsia="nb-NO"/>
              </w:rPr>
              <w:t xml:space="preserve">Ny kortkode </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Følgende gener etterspurt av rekvirent er analysert i forbindelse med </w:t>
            </w:r>
            <w:proofErr w:type="spellStart"/>
            <w:r>
              <w:rPr>
                <w:rFonts w:ascii="Times New Roman" w:eastAsia="Times New Roman" w:hAnsi="Times New Roman" w:cs="Times New Roman"/>
                <w:sz w:val="24"/>
                <w:szCs w:val="24"/>
                <w:lang w:eastAsia="nb-NO"/>
              </w:rPr>
              <w:t>xxkreft</w:t>
            </w:r>
            <w:proofErr w:type="spellEnd"/>
            <w:r>
              <w:rPr>
                <w:rFonts w:ascii="Times New Roman" w:eastAsia="Times New Roman" w:hAnsi="Times New Roman" w:cs="Times New Roman"/>
                <w:sz w:val="24"/>
                <w:szCs w:val="24"/>
                <w:lang w:eastAsia="nb-NO"/>
              </w:rPr>
              <w:t xml:space="preserve">: </w:t>
            </w:r>
          </w:p>
        </w:tc>
        <w:tc>
          <w:tcPr>
            <w:tcW w:w="0" w:type="auto"/>
            <w:vAlign w:val="center"/>
            <w:hideMark/>
          </w:tcPr>
          <w:p w:rsidR="00CC61EA" w:rsidRPr="00E0309A" w:rsidRDefault="00CC61EA" w:rsidP="00E0281F">
            <w:pPr>
              <w:spacing w:after="0" w:line="240" w:lineRule="auto"/>
              <w:rPr>
                <w:rFonts w:ascii="Times New Roman" w:eastAsia="Times New Roman" w:hAnsi="Times New Roman" w:cs="Times New Roman"/>
                <w:sz w:val="24"/>
                <w:szCs w:val="24"/>
                <w:lang w:eastAsia="nb-NO"/>
              </w:rPr>
            </w:pPr>
          </w:p>
        </w:tc>
      </w:tr>
    </w:tbl>
    <w:p w:rsidR="00CC61EA" w:rsidRDefault="00CC61EA" w:rsidP="00CC61EA"/>
    <w:p w:rsidR="004C1FAE" w:rsidRDefault="004C1FAE" w:rsidP="004C1FAE">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i/>
          <w:sz w:val="24"/>
          <w:szCs w:val="24"/>
          <w:lang w:eastAsia="nb-NO"/>
        </w:rPr>
        <w:lastRenderedPageBreak/>
        <w:t>XXXX</w:t>
      </w:r>
      <w:r>
        <w:rPr>
          <w:rFonts w:ascii="Times New Roman" w:eastAsia="Times New Roman" w:hAnsi="Times New Roman" w:cs="Times New Roman"/>
          <w:sz w:val="24"/>
          <w:szCs w:val="24"/>
          <w:lang w:eastAsia="nb-NO"/>
        </w:rPr>
        <w:t xml:space="preserve"> og </w:t>
      </w:r>
      <w:r>
        <w:rPr>
          <w:rFonts w:ascii="Times New Roman" w:eastAsia="Times New Roman" w:hAnsi="Times New Roman" w:cs="Times New Roman"/>
          <w:i/>
          <w:sz w:val="24"/>
          <w:szCs w:val="24"/>
          <w:lang w:eastAsia="nb-NO"/>
        </w:rPr>
        <w:t xml:space="preserve">XXXX </w:t>
      </w:r>
      <w:r w:rsidRPr="00D4453D">
        <w:rPr>
          <w:rFonts w:ascii="Times New Roman" w:eastAsia="Times New Roman" w:hAnsi="Times New Roman" w:cs="Times New Roman"/>
          <w:sz w:val="24"/>
          <w:szCs w:val="24"/>
          <w:lang w:eastAsia="nb-NO"/>
        </w:rPr>
        <w:t xml:space="preserve">ble etterspurt, men dekkes ikke av </w:t>
      </w:r>
      <w:proofErr w:type="spellStart"/>
      <w:r w:rsidRPr="00D4453D">
        <w:rPr>
          <w:rFonts w:ascii="Times New Roman" w:eastAsia="Times New Roman" w:hAnsi="Times New Roman" w:cs="Times New Roman"/>
          <w:sz w:val="24"/>
          <w:szCs w:val="24"/>
          <w:lang w:eastAsia="nb-NO"/>
        </w:rPr>
        <w:t>genpanelet</w:t>
      </w:r>
      <w:proofErr w:type="spellEnd"/>
      <w:r w:rsidRPr="00D4453D">
        <w:rPr>
          <w:rFonts w:ascii="Times New Roman" w:eastAsia="Times New Roman" w:hAnsi="Times New Roman" w:cs="Times New Roman"/>
          <w:sz w:val="24"/>
          <w:szCs w:val="24"/>
          <w:lang w:eastAsia="nb-NO"/>
        </w:rPr>
        <w:t>. D</w:t>
      </w:r>
      <w:r>
        <w:rPr>
          <w:rFonts w:ascii="Times New Roman" w:eastAsia="Times New Roman" w:hAnsi="Times New Roman" w:cs="Times New Roman"/>
          <w:sz w:val="24"/>
          <w:szCs w:val="24"/>
          <w:lang w:eastAsia="nb-NO"/>
        </w:rPr>
        <w:t xml:space="preserve">isse genene </w:t>
      </w:r>
      <w:r w:rsidRPr="00D4453D">
        <w:rPr>
          <w:rFonts w:ascii="Times New Roman" w:eastAsia="Times New Roman" w:hAnsi="Times New Roman" w:cs="Times New Roman"/>
          <w:sz w:val="24"/>
          <w:szCs w:val="24"/>
          <w:lang w:eastAsia="nb-NO"/>
        </w:rPr>
        <w:t xml:space="preserve">er derfor ikke analysert. </w:t>
      </w:r>
    </w:p>
    <w:p w:rsidR="00FE715B" w:rsidRDefault="00FE715B" w:rsidP="002431AA">
      <w:pPr>
        <w:rPr>
          <w:b/>
        </w:rPr>
      </w:pPr>
      <w:r>
        <w:rPr>
          <w:b/>
        </w:rPr>
        <w:t xml:space="preserve">Ved </w:t>
      </w:r>
      <w:proofErr w:type="spellStart"/>
      <w:r>
        <w:rPr>
          <w:b/>
        </w:rPr>
        <w:t>cholangiocarsinom</w:t>
      </w:r>
      <w:proofErr w:type="spellEnd"/>
      <w:r>
        <w:rPr>
          <w:b/>
        </w:rPr>
        <w:t xml:space="preserve">! </w:t>
      </w:r>
    </w:p>
    <w:p w:rsidR="002431AA" w:rsidRDefault="00FE715B" w:rsidP="00FE715B">
      <w:pPr>
        <w:ind w:left="708"/>
        <w:rPr>
          <w:b/>
        </w:rPr>
      </w:pPr>
      <w:r>
        <w:rPr>
          <w:b/>
        </w:rPr>
        <w:t xml:space="preserve">Under resultat: </w:t>
      </w:r>
      <w:r w:rsidR="002431AA" w:rsidRPr="002431AA">
        <w:rPr>
          <w:b/>
        </w:rPr>
        <w:t xml:space="preserve">Det er påvist totalt XX mutasjoner i de 161 genene som er sekvensert. </w:t>
      </w:r>
    </w:p>
    <w:p w:rsidR="00FE715B" w:rsidRPr="002431AA" w:rsidRDefault="00FE715B" w:rsidP="00FE715B">
      <w:pPr>
        <w:ind w:left="708"/>
        <w:rPr>
          <w:b/>
        </w:rPr>
      </w:pPr>
      <w:r>
        <w:rPr>
          <w:b/>
        </w:rPr>
        <w:t xml:space="preserve">Under </w:t>
      </w:r>
      <w:proofErr w:type="spellStart"/>
      <w:r>
        <w:rPr>
          <w:b/>
        </w:rPr>
        <w:t>genliste</w:t>
      </w:r>
      <w:proofErr w:type="spellEnd"/>
      <w:r>
        <w:rPr>
          <w:b/>
        </w:rPr>
        <w:t xml:space="preserve">: </w:t>
      </w:r>
      <w:r w:rsidRPr="00FE715B">
        <w:rPr>
          <w:b/>
        </w:rPr>
        <w:t>Etter forespørsel fra rekvirent oppgis det totale antall mutasjoner i prøvesvar.</w:t>
      </w:r>
    </w:p>
    <w:p w:rsidR="002431AA" w:rsidRDefault="002431AA" w:rsidP="00CC61EA"/>
    <w:p w:rsidR="00CC61EA" w:rsidRPr="00A91B45" w:rsidRDefault="00CC61EA" w:rsidP="00CC61EA">
      <w:pPr>
        <w:spacing w:after="0" w:line="240" w:lineRule="auto"/>
        <w:rPr>
          <w:rStyle w:val="Utheving"/>
          <w:rFonts w:ascii="Calibri" w:hAnsi="Calibri" w:cs="Calibri"/>
          <w:i w:val="0"/>
          <w:color w:val="000000"/>
          <w:sz w:val="27"/>
          <w:szCs w:val="27"/>
        </w:rPr>
      </w:pPr>
      <w:r w:rsidRPr="00A91B45">
        <w:rPr>
          <w:rStyle w:val="Utheving"/>
          <w:rFonts w:ascii="Calibri" w:hAnsi="Calibri" w:cs="Calibri"/>
          <w:i w:val="0"/>
          <w:color w:val="000000"/>
          <w:sz w:val="27"/>
          <w:szCs w:val="27"/>
        </w:rPr>
        <w:t>REM</w:t>
      </w:r>
    </w:p>
    <w:p w:rsidR="00CC61EA" w:rsidRPr="0010252B" w:rsidRDefault="00CC61EA" w:rsidP="00CC61EA">
      <w:pPr>
        <w:spacing w:after="0" w:line="240" w:lineRule="auto"/>
        <w:rPr>
          <w:rStyle w:val="Utheving"/>
          <w:rFonts w:ascii="Calibri" w:hAnsi="Calibri" w:cs="Calibri"/>
          <w:i w:val="0"/>
          <w:color w:val="FF0000"/>
          <w:sz w:val="27"/>
          <w:szCs w:val="27"/>
        </w:rPr>
      </w:pPr>
      <w:r w:rsidRPr="0010252B">
        <w:rPr>
          <w:rStyle w:val="Utheving"/>
          <w:rFonts w:ascii="Calibri" w:hAnsi="Calibri" w:cs="Calibri"/>
          <w:i w:val="0"/>
          <w:color w:val="FF0000"/>
          <w:sz w:val="27"/>
          <w:szCs w:val="27"/>
        </w:rPr>
        <w:t xml:space="preserve">Nye kortkoder: </w:t>
      </w:r>
    </w:p>
    <w:p w:rsidR="00CC61EA" w:rsidRPr="00A91B45" w:rsidRDefault="00CC61EA" w:rsidP="00CC61EA">
      <w:pPr>
        <w:spacing w:after="0" w:line="240" w:lineRule="auto"/>
        <w:rPr>
          <w:b/>
          <w:iCs/>
        </w:rPr>
      </w:pPr>
      <w:r w:rsidRPr="00A91B45">
        <w:rPr>
          <w:b/>
          <w:iCs/>
        </w:rPr>
        <w:t>NGSBR</w:t>
      </w:r>
    </w:p>
    <w:p w:rsidR="00CC61EA" w:rsidRDefault="00CC61EA" w:rsidP="00CC61EA">
      <w:pPr>
        <w:spacing w:after="0" w:line="240" w:lineRule="auto"/>
        <w:rPr>
          <w:i/>
          <w:iCs/>
        </w:rPr>
      </w:pPr>
      <w:r w:rsidRPr="000D6AC7">
        <w:rPr>
          <w:i/>
          <w:iCs/>
        </w:rPr>
        <w:t>Det er ikke påvist somatiske mutasjoner i BRCA1 og BRCA2. Dette utelukker ikke tilstedeværelsen av kimbanevarianter (arvelige) som også indiserer nytte av PARP-behandling. Ta gjerne kontakt ved spørsmål.</w:t>
      </w:r>
    </w:p>
    <w:p w:rsidR="00CC61EA" w:rsidRDefault="00CC61EA" w:rsidP="00CC61EA">
      <w:pPr>
        <w:spacing w:after="0" w:line="240" w:lineRule="auto"/>
        <w:rPr>
          <w:i/>
          <w:iCs/>
        </w:rPr>
      </w:pPr>
    </w:p>
    <w:p w:rsidR="00CC61EA" w:rsidRPr="00A91B45" w:rsidRDefault="00CC61EA" w:rsidP="00CC61EA">
      <w:pPr>
        <w:spacing w:after="0" w:line="240" w:lineRule="auto"/>
        <w:rPr>
          <w:b/>
        </w:rPr>
      </w:pPr>
      <w:r w:rsidRPr="00A91B45">
        <w:rPr>
          <w:b/>
        </w:rPr>
        <w:t>NGSWT</w:t>
      </w:r>
    </w:p>
    <w:p w:rsidR="00CC61EA" w:rsidRDefault="00CC61EA" w:rsidP="00CC61EA">
      <w:pPr>
        <w:spacing w:after="0" w:line="240" w:lineRule="auto"/>
      </w:pPr>
      <w:r>
        <w:t>Det er ikke påvist mutasjoner i EGFR- og BRAF-genet.</w:t>
      </w:r>
    </w:p>
    <w:p w:rsidR="00CC61EA" w:rsidRPr="000D6AC7" w:rsidRDefault="00CC61EA" w:rsidP="00CC61EA">
      <w:pPr>
        <w:spacing w:after="0"/>
        <w:rPr>
          <w:i/>
          <w:iCs/>
        </w:rPr>
      </w:pPr>
    </w:p>
    <w:p w:rsidR="00CC61EA" w:rsidRDefault="00CC61EA" w:rsidP="00CC61EA">
      <w:pPr>
        <w:rPr>
          <w:rStyle w:val="Utheving"/>
          <w:rFonts w:ascii="Calibri" w:hAnsi="Calibri" w:cs="Calibri"/>
          <w:color w:val="000000"/>
          <w:sz w:val="27"/>
          <w:szCs w:val="27"/>
        </w:rPr>
      </w:pPr>
    </w:p>
    <w:p w:rsidR="00CC61EA" w:rsidRDefault="00CC61EA" w:rsidP="00CC61EA">
      <w:pPr>
        <w:spacing w:after="0"/>
        <w:rPr>
          <w:b/>
        </w:rPr>
      </w:pPr>
      <w:r>
        <w:rPr>
          <w:b/>
        </w:rPr>
        <w:t xml:space="preserve">REM </w:t>
      </w:r>
    </w:p>
    <w:p w:rsidR="00CC61EA" w:rsidRDefault="00CC61EA" w:rsidP="00CC61EA">
      <w:pPr>
        <w:spacing w:after="0"/>
      </w:pPr>
      <w:r w:rsidRPr="00F8772C">
        <w:rPr>
          <w:b/>
        </w:rPr>
        <w:t>NGSM:</w:t>
      </w:r>
      <w:r>
        <w:t xml:space="preserve"> </w:t>
      </w:r>
    </w:p>
    <w:p w:rsidR="00CC61EA" w:rsidRPr="00943AF3" w:rsidRDefault="00943AF3" w:rsidP="00CC61EA">
      <w:pPr>
        <w:spacing w:after="0"/>
      </w:pPr>
      <w:r w:rsidRPr="00943AF3">
        <w:t xml:space="preserve">Sekvensering (NGS) av DNA og RNA med </w:t>
      </w:r>
      <w:proofErr w:type="spellStart"/>
      <w:r w:rsidRPr="00943AF3">
        <w:t>Oncomine</w:t>
      </w:r>
      <w:proofErr w:type="spellEnd"/>
      <w:r w:rsidRPr="00943AF3">
        <w:t xml:space="preserve"> </w:t>
      </w:r>
      <w:proofErr w:type="spellStart"/>
      <w:r w:rsidRPr="00943AF3">
        <w:t>comprehensive</w:t>
      </w:r>
      <w:proofErr w:type="spellEnd"/>
      <w:r w:rsidRPr="00943AF3">
        <w:t xml:space="preserve"> </w:t>
      </w:r>
      <w:proofErr w:type="spellStart"/>
      <w:r w:rsidRPr="00943AF3">
        <w:t>assay</w:t>
      </w:r>
      <w:proofErr w:type="spellEnd"/>
      <w:r w:rsidRPr="00943AF3">
        <w:t xml:space="preserve"> v3 på </w:t>
      </w:r>
      <w:proofErr w:type="spellStart"/>
      <w:r w:rsidRPr="00943AF3">
        <w:t>Genexus</w:t>
      </w:r>
      <w:proofErr w:type="spellEnd"/>
      <w:r w:rsidRPr="00943AF3">
        <w:t xml:space="preserve"> instrument (Thermo Fisher Scientific, </w:t>
      </w:r>
      <w:proofErr w:type="spellStart"/>
      <w:r w:rsidRPr="00943AF3">
        <w:t>software</w:t>
      </w:r>
      <w:proofErr w:type="spellEnd"/>
      <w:r w:rsidRPr="00943AF3">
        <w:t xml:space="preserve">) ved bruk av </w:t>
      </w:r>
      <w:proofErr w:type="spellStart"/>
      <w:r w:rsidRPr="00943AF3">
        <w:t>Oncomine</w:t>
      </w:r>
      <w:proofErr w:type="spellEnd"/>
      <w:r w:rsidRPr="00943AF3">
        <w:t xml:space="preserve"> </w:t>
      </w:r>
      <w:proofErr w:type="spellStart"/>
      <w:r w:rsidRPr="00943AF3">
        <w:t>extended</w:t>
      </w:r>
      <w:proofErr w:type="spellEnd"/>
      <w:r w:rsidRPr="00943AF3">
        <w:t xml:space="preserve"> filter. </w:t>
      </w:r>
      <w:proofErr w:type="spellStart"/>
      <w:r w:rsidRPr="00943AF3">
        <w:t>Genpanelet</w:t>
      </w:r>
      <w:proofErr w:type="spellEnd"/>
      <w:r w:rsidRPr="00943AF3">
        <w:t xml:space="preserve"> detekterer enkeltnukleotid-varianter (SNVs), </w:t>
      </w:r>
      <w:proofErr w:type="spellStart"/>
      <w:r w:rsidRPr="00943AF3">
        <w:t>kopitallsvariasjoner</w:t>
      </w:r>
      <w:proofErr w:type="spellEnd"/>
      <w:r w:rsidRPr="00943AF3">
        <w:t xml:space="preserve"> og fusjoner i 161 gener assosiert med solide tumorer. Tolkningen av påviste varianter er utført ved hjelp av </w:t>
      </w:r>
      <w:proofErr w:type="spellStart"/>
      <w:r w:rsidRPr="00943AF3">
        <w:t>Oncomine</w:t>
      </w:r>
      <w:proofErr w:type="spellEnd"/>
      <w:r w:rsidRPr="00943AF3">
        <w:t xml:space="preserve"> Reporter (Thermo Fisher Scientific). For ytterligere informasjon, se analysebeskrivelse i Heliks ID14653.</w:t>
      </w:r>
    </w:p>
    <w:p w:rsidR="00943AF3" w:rsidRPr="007474BE" w:rsidRDefault="00943AF3" w:rsidP="00CC61EA">
      <w:pPr>
        <w:spacing w:after="0"/>
      </w:pPr>
    </w:p>
    <w:p w:rsidR="00CC61EA" w:rsidRDefault="00326EBB" w:rsidP="00CC61EA">
      <w:pPr>
        <w:spacing w:after="0"/>
      </w:pPr>
      <w:r>
        <w:t xml:space="preserve">Det rapporteres kun varianter relevante for behandling, prognose eller diagnose. En fullstendig rapport med alle varianter er tilgjengelig ved forespørsel. </w:t>
      </w:r>
      <w:r w:rsidRPr="00335D50">
        <w:rPr>
          <w:i/>
        </w:rPr>
        <w:t>Analysen er satt til å detektere somatiske varianter, men det utelukker ikke at variantene som detekteres ikke er nedarvet (kimbane/</w:t>
      </w:r>
      <w:proofErr w:type="spellStart"/>
      <w:r w:rsidRPr="00335D50">
        <w:rPr>
          <w:i/>
        </w:rPr>
        <w:t>germline</w:t>
      </w:r>
      <w:proofErr w:type="spellEnd"/>
      <w:r w:rsidRPr="00335D50">
        <w:rPr>
          <w:i/>
        </w:rPr>
        <w:t>).</w:t>
      </w:r>
      <w:r>
        <w:t xml:space="preserve"> </w:t>
      </w:r>
      <w:r w:rsidR="00CC61EA">
        <w:t xml:space="preserve"> </w:t>
      </w:r>
    </w:p>
    <w:p w:rsidR="00CC61EA" w:rsidRDefault="00CC61EA" w:rsidP="00CC61EA"/>
    <w:p w:rsidR="00CC61EA" w:rsidRDefault="00CC61EA" w:rsidP="00CC61EA"/>
    <w:p w:rsidR="00CC61EA" w:rsidRDefault="00CC61EA" w:rsidP="00CC61EA"/>
    <w:tbl>
      <w:tblPr>
        <w:tblW w:w="8686" w:type="dxa"/>
        <w:tblCellSpacing w:w="15" w:type="dxa"/>
        <w:tblCellMar>
          <w:top w:w="15" w:type="dxa"/>
          <w:left w:w="15" w:type="dxa"/>
          <w:bottom w:w="15" w:type="dxa"/>
          <w:right w:w="15" w:type="dxa"/>
        </w:tblCellMar>
        <w:tblLook w:val="04A0" w:firstRow="1" w:lastRow="0" w:firstColumn="1" w:lastColumn="0" w:noHBand="0" w:noVBand="1"/>
      </w:tblPr>
      <w:tblGrid>
        <w:gridCol w:w="923"/>
        <w:gridCol w:w="7763"/>
      </w:tblGrid>
      <w:tr w:rsidR="00CC61EA" w:rsidRPr="00E0309A" w:rsidTr="00E0281F">
        <w:trPr>
          <w:tblCellSpacing w:w="15" w:type="dxa"/>
        </w:trPr>
        <w:tc>
          <w:tcPr>
            <w:tcW w:w="0" w:type="auto"/>
            <w:vAlign w:val="center"/>
            <w:hideMark/>
          </w:tcPr>
          <w:p w:rsidR="00CC61EA" w:rsidRPr="00074878" w:rsidRDefault="00CC61EA" w:rsidP="00E0281F">
            <w:pPr>
              <w:rPr>
                <w:b/>
              </w:rPr>
            </w:pPr>
            <w:r w:rsidRPr="00074878">
              <w:rPr>
                <w:b/>
              </w:rPr>
              <w:t>Kortkode</w:t>
            </w:r>
          </w:p>
        </w:tc>
        <w:tc>
          <w:tcPr>
            <w:tcW w:w="0" w:type="auto"/>
            <w:vAlign w:val="center"/>
            <w:hideMark/>
          </w:tcPr>
          <w:p w:rsidR="00CC61EA" w:rsidRPr="00074878" w:rsidRDefault="00CC61EA" w:rsidP="00E0281F">
            <w:pPr>
              <w:rPr>
                <w:b/>
              </w:rPr>
            </w:pPr>
            <w:r w:rsidRPr="00074878">
              <w:rPr>
                <w:b/>
              </w:rPr>
              <w:t>Kommentar</w:t>
            </w:r>
          </w:p>
        </w:tc>
      </w:tr>
      <w:tr w:rsidR="00CC61EA" w:rsidRPr="00E0309A" w:rsidTr="00E0281F">
        <w:trPr>
          <w:tblCellSpacing w:w="15" w:type="dxa"/>
        </w:trPr>
        <w:tc>
          <w:tcPr>
            <w:tcW w:w="0" w:type="auto"/>
            <w:vAlign w:val="center"/>
            <w:hideMark/>
          </w:tcPr>
          <w:p w:rsidR="00CC61EA" w:rsidRPr="00E0309A" w:rsidRDefault="00CC61EA" w:rsidP="00E0281F">
            <w:r w:rsidRPr="00E0309A">
              <w:t>NGSN</w:t>
            </w:r>
          </w:p>
        </w:tc>
        <w:tc>
          <w:tcPr>
            <w:tcW w:w="0" w:type="auto"/>
            <w:vAlign w:val="center"/>
            <w:hideMark/>
          </w:tcPr>
          <w:p w:rsidR="00CC61EA" w:rsidRPr="00E0309A" w:rsidRDefault="00CC61EA" w:rsidP="00E0281F">
            <w:r w:rsidRPr="00E0309A">
              <w:t>Ingen klinisk relevante mutasjoner påvist i prøve XXXX</w:t>
            </w:r>
          </w:p>
        </w:tc>
      </w:tr>
      <w:tr w:rsidR="00CC61EA" w:rsidRPr="00E0309A" w:rsidTr="00E0281F">
        <w:trPr>
          <w:tblCellSpacing w:w="15" w:type="dxa"/>
        </w:trPr>
        <w:tc>
          <w:tcPr>
            <w:tcW w:w="0" w:type="auto"/>
            <w:vAlign w:val="center"/>
            <w:hideMark/>
          </w:tcPr>
          <w:p w:rsidR="00CC61EA" w:rsidRPr="00E0309A" w:rsidRDefault="00CC61EA" w:rsidP="00E0281F">
            <w:r w:rsidRPr="00E0309A">
              <w:t>NGSP</w:t>
            </w:r>
          </w:p>
        </w:tc>
        <w:tc>
          <w:tcPr>
            <w:tcW w:w="0" w:type="auto"/>
            <w:vAlign w:val="center"/>
            <w:hideMark/>
          </w:tcPr>
          <w:p w:rsidR="00CC61EA" w:rsidRPr="00E0309A" w:rsidRDefault="00CC61EA" w:rsidP="00E0281F">
            <w:r w:rsidRPr="00E0309A">
              <w:t>Det er påvist klinisk relevant(e) mutasjon(er) i prøve XXXX</w:t>
            </w:r>
          </w:p>
        </w:tc>
      </w:tr>
      <w:tr w:rsidR="00CC61EA" w:rsidRPr="00E0309A" w:rsidTr="00E0281F">
        <w:trPr>
          <w:tblCellSpacing w:w="15" w:type="dxa"/>
        </w:trPr>
        <w:tc>
          <w:tcPr>
            <w:tcW w:w="0" w:type="auto"/>
            <w:vAlign w:val="center"/>
            <w:hideMark/>
          </w:tcPr>
          <w:p w:rsidR="00CC61EA" w:rsidRPr="00E0309A" w:rsidRDefault="00CC61EA" w:rsidP="00E0281F">
            <w:r w:rsidRPr="00E0309A">
              <w:t>NGSV</w:t>
            </w:r>
          </w:p>
        </w:tc>
        <w:tc>
          <w:tcPr>
            <w:tcW w:w="0" w:type="auto"/>
            <w:vAlign w:val="center"/>
            <w:hideMark/>
          </w:tcPr>
          <w:p w:rsidR="00CC61EA" w:rsidRPr="00E0309A" w:rsidRDefault="00CC61EA" w:rsidP="00E0281F">
            <w:r w:rsidRPr="00E0309A">
              <w:t>Det er påvist mutasjon(er) av usikker klinisk betydning i prøve XXXX</w:t>
            </w:r>
          </w:p>
        </w:tc>
      </w:tr>
      <w:tr w:rsidR="00CC61EA" w:rsidRPr="00E0309A" w:rsidTr="00E0281F">
        <w:trPr>
          <w:tblCellSpacing w:w="15" w:type="dxa"/>
        </w:trPr>
        <w:tc>
          <w:tcPr>
            <w:tcW w:w="0" w:type="auto"/>
            <w:vAlign w:val="center"/>
            <w:hideMark/>
          </w:tcPr>
          <w:p w:rsidR="00CC61EA" w:rsidRPr="00E0309A" w:rsidRDefault="00CC61EA" w:rsidP="00E0281F">
            <w:r w:rsidRPr="00E0309A">
              <w:t>NGSMI</w:t>
            </w:r>
          </w:p>
        </w:tc>
        <w:tc>
          <w:tcPr>
            <w:tcW w:w="0" w:type="auto"/>
            <w:vAlign w:val="center"/>
            <w:hideMark/>
          </w:tcPr>
          <w:p w:rsidR="00CC61EA" w:rsidRPr="00E0309A" w:rsidRDefault="00CC61EA" w:rsidP="00E0281F">
            <w:r w:rsidRPr="00E0309A">
              <w:t>Mislykket analyse i prøve XXXX</w:t>
            </w:r>
          </w:p>
        </w:tc>
      </w:tr>
      <w:tr w:rsidR="00CC61EA" w:rsidRPr="00E0309A" w:rsidTr="00E0281F">
        <w:trPr>
          <w:tblCellSpacing w:w="15" w:type="dxa"/>
        </w:trPr>
        <w:tc>
          <w:tcPr>
            <w:tcW w:w="0" w:type="auto"/>
            <w:vAlign w:val="center"/>
            <w:hideMark/>
          </w:tcPr>
          <w:p w:rsidR="00CC61EA" w:rsidRPr="00E0309A" w:rsidRDefault="00CC61EA" w:rsidP="00E0281F">
            <w:r w:rsidRPr="00E0309A">
              <w:rPr>
                <w:i/>
                <w:iCs/>
              </w:rPr>
              <w:t>(NGSDM)</w:t>
            </w:r>
          </w:p>
        </w:tc>
        <w:tc>
          <w:tcPr>
            <w:tcW w:w="0" w:type="auto"/>
            <w:vAlign w:val="center"/>
            <w:hideMark/>
          </w:tcPr>
          <w:p w:rsidR="00CC61EA" w:rsidRPr="00E0309A" w:rsidRDefault="00CC61EA" w:rsidP="00E0281F">
            <w:r w:rsidRPr="00173A45">
              <w:rPr>
                <w:color w:val="FF0000"/>
              </w:rPr>
              <w:t>Fjerne kortkode???</w:t>
            </w:r>
            <w:r w:rsidRPr="00E0309A">
              <w:t xml:space="preserve">Her bruker vi vanligvis </w:t>
            </w:r>
            <w:r w:rsidRPr="00E0309A">
              <w:rPr>
                <w:b/>
                <w:bCs/>
              </w:rPr>
              <w:t>NGSN</w:t>
            </w:r>
            <w:r w:rsidRPr="00E0309A">
              <w:t xml:space="preserve">, </w:t>
            </w:r>
            <w:r w:rsidRPr="00E0309A">
              <w:rPr>
                <w:b/>
                <w:bCs/>
              </w:rPr>
              <w:t>NGSP</w:t>
            </w:r>
            <w:r w:rsidRPr="00E0309A">
              <w:t xml:space="preserve"> eller </w:t>
            </w:r>
            <w:r w:rsidRPr="00E0309A">
              <w:rPr>
                <w:b/>
                <w:bCs/>
              </w:rPr>
              <w:t>NGSV</w:t>
            </w:r>
            <w:r w:rsidRPr="00E0309A">
              <w:t xml:space="preserve"> avhengig av funnet</w:t>
            </w:r>
          </w:p>
        </w:tc>
      </w:tr>
    </w:tbl>
    <w:p w:rsidR="00CC61EA" w:rsidRDefault="00CC61EA" w:rsidP="00CC61EA"/>
    <w:tbl>
      <w:tblPr>
        <w:tblW w:w="868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686"/>
      </w:tblGrid>
      <w:tr w:rsidR="00CC61EA" w:rsidRPr="00E0309A" w:rsidTr="00E0281F">
        <w:trPr>
          <w:tblCellSpacing w:w="15" w:type="dxa"/>
        </w:trPr>
        <w:tc>
          <w:tcPr>
            <w:tcW w:w="0" w:type="auto"/>
            <w:vAlign w:val="center"/>
            <w:hideMark/>
          </w:tcPr>
          <w:p w:rsidR="00CC61EA" w:rsidRPr="00074878" w:rsidRDefault="00CC61EA" w:rsidP="00E0281F">
            <w:pPr>
              <w:rPr>
                <w:b/>
              </w:rPr>
            </w:pPr>
            <w:r w:rsidRPr="00074878">
              <w:rPr>
                <w:b/>
              </w:rPr>
              <w:t>Resultat</w:t>
            </w:r>
          </w:p>
        </w:tc>
      </w:tr>
      <w:tr w:rsidR="00CC61EA" w:rsidRPr="00E0309A" w:rsidTr="00E0281F">
        <w:trPr>
          <w:tblCellSpacing w:w="15" w:type="dxa"/>
        </w:trPr>
        <w:tc>
          <w:tcPr>
            <w:tcW w:w="0" w:type="auto"/>
            <w:vAlign w:val="center"/>
            <w:hideMark/>
          </w:tcPr>
          <w:p w:rsidR="00CC61EA" w:rsidRPr="00E0309A" w:rsidRDefault="00CC61EA" w:rsidP="00E0281F">
            <w:proofErr w:type="spellStart"/>
            <w:r w:rsidRPr="00E0309A">
              <w:t>tNEG</w:t>
            </w:r>
            <w:proofErr w:type="spellEnd"/>
            <w:r w:rsidRPr="00E0309A">
              <w:t xml:space="preserve"> (negativ)</w:t>
            </w:r>
            <w:r>
              <w:t xml:space="preserve">       </w:t>
            </w:r>
          </w:p>
        </w:tc>
      </w:tr>
      <w:tr w:rsidR="00CC61EA" w:rsidRPr="00E0309A" w:rsidTr="00E0281F">
        <w:trPr>
          <w:tblCellSpacing w:w="15" w:type="dxa"/>
        </w:trPr>
        <w:tc>
          <w:tcPr>
            <w:tcW w:w="0" w:type="auto"/>
            <w:vAlign w:val="center"/>
            <w:hideMark/>
          </w:tcPr>
          <w:p w:rsidR="00CC61EA" w:rsidRPr="00E0309A" w:rsidRDefault="00CC61EA" w:rsidP="00E0281F">
            <w:proofErr w:type="spellStart"/>
            <w:r w:rsidRPr="00E0309A">
              <w:t>tPOS</w:t>
            </w:r>
            <w:proofErr w:type="spellEnd"/>
            <w:r w:rsidRPr="00E0309A">
              <w:t xml:space="preserve"> (positiv)</w:t>
            </w:r>
            <w:r>
              <w:t xml:space="preserve">         </w:t>
            </w:r>
          </w:p>
        </w:tc>
      </w:tr>
      <w:tr w:rsidR="00CC61EA" w:rsidRPr="00E0309A" w:rsidTr="00E0281F">
        <w:trPr>
          <w:tblCellSpacing w:w="15" w:type="dxa"/>
        </w:trPr>
        <w:tc>
          <w:tcPr>
            <w:tcW w:w="0" w:type="auto"/>
            <w:vAlign w:val="center"/>
            <w:hideMark/>
          </w:tcPr>
          <w:p w:rsidR="00CC61EA" w:rsidRPr="00E0309A" w:rsidRDefault="00CC61EA" w:rsidP="00E0281F">
            <w:proofErr w:type="spellStart"/>
            <w:r w:rsidRPr="00E0309A">
              <w:t>tVUS</w:t>
            </w:r>
            <w:proofErr w:type="spellEnd"/>
            <w:r w:rsidRPr="00E0309A">
              <w:t xml:space="preserve"> (VUS)</w:t>
            </w:r>
            <w:r>
              <w:t xml:space="preserve">              </w:t>
            </w:r>
          </w:p>
        </w:tc>
      </w:tr>
      <w:tr w:rsidR="00CC61EA" w:rsidRPr="00E0309A" w:rsidTr="00E0281F">
        <w:trPr>
          <w:tblCellSpacing w:w="15" w:type="dxa"/>
        </w:trPr>
        <w:tc>
          <w:tcPr>
            <w:tcW w:w="0" w:type="auto"/>
            <w:vAlign w:val="center"/>
            <w:hideMark/>
          </w:tcPr>
          <w:p w:rsidR="00CC61EA" w:rsidRPr="00E0309A" w:rsidRDefault="00CC61EA" w:rsidP="00E0281F">
            <w:proofErr w:type="spellStart"/>
            <w:r w:rsidRPr="00E0309A">
              <w:t>tMISS</w:t>
            </w:r>
            <w:proofErr w:type="spellEnd"/>
            <w:r w:rsidRPr="00E0309A">
              <w:t xml:space="preserve"> (mislykket)</w:t>
            </w:r>
            <w:r>
              <w:t xml:space="preserve">   </w:t>
            </w:r>
          </w:p>
        </w:tc>
      </w:tr>
      <w:tr w:rsidR="00CC61EA" w:rsidRPr="00E0309A" w:rsidTr="00E0281F">
        <w:trPr>
          <w:tblCellSpacing w:w="15" w:type="dxa"/>
        </w:trPr>
        <w:tc>
          <w:tcPr>
            <w:tcW w:w="0" w:type="auto"/>
            <w:vAlign w:val="center"/>
            <w:hideMark/>
          </w:tcPr>
          <w:p w:rsidR="00CC61EA" w:rsidRPr="00E0309A" w:rsidRDefault="00CC61EA" w:rsidP="00E0281F">
            <w:proofErr w:type="spellStart"/>
            <w:r w:rsidRPr="00E0309A">
              <w:t>tDMISS</w:t>
            </w:r>
            <w:proofErr w:type="spellEnd"/>
            <w:r>
              <w:t xml:space="preserve"> </w:t>
            </w:r>
            <w:r w:rsidRPr="00E0309A">
              <w:t>(delvis miss)</w:t>
            </w:r>
          </w:p>
        </w:tc>
      </w:tr>
    </w:tbl>
    <w:p w:rsidR="00CC61EA" w:rsidRDefault="00CC61EA" w:rsidP="00CC61EA"/>
    <w:p w:rsidR="00CC61EA" w:rsidRPr="00612F46" w:rsidRDefault="00CC61EA" w:rsidP="00CC3179">
      <w:pPr>
        <w:rPr>
          <w:b/>
        </w:rPr>
      </w:pPr>
    </w:p>
    <w:sectPr w:rsidR="00CC61EA" w:rsidRPr="00612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61F"/>
    <w:multiLevelType w:val="hybridMultilevel"/>
    <w:tmpl w:val="FCBC55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A197631"/>
    <w:multiLevelType w:val="hybridMultilevel"/>
    <w:tmpl w:val="2BC8E982"/>
    <w:lvl w:ilvl="0" w:tplc="B60A0B4E">
      <w:start w:val="1"/>
      <w:numFmt w:val="bullet"/>
      <w:lvlText w:val="•"/>
      <w:lvlJc w:val="left"/>
      <w:pPr>
        <w:tabs>
          <w:tab w:val="num" w:pos="720"/>
        </w:tabs>
        <w:ind w:left="720" w:hanging="360"/>
      </w:pPr>
      <w:rPr>
        <w:rFonts w:ascii="Arial" w:hAnsi="Arial" w:hint="default"/>
      </w:rPr>
    </w:lvl>
    <w:lvl w:ilvl="1" w:tplc="2452C918" w:tentative="1">
      <w:start w:val="1"/>
      <w:numFmt w:val="bullet"/>
      <w:lvlText w:val="•"/>
      <w:lvlJc w:val="left"/>
      <w:pPr>
        <w:tabs>
          <w:tab w:val="num" w:pos="1440"/>
        </w:tabs>
        <w:ind w:left="1440" w:hanging="360"/>
      </w:pPr>
      <w:rPr>
        <w:rFonts w:ascii="Arial" w:hAnsi="Arial" w:hint="default"/>
      </w:rPr>
    </w:lvl>
    <w:lvl w:ilvl="2" w:tplc="20E45564" w:tentative="1">
      <w:start w:val="1"/>
      <w:numFmt w:val="bullet"/>
      <w:lvlText w:val="•"/>
      <w:lvlJc w:val="left"/>
      <w:pPr>
        <w:tabs>
          <w:tab w:val="num" w:pos="2160"/>
        </w:tabs>
        <w:ind w:left="2160" w:hanging="360"/>
      </w:pPr>
      <w:rPr>
        <w:rFonts w:ascii="Arial" w:hAnsi="Arial" w:hint="default"/>
      </w:rPr>
    </w:lvl>
    <w:lvl w:ilvl="3" w:tplc="44D6369C" w:tentative="1">
      <w:start w:val="1"/>
      <w:numFmt w:val="bullet"/>
      <w:lvlText w:val="•"/>
      <w:lvlJc w:val="left"/>
      <w:pPr>
        <w:tabs>
          <w:tab w:val="num" w:pos="2880"/>
        </w:tabs>
        <w:ind w:left="2880" w:hanging="360"/>
      </w:pPr>
      <w:rPr>
        <w:rFonts w:ascii="Arial" w:hAnsi="Arial" w:hint="default"/>
      </w:rPr>
    </w:lvl>
    <w:lvl w:ilvl="4" w:tplc="6C1E4B9A" w:tentative="1">
      <w:start w:val="1"/>
      <w:numFmt w:val="bullet"/>
      <w:lvlText w:val="•"/>
      <w:lvlJc w:val="left"/>
      <w:pPr>
        <w:tabs>
          <w:tab w:val="num" w:pos="3600"/>
        </w:tabs>
        <w:ind w:left="3600" w:hanging="360"/>
      </w:pPr>
      <w:rPr>
        <w:rFonts w:ascii="Arial" w:hAnsi="Arial" w:hint="default"/>
      </w:rPr>
    </w:lvl>
    <w:lvl w:ilvl="5" w:tplc="D5ACABF0" w:tentative="1">
      <w:start w:val="1"/>
      <w:numFmt w:val="bullet"/>
      <w:lvlText w:val="•"/>
      <w:lvlJc w:val="left"/>
      <w:pPr>
        <w:tabs>
          <w:tab w:val="num" w:pos="4320"/>
        </w:tabs>
        <w:ind w:left="4320" w:hanging="360"/>
      </w:pPr>
      <w:rPr>
        <w:rFonts w:ascii="Arial" w:hAnsi="Arial" w:hint="default"/>
      </w:rPr>
    </w:lvl>
    <w:lvl w:ilvl="6" w:tplc="B8B22780" w:tentative="1">
      <w:start w:val="1"/>
      <w:numFmt w:val="bullet"/>
      <w:lvlText w:val="•"/>
      <w:lvlJc w:val="left"/>
      <w:pPr>
        <w:tabs>
          <w:tab w:val="num" w:pos="5040"/>
        </w:tabs>
        <w:ind w:left="5040" w:hanging="360"/>
      </w:pPr>
      <w:rPr>
        <w:rFonts w:ascii="Arial" w:hAnsi="Arial" w:hint="default"/>
      </w:rPr>
    </w:lvl>
    <w:lvl w:ilvl="7" w:tplc="DCC075BC" w:tentative="1">
      <w:start w:val="1"/>
      <w:numFmt w:val="bullet"/>
      <w:lvlText w:val="•"/>
      <w:lvlJc w:val="left"/>
      <w:pPr>
        <w:tabs>
          <w:tab w:val="num" w:pos="5760"/>
        </w:tabs>
        <w:ind w:left="5760" w:hanging="360"/>
      </w:pPr>
      <w:rPr>
        <w:rFonts w:ascii="Arial" w:hAnsi="Arial" w:hint="default"/>
      </w:rPr>
    </w:lvl>
    <w:lvl w:ilvl="8" w:tplc="1A6E59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C6A"/>
    <w:rsid w:val="000131F3"/>
    <w:rsid w:val="00035D5E"/>
    <w:rsid w:val="000644EE"/>
    <w:rsid w:val="00067748"/>
    <w:rsid w:val="000D3D76"/>
    <w:rsid w:val="00100029"/>
    <w:rsid w:val="002348DD"/>
    <w:rsid w:val="002431AA"/>
    <w:rsid w:val="00266831"/>
    <w:rsid w:val="00326EBB"/>
    <w:rsid w:val="00332EF4"/>
    <w:rsid w:val="00335D50"/>
    <w:rsid w:val="003B25FF"/>
    <w:rsid w:val="003D274A"/>
    <w:rsid w:val="004033FA"/>
    <w:rsid w:val="004553CE"/>
    <w:rsid w:val="004951E6"/>
    <w:rsid w:val="004A2DE3"/>
    <w:rsid w:val="004C1FAE"/>
    <w:rsid w:val="00564E2C"/>
    <w:rsid w:val="00591E5E"/>
    <w:rsid w:val="005A4F64"/>
    <w:rsid w:val="005B5F21"/>
    <w:rsid w:val="005E0471"/>
    <w:rsid w:val="00612F46"/>
    <w:rsid w:val="00634BE7"/>
    <w:rsid w:val="00640477"/>
    <w:rsid w:val="00675769"/>
    <w:rsid w:val="006E29E9"/>
    <w:rsid w:val="006F1A45"/>
    <w:rsid w:val="00716A5E"/>
    <w:rsid w:val="007276E4"/>
    <w:rsid w:val="007474BE"/>
    <w:rsid w:val="00776E9D"/>
    <w:rsid w:val="007A1475"/>
    <w:rsid w:val="007B3826"/>
    <w:rsid w:val="007D1E72"/>
    <w:rsid w:val="007F3E94"/>
    <w:rsid w:val="00820B3B"/>
    <w:rsid w:val="00844428"/>
    <w:rsid w:val="00852E34"/>
    <w:rsid w:val="00867FDC"/>
    <w:rsid w:val="00895224"/>
    <w:rsid w:val="008A100B"/>
    <w:rsid w:val="008E036C"/>
    <w:rsid w:val="00916C74"/>
    <w:rsid w:val="00933513"/>
    <w:rsid w:val="00943AF3"/>
    <w:rsid w:val="0096113F"/>
    <w:rsid w:val="009876B3"/>
    <w:rsid w:val="009A6A93"/>
    <w:rsid w:val="009C6201"/>
    <w:rsid w:val="009E5311"/>
    <w:rsid w:val="00AE6659"/>
    <w:rsid w:val="00B00B51"/>
    <w:rsid w:val="00B0328D"/>
    <w:rsid w:val="00B66A8D"/>
    <w:rsid w:val="00B7036E"/>
    <w:rsid w:val="00B70A31"/>
    <w:rsid w:val="00BA70EB"/>
    <w:rsid w:val="00C54260"/>
    <w:rsid w:val="00C7437E"/>
    <w:rsid w:val="00CC3179"/>
    <w:rsid w:val="00CC61EA"/>
    <w:rsid w:val="00CD740A"/>
    <w:rsid w:val="00D03CF2"/>
    <w:rsid w:val="00D16205"/>
    <w:rsid w:val="00D21C6A"/>
    <w:rsid w:val="00D22CC4"/>
    <w:rsid w:val="00D930B6"/>
    <w:rsid w:val="00DE3641"/>
    <w:rsid w:val="00E00285"/>
    <w:rsid w:val="00E462BF"/>
    <w:rsid w:val="00E708C4"/>
    <w:rsid w:val="00E868A0"/>
    <w:rsid w:val="00E94792"/>
    <w:rsid w:val="00E97760"/>
    <w:rsid w:val="00EE7BD4"/>
    <w:rsid w:val="00FB5CFB"/>
    <w:rsid w:val="00FD2F80"/>
    <w:rsid w:val="00FE71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4BE2"/>
  <w15:chartTrackingRefBased/>
  <w15:docId w15:val="{4ECD2F0C-E0A3-457C-8656-AF55620B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75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53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9E5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40477"/>
    <w:pPr>
      <w:ind w:left="720"/>
      <w:contextualSpacing/>
    </w:pPr>
  </w:style>
  <w:style w:type="character" w:customStyle="1" w:styleId="Overskrift1Tegn">
    <w:name w:val="Overskrift 1 Tegn"/>
    <w:basedOn w:val="Standardskriftforavsnitt"/>
    <w:link w:val="Overskrift1"/>
    <w:uiPriority w:val="9"/>
    <w:rsid w:val="0067576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9E5311"/>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9E5311"/>
    <w:rPr>
      <w:rFonts w:asciiTheme="majorHAnsi" w:eastAsiaTheme="majorEastAsia" w:hAnsiTheme="majorHAnsi" w:cstheme="majorBidi"/>
      <w:color w:val="1F4D78" w:themeColor="accent1" w:themeShade="7F"/>
      <w:sz w:val="24"/>
      <w:szCs w:val="24"/>
    </w:rPr>
  </w:style>
  <w:style w:type="paragraph" w:styleId="Tittel">
    <w:name w:val="Title"/>
    <w:basedOn w:val="Normal"/>
    <w:next w:val="Normal"/>
    <w:link w:val="TittelTegn"/>
    <w:uiPriority w:val="10"/>
    <w:qFormat/>
    <w:rsid w:val="009E5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E5311"/>
    <w:rPr>
      <w:rFonts w:asciiTheme="majorHAnsi" w:eastAsiaTheme="majorEastAsia" w:hAnsiTheme="majorHAnsi" w:cstheme="majorBidi"/>
      <w:spacing w:val="-10"/>
      <w:kern w:val="28"/>
      <w:sz w:val="56"/>
      <w:szCs w:val="56"/>
    </w:rPr>
  </w:style>
  <w:style w:type="character" w:styleId="Utheving">
    <w:name w:val="Emphasis"/>
    <w:basedOn w:val="Standardskriftforavsnitt"/>
    <w:uiPriority w:val="20"/>
    <w:qFormat/>
    <w:rsid w:val="00CC6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079909">
      <w:bodyDiv w:val="1"/>
      <w:marLeft w:val="0"/>
      <w:marRight w:val="0"/>
      <w:marTop w:val="0"/>
      <w:marBottom w:val="0"/>
      <w:divBdr>
        <w:top w:val="none" w:sz="0" w:space="0" w:color="auto"/>
        <w:left w:val="none" w:sz="0" w:space="0" w:color="auto"/>
        <w:bottom w:val="none" w:sz="0" w:space="0" w:color="auto"/>
        <w:right w:val="none" w:sz="0" w:space="0" w:color="auto"/>
      </w:divBdr>
      <w:divsChild>
        <w:div w:id="18808230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1464</Words>
  <Characters>7761</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Helse Sør-Øst</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Strand</dc:creator>
  <cp:keywords/>
  <dc:description/>
  <cp:lastModifiedBy>Ida Marie Børresen</cp:lastModifiedBy>
  <cp:revision>15</cp:revision>
  <dcterms:created xsi:type="dcterms:W3CDTF">2022-06-22T13:05:00Z</dcterms:created>
  <dcterms:modified xsi:type="dcterms:W3CDTF">2022-08-08T07:54:00Z</dcterms:modified>
</cp:coreProperties>
</file>