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016D8" w14:textId="77777777" w:rsidR="001102B2" w:rsidRDefault="00387FB6">
      <w:pPr>
        <w:pStyle w:val="Titre"/>
      </w:pPr>
      <w:r>
        <w:t>Analyse de la perception des espace vert de la ville de Parakou par ses habitant</w:t>
      </w:r>
    </w:p>
    <w:p w14:paraId="68D9193C" w14:textId="77777777" w:rsidR="001102B2" w:rsidRDefault="00387FB6">
      <w:pPr>
        <w:pStyle w:val="Author"/>
      </w:pPr>
      <w:r>
        <w:t>GANDAHO GENIEL I.M.</w:t>
      </w:r>
    </w:p>
    <w:p w14:paraId="6BA9F88C" w14:textId="77777777" w:rsidR="001102B2" w:rsidRDefault="00387FB6">
      <w:pPr>
        <w:pStyle w:val="Date"/>
      </w:pPr>
      <w:r>
        <w:t>2024-11-01</w:t>
      </w:r>
    </w:p>
    <w:sdt>
      <w:sdtPr>
        <w:rPr>
          <w:rFonts w:asciiTheme="minorHAnsi" w:eastAsiaTheme="minorHAnsi" w:hAnsiTheme="minorHAnsi" w:cstheme="minorBidi"/>
          <w:color w:val="auto"/>
          <w:sz w:val="24"/>
          <w:szCs w:val="24"/>
        </w:rPr>
        <w:id w:val="842828202"/>
        <w:docPartObj>
          <w:docPartGallery w:val="Table of Contents"/>
          <w:docPartUnique/>
        </w:docPartObj>
      </w:sdtPr>
      <w:sdtEndPr/>
      <w:sdtContent>
        <w:p w14:paraId="72B10652" w14:textId="77777777" w:rsidR="001102B2" w:rsidRDefault="00387FB6">
          <w:pPr>
            <w:pStyle w:val="En-ttedetabledesmatires"/>
          </w:pPr>
          <w:r>
            <w:t>Table of Contents</w:t>
          </w:r>
        </w:p>
        <w:p w14:paraId="0C4C748C" w14:textId="77777777" w:rsidR="00387FB6" w:rsidRDefault="00387FB6">
          <w:pPr>
            <w:pStyle w:val="TM2"/>
            <w:tabs>
              <w:tab w:val="right" w:leader="dot" w:pos="9396"/>
            </w:tabs>
            <w:rPr>
              <w:noProof/>
            </w:rPr>
          </w:pPr>
          <w:r>
            <w:fldChar w:fldCharType="begin"/>
          </w:r>
          <w:r>
            <w:instrText>TOC \o "1-6" \h \z \u</w:instrText>
          </w:r>
          <w:r>
            <w:fldChar w:fldCharType="separate"/>
          </w:r>
          <w:hyperlink w:anchor="_Toc181371897" w:history="1">
            <w:r w:rsidRPr="00B42CA1">
              <w:rPr>
                <w:rStyle w:val="Lienhypertexte"/>
                <w:noProof/>
              </w:rPr>
              <w:t>statistique descriptif</w:t>
            </w:r>
            <w:r>
              <w:rPr>
                <w:noProof/>
                <w:webHidden/>
              </w:rPr>
              <w:tab/>
            </w:r>
            <w:r>
              <w:rPr>
                <w:noProof/>
                <w:webHidden/>
              </w:rPr>
              <w:fldChar w:fldCharType="begin"/>
            </w:r>
            <w:r>
              <w:rPr>
                <w:noProof/>
                <w:webHidden/>
              </w:rPr>
              <w:instrText xml:space="preserve"> PAGEREF _Toc181371897 \h </w:instrText>
            </w:r>
            <w:r>
              <w:rPr>
                <w:noProof/>
                <w:webHidden/>
              </w:rPr>
            </w:r>
            <w:r>
              <w:rPr>
                <w:noProof/>
                <w:webHidden/>
              </w:rPr>
              <w:fldChar w:fldCharType="separate"/>
            </w:r>
            <w:r>
              <w:rPr>
                <w:noProof/>
                <w:webHidden/>
              </w:rPr>
              <w:t>2</w:t>
            </w:r>
            <w:r>
              <w:rPr>
                <w:noProof/>
                <w:webHidden/>
              </w:rPr>
              <w:fldChar w:fldCharType="end"/>
            </w:r>
          </w:hyperlink>
        </w:p>
        <w:p w14:paraId="6C1FE2F8" w14:textId="77777777" w:rsidR="00387FB6" w:rsidRDefault="00387FB6">
          <w:pPr>
            <w:pStyle w:val="TM3"/>
            <w:tabs>
              <w:tab w:val="right" w:leader="dot" w:pos="9396"/>
            </w:tabs>
            <w:rPr>
              <w:noProof/>
            </w:rPr>
          </w:pPr>
          <w:hyperlink w:anchor="_Toc181371898" w:history="1">
            <w:r w:rsidRPr="00B42CA1">
              <w:rPr>
                <w:rStyle w:val="Lienhypertexte"/>
                <w:noProof/>
              </w:rPr>
              <w:t>Interpretation des moyenne Age</w:t>
            </w:r>
            <w:r>
              <w:rPr>
                <w:noProof/>
                <w:webHidden/>
              </w:rPr>
              <w:tab/>
            </w:r>
            <w:r>
              <w:rPr>
                <w:noProof/>
                <w:webHidden/>
              </w:rPr>
              <w:fldChar w:fldCharType="begin"/>
            </w:r>
            <w:r>
              <w:rPr>
                <w:noProof/>
                <w:webHidden/>
              </w:rPr>
              <w:instrText xml:space="preserve"> PAGEREF _Toc181371898 \h </w:instrText>
            </w:r>
            <w:r>
              <w:rPr>
                <w:noProof/>
                <w:webHidden/>
              </w:rPr>
            </w:r>
            <w:r>
              <w:rPr>
                <w:noProof/>
                <w:webHidden/>
              </w:rPr>
              <w:fldChar w:fldCharType="separate"/>
            </w:r>
            <w:r>
              <w:rPr>
                <w:noProof/>
                <w:webHidden/>
              </w:rPr>
              <w:t>2</w:t>
            </w:r>
            <w:r>
              <w:rPr>
                <w:noProof/>
                <w:webHidden/>
              </w:rPr>
              <w:fldChar w:fldCharType="end"/>
            </w:r>
          </w:hyperlink>
        </w:p>
        <w:p w14:paraId="1E532235" w14:textId="77777777" w:rsidR="00387FB6" w:rsidRDefault="00387FB6">
          <w:pPr>
            <w:pStyle w:val="TM3"/>
            <w:tabs>
              <w:tab w:val="right" w:leader="dot" w:pos="9396"/>
            </w:tabs>
            <w:rPr>
              <w:noProof/>
            </w:rPr>
          </w:pPr>
          <w:hyperlink w:anchor="_Toc181371899" w:history="1">
            <w:r w:rsidRPr="00B42CA1">
              <w:rPr>
                <w:rStyle w:val="Lienhypertexte"/>
                <w:noProof/>
              </w:rPr>
              <w:t>Interpretation des moyenne sexe</w:t>
            </w:r>
            <w:r>
              <w:rPr>
                <w:noProof/>
                <w:webHidden/>
              </w:rPr>
              <w:tab/>
            </w:r>
            <w:r>
              <w:rPr>
                <w:noProof/>
                <w:webHidden/>
              </w:rPr>
              <w:fldChar w:fldCharType="begin"/>
            </w:r>
            <w:r>
              <w:rPr>
                <w:noProof/>
                <w:webHidden/>
              </w:rPr>
              <w:instrText xml:space="preserve"> PAGEREF _Toc181371899 \h </w:instrText>
            </w:r>
            <w:r>
              <w:rPr>
                <w:noProof/>
                <w:webHidden/>
              </w:rPr>
            </w:r>
            <w:r>
              <w:rPr>
                <w:noProof/>
                <w:webHidden/>
              </w:rPr>
              <w:fldChar w:fldCharType="separate"/>
            </w:r>
            <w:r>
              <w:rPr>
                <w:noProof/>
                <w:webHidden/>
              </w:rPr>
              <w:t>2</w:t>
            </w:r>
            <w:r>
              <w:rPr>
                <w:noProof/>
                <w:webHidden/>
              </w:rPr>
              <w:fldChar w:fldCharType="end"/>
            </w:r>
          </w:hyperlink>
        </w:p>
        <w:p w14:paraId="7654041F" w14:textId="77777777" w:rsidR="00387FB6" w:rsidRDefault="00387FB6">
          <w:pPr>
            <w:pStyle w:val="TM3"/>
            <w:tabs>
              <w:tab w:val="right" w:leader="dot" w:pos="9396"/>
            </w:tabs>
            <w:rPr>
              <w:noProof/>
            </w:rPr>
          </w:pPr>
          <w:hyperlink w:anchor="_Toc181371900" w:history="1">
            <w:r w:rsidRPr="00B42CA1">
              <w:rPr>
                <w:rStyle w:val="Lienhypertexte"/>
                <w:noProof/>
              </w:rPr>
              <w:t>Interpretation des moyenne frequence de visite.</w:t>
            </w:r>
            <w:r>
              <w:rPr>
                <w:noProof/>
                <w:webHidden/>
              </w:rPr>
              <w:tab/>
            </w:r>
            <w:r>
              <w:rPr>
                <w:noProof/>
                <w:webHidden/>
              </w:rPr>
              <w:fldChar w:fldCharType="begin"/>
            </w:r>
            <w:r>
              <w:rPr>
                <w:noProof/>
                <w:webHidden/>
              </w:rPr>
              <w:instrText xml:space="preserve"> PAGEREF _Toc181371900 \h </w:instrText>
            </w:r>
            <w:r>
              <w:rPr>
                <w:noProof/>
                <w:webHidden/>
              </w:rPr>
            </w:r>
            <w:r>
              <w:rPr>
                <w:noProof/>
                <w:webHidden/>
              </w:rPr>
              <w:fldChar w:fldCharType="separate"/>
            </w:r>
            <w:r>
              <w:rPr>
                <w:noProof/>
                <w:webHidden/>
              </w:rPr>
              <w:t>2</w:t>
            </w:r>
            <w:r>
              <w:rPr>
                <w:noProof/>
                <w:webHidden/>
              </w:rPr>
              <w:fldChar w:fldCharType="end"/>
            </w:r>
          </w:hyperlink>
        </w:p>
        <w:p w14:paraId="102F144C" w14:textId="77777777" w:rsidR="00387FB6" w:rsidRDefault="00387FB6">
          <w:pPr>
            <w:pStyle w:val="TM2"/>
            <w:tabs>
              <w:tab w:val="right" w:leader="dot" w:pos="9396"/>
            </w:tabs>
            <w:rPr>
              <w:noProof/>
            </w:rPr>
          </w:pPr>
          <w:hyperlink w:anchor="_Toc181371901" w:history="1">
            <w:r w:rsidRPr="00B42CA1">
              <w:rPr>
                <w:rStyle w:val="Lienhypertexte"/>
                <w:noProof/>
              </w:rPr>
              <w:t>Repartition Sexuel</w:t>
            </w:r>
            <w:r>
              <w:rPr>
                <w:noProof/>
                <w:webHidden/>
              </w:rPr>
              <w:tab/>
            </w:r>
            <w:r>
              <w:rPr>
                <w:noProof/>
                <w:webHidden/>
              </w:rPr>
              <w:fldChar w:fldCharType="begin"/>
            </w:r>
            <w:r>
              <w:rPr>
                <w:noProof/>
                <w:webHidden/>
              </w:rPr>
              <w:instrText xml:space="preserve"> PAGEREF _Toc181371901 \h </w:instrText>
            </w:r>
            <w:r>
              <w:rPr>
                <w:noProof/>
                <w:webHidden/>
              </w:rPr>
            </w:r>
            <w:r>
              <w:rPr>
                <w:noProof/>
                <w:webHidden/>
              </w:rPr>
              <w:fldChar w:fldCharType="separate"/>
            </w:r>
            <w:r>
              <w:rPr>
                <w:noProof/>
                <w:webHidden/>
              </w:rPr>
              <w:t>3</w:t>
            </w:r>
            <w:r>
              <w:rPr>
                <w:noProof/>
                <w:webHidden/>
              </w:rPr>
              <w:fldChar w:fldCharType="end"/>
            </w:r>
          </w:hyperlink>
        </w:p>
        <w:p w14:paraId="792A64F9" w14:textId="77777777" w:rsidR="00387FB6" w:rsidRDefault="00387FB6">
          <w:pPr>
            <w:pStyle w:val="TM2"/>
            <w:tabs>
              <w:tab w:val="right" w:leader="dot" w:pos="9396"/>
            </w:tabs>
            <w:rPr>
              <w:noProof/>
            </w:rPr>
          </w:pPr>
          <w:hyperlink w:anchor="_Toc181371902" w:history="1">
            <w:r w:rsidRPr="00B42CA1">
              <w:rPr>
                <w:rStyle w:val="Lienhypertexte"/>
                <w:noProof/>
              </w:rPr>
              <w:t>Repartition par Age</w:t>
            </w:r>
            <w:r>
              <w:rPr>
                <w:noProof/>
                <w:webHidden/>
              </w:rPr>
              <w:tab/>
            </w:r>
            <w:r>
              <w:rPr>
                <w:noProof/>
                <w:webHidden/>
              </w:rPr>
              <w:fldChar w:fldCharType="begin"/>
            </w:r>
            <w:r>
              <w:rPr>
                <w:noProof/>
                <w:webHidden/>
              </w:rPr>
              <w:instrText xml:space="preserve"> PAGEREF _Toc181371902 \h </w:instrText>
            </w:r>
            <w:r>
              <w:rPr>
                <w:noProof/>
                <w:webHidden/>
              </w:rPr>
            </w:r>
            <w:r>
              <w:rPr>
                <w:noProof/>
                <w:webHidden/>
              </w:rPr>
              <w:fldChar w:fldCharType="separate"/>
            </w:r>
            <w:r>
              <w:rPr>
                <w:noProof/>
                <w:webHidden/>
              </w:rPr>
              <w:t>4</w:t>
            </w:r>
            <w:r>
              <w:rPr>
                <w:noProof/>
                <w:webHidden/>
              </w:rPr>
              <w:fldChar w:fldCharType="end"/>
            </w:r>
          </w:hyperlink>
        </w:p>
        <w:p w14:paraId="6A709B97" w14:textId="77777777" w:rsidR="00387FB6" w:rsidRDefault="00387FB6">
          <w:pPr>
            <w:pStyle w:val="TM2"/>
            <w:tabs>
              <w:tab w:val="right" w:leader="dot" w:pos="9396"/>
            </w:tabs>
            <w:rPr>
              <w:noProof/>
            </w:rPr>
          </w:pPr>
          <w:hyperlink w:anchor="_Toc181371903" w:history="1">
            <w:r w:rsidRPr="00B42CA1">
              <w:rPr>
                <w:rStyle w:val="Lienhypertexte"/>
                <w:noProof/>
              </w:rPr>
              <w:t>Repartion des espace visiter dans la ville de parakou</w:t>
            </w:r>
            <w:r>
              <w:rPr>
                <w:noProof/>
                <w:webHidden/>
              </w:rPr>
              <w:tab/>
            </w:r>
            <w:r>
              <w:rPr>
                <w:noProof/>
                <w:webHidden/>
              </w:rPr>
              <w:fldChar w:fldCharType="begin"/>
            </w:r>
            <w:r>
              <w:rPr>
                <w:noProof/>
                <w:webHidden/>
              </w:rPr>
              <w:instrText xml:space="preserve"> PAGEREF _Toc181371903 \h </w:instrText>
            </w:r>
            <w:r>
              <w:rPr>
                <w:noProof/>
                <w:webHidden/>
              </w:rPr>
            </w:r>
            <w:r>
              <w:rPr>
                <w:noProof/>
                <w:webHidden/>
              </w:rPr>
              <w:fldChar w:fldCharType="separate"/>
            </w:r>
            <w:r>
              <w:rPr>
                <w:noProof/>
                <w:webHidden/>
              </w:rPr>
              <w:t>5</w:t>
            </w:r>
            <w:r>
              <w:rPr>
                <w:noProof/>
                <w:webHidden/>
              </w:rPr>
              <w:fldChar w:fldCharType="end"/>
            </w:r>
          </w:hyperlink>
        </w:p>
        <w:p w14:paraId="7D0DE8DC" w14:textId="77777777" w:rsidR="00387FB6" w:rsidRDefault="00387FB6">
          <w:pPr>
            <w:pStyle w:val="TM2"/>
            <w:tabs>
              <w:tab w:val="right" w:leader="dot" w:pos="9396"/>
            </w:tabs>
            <w:rPr>
              <w:noProof/>
            </w:rPr>
          </w:pPr>
          <w:hyperlink w:anchor="_Toc181371904" w:history="1">
            <w:r w:rsidRPr="00B42CA1">
              <w:rPr>
                <w:rStyle w:val="Lienhypertexte"/>
                <w:noProof/>
              </w:rPr>
              <w:t>Frequence de visite</w:t>
            </w:r>
            <w:r>
              <w:rPr>
                <w:noProof/>
                <w:webHidden/>
              </w:rPr>
              <w:tab/>
            </w:r>
            <w:r>
              <w:rPr>
                <w:noProof/>
                <w:webHidden/>
              </w:rPr>
              <w:fldChar w:fldCharType="begin"/>
            </w:r>
            <w:r>
              <w:rPr>
                <w:noProof/>
                <w:webHidden/>
              </w:rPr>
              <w:instrText xml:space="preserve"> PAGEREF _Toc181371904 \h </w:instrText>
            </w:r>
            <w:r>
              <w:rPr>
                <w:noProof/>
                <w:webHidden/>
              </w:rPr>
            </w:r>
            <w:r>
              <w:rPr>
                <w:noProof/>
                <w:webHidden/>
              </w:rPr>
              <w:fldChar w:fldCharType="separate"/>
            </w:r>
            <w:r>
              <w:rPr>
                <w:noProof/>
                <w:webHidden/>
              </w:rPr>
              <w:t>6</w:t>
            </w:r>
            <w:r>
              <w:rPr>
                <w:noProof/>
                <w:webHidden/>
              </w:rPr>
              <w:fldChar w:fldCharType="end"/>
            </w:r>
          </w:hyperlink>
        </w:p>
        <w:p w14:paraId="19AB4D8A" w14:textId="77777777" w:rsidR="00387FB6" w:rsidRDefault="00387FB6">
          <w:pPr>
            <w:pStyle w:val="TM3"/>
            <w:tabs>
              <w:tab w:val="right" w:leader="dot" w:pos="9396"/>
            </w:tabs>
            <w:rPr>
              <w:noProof/>
            </w:rPr>
          </w:pPr>
          <w:hyperlink w:anchor="_Toc181371905" w:history="1">
            <w:r w:rsidRPr="00B42CA1">
              <w:rPr>
                <w:rStyle w:val="Lienhypertexte"/>
                <w:noProof/>
              </w:rPr>
              <w:t>Interprétation des Fréquences de Visite</w:t>
            </w:r>
            <w:r>
              <w:rPr>
                <w:noProof/>
                <w:webHidden/>
              </w:rPr>
              <w:tab/>
            </w:r>
            <w:r>
              <w:rPr>
                <w:noProof/>
                <w:webHidden/>
              </w:rPr>
              <w:fldChar w:fldCharType="begin"/>
            </w:r>
            <w:r>
              <w:rPr>
                <w:noProof/>
                <w:webHidden/>
              </w:rPr>
              <w:instrText xml:space="preserve"> PAGEREF _Toc181371905 \h </w:instrText>
            </w:r>
            <w:r>
              <w:rPr>
                <w:noProof/>
                <w:webHidden/>
              </w:rPr>
            </w:r>
            <w:r>
              <w:rPr>
                <w:noProof/>
                <w:webHidden/>
              </w:rPr>
              <w:fldChar w:fldCharType="separate"/>
            </w:r>
            <w:r>
              <w:rPr>
                <w:noProof/>
                <w:webHidden/>
              </w:rPr>
              <w:t>6</w:t>
            </w:r>
            <w:r>
              <w:rPr>
                <w:noProof/>
                <w:webHidden/>
              </w:rPr>
              <w:fldChar w:fldCharType="end"/>
            </w:r>
          </w:hyperlink>
        </w:p>
        <w:p w14:paraId="5BCA664C" w14:textId="77777777" w:rsidR="00387FB6" w:rsidRDefault="00387FB6">
          <w:pPr>
            <w:pStyle w:val="TM3"/>
            <w:tabs>
              <w:tab w:val="right" w:leader="dot" w:pos="9396"/>
            </w:tabs>
            <w:rPr>
              <w:noProof/>
            </w:rPr>
          </w:pPr>
          <w:hyperlink w:anchor="_Toc181371906" w:history="1">
            <w:r w:rsidRPr="00B42CA1">
              <w:rPr>
                <w:rStyle w:val="Lienhypertexte"/>
                <w:noProof/>
              </w:rPr>
              <w:t>Conclusion</w:t>
            </w:r>
            <w:r>
              <w:rPr>
                <w:noProof/>
                <w:webHidden/>
              </w:rPr>
              <w:tab/>
            </w:r>
            <w:r>
              <w:rPr>
                <w:noProof/>
                <w:webHidden/>
              </w:rPr>
              <w:fldChar w:fldCharType="begin"/>
            </w:r>
            <w:r>
              <w:rPr>
                <w:noProof/>
                <w:webHidden/>
              </w:rPr>
              <w:instrText xml:space="preserve"> PAGEREF _Toc181371906 \h </w:instrText>
            </w:r>
            <w:r>
              <w:rPr>
                <w:noProof/>
                <w:webHidden/>
              </w:rPr>
            </w:r>
            <w:r>
              <w:rPr>
                <w:noProof/>
                <w:webHidden/>
              </w:rPr>
              <w:fldChar w:fldCharType="separate"/>
            </w:r>
            <w:r>
              <w:rPr>
                <w:noProof/>
                <w:webHidden/>
              </w:rPr>
              <w:t>7</w:t>
            </w:r>
            <w:r>
              <w:rPr>
                <w:noProof/>
                <w:webHidden/>
              </w:rPr>
              <w:fldChar w:fldCharType="end"/>
            </w:r>
          </w:hyperlink>
        </w:p>
        <w:p w14:paraId="7EC3502A" w14:textId="77777777" w:rsidR="00387FB6" w:rsidRDefault="00387FB6">
          <w:pPr>
            <w:pStyle w:val="TM2"/>
            <w:tabs>
              <w:tab w:val="right" w:leader="dot" w:pos="9396"/>
            </w:tabs>
            <w:rPr>
              <w:noProof/>
            </w:rPr>
          </w:pPr>
          <w:hyperlink w:anchor="_Toc181371907" w:history="1">
            <w:r w:rsidRPr="00B42CA1">
              <w:rPr>
                <w:rStyle w:val="Lienhypertexte"/>
                <w:noProof/>
              </w:rPr>
              <w:t>Niveau education</w:t>
            </w:r>
            <w:r>
              <w:rPr>
                <w:noProof/>
                <w:webHidden/>
              </w:rPr>
              <w:tab/>
            </w:r>
            <w:r>
              <w:rPr>
                <w:noProof/>
                <w:webHidden/>
              </w:rPr>
              <w:fldChar w:fldCharType="begin"/>
            </w:r>
            <w:r>
              <w:rPr>
                <w:noProof/>
                <w:webHidden/>
              </w:rPr>
              <w:instrText xml:space="preserve"> PAGEREF _Toc181371907 \h </w:instrText>
            </w:r>
            <w:r>
              <w:rPr>
                <w:noProof/>
                <w:webHidden/>
              </w:rPr>
            </w:r>
            <w:r>
              <w:rPr>
                <w:noProof/>
                <w:webHidden/>
              </w:rPr>
              <w:fldChar w:fldCharType="separate"/>
            </w:r>
            <w:r>
              <w:rPr>
                <w:noProof/>
                <w:webHidden/>
              </w:rPr>
              <w:t>8</w:t>
            </w:r>
            <w:r>
              <w:rPr>
                <w:noProof/>
                <w:webHidden/>
              </w:rPr>
              <w:fldChar w:fldCharType="end"/>
            </w:r>
          </w:hyperlink>
        </w:p>
        <w:p w14:paraId="25E7644E" w14:textId="77777777" w:rsidR="00387FB6" w:rsidRDefault="00387FB6">
          <w:pPr>
            <w:pStyle w:val="TM3"/>
            <w:tabs>
              <w:tab w:val="right" w:leader="dot" w:pos="9396"/>
            </w:tabs>
            <w:rPr>
              <w:noProof/>
            </w:rPr>
          </w:pPr>
          <w:hyperlink w:anchor="_Toc181371908" w:history="1">
            <w:r w:rsidRPr="00B42CA1">
              <w:rPr>
                <w:rStyle w:val="Lienhypertexte"/>
                <w:noProof/>
              </w:rPr>
              <w:t>Interprétation des Niveaux d’Éducation</w:t>
            </w:r>
            <w:r>
              <w:rPr>
                <w:noProof/>
                <w:webHidden/>
              </w:rPr>
              <w:tab/>
            </w:r>
            <w:r>
              <w:rPr>
                <w:noProof/>
                <w:webHidden/>
              </w:rPr>
              <w:fldChar w:fldCharType="begin"/>
            </w:r>
            <w:r>
              <w:rPr>
                <w:noProof/>
                <w:webHidden/>
              </w:rPr>
              <w:instrText xml:space="preserve"> PAGEREF _Toc181371908 \h </w:instrText>
            </w:r>
            <w:r>
              <w:rPr>
                <w:noProof/>
                <w:webHidden/>
              </w:rPr>
            </w:r>
            <w:r>
              <w:rPr>
                <w:noProof/>
                <w:webHidden/>
              </w:rPr>
              <w:fldChar w:fldCharType="separate"/>
            </w:r>
            <w:r>
              <w:rPr>
                <w:noProof/>
                <w:webHidden/>
              </w:rPr>
              <w:t>8</w:t>
            </w:r>
            <w:r>
              <w:rPr>
                <w:noProof/>
                <w:webHidden/>
              </w:rPr>
              <w:fldChar w:fldCharType="end"/>
            </w:r>
          </w:hyperlink>
        </w:p>
        <w:p w14:paraId="38FFC05B" w14:textId="77777777" w:rsidR="00387FB6" w:rsidRDefault="00387FB6">
          <w:pPr>
            <w:pStyle w:val="TM3"/>
            <w:tabs>
              <w:tab w:val="right" w:leader="dot" w:pos="9396"/>
            </w:tabs>
            <w:rPr>
              <w:noProof/>
            </w:rPr>
          </w:pPr>
          <w:hyperlink w:anchor="_Toc181371909" w:history="1">
            <w:r w:rsidRPr="00B42CA1">
              <w:rPr>
                <w:rStyle w:val="Lienhypertexte"/>
                <w:noProof/>
              </w:rPr>
              <w:t>Conclusion</w:t>
            </w:r>
            <w:r>
              <w:rPr>
                <w:noProof/>
                <w:webHidden/>
              </w:rPr>
              <w:tab/>
            </w:r>
            <w:r>
              <w:rPr>
                <w:noProof/>
                <w:webHidden/>
              </w:rPr>
              <w:fldChar w:fldCharType="begin"/>
            </w:r>
            <w:r>
              <w:rPr>
                <w:noProof/>
                <w:webHidden/>
              </w:rPr>
              <w:instrText xml:space="preserve"> PAGEREF _Toc181371909 \h </w:instrText>
            </w:r>
            <w:r>
              <w:rPr>
                <w:noProof/>
                <w:webHidden/>
              </w:rPr>
            </w:r>
            <w:r>
              <w:rPr>
                <w:noProof/>
                <w:webHidden/>
              </w:rPr>
              <w:fldChar w:fldCharType="separate"/>
            </w:r>
            <w:r>
              <w:rPr>
                <w:noProof/>
                <w:webHidden/>
              </w:rPr>
              <w:t>8</w:t>
            </w:r>
            <w:r>
              <w:rPr>
                <w:noProof/>
                <w:webHidden/>
              </w:rPr>
              <w:fldChar w:fldCharType="end"/>
            </w:r>
          </w:hyperlink>
        </w:p>
        <w:p w14:paraId="4683297E" w14:textId="77777777" w:rsidR="00387FB6" w:rsidRDefault="00387FB6">
          <w:pPr>
            <w:pStyle w:val="TM2"/>
            <w:tabs>
              <w:tab w:val="right" w:leader="dot" w:pos="9396"/>
            </w:tabs>
            <w:rPr>
              <w:noProof/>
            </w:rPr>
          </w:pPr>
          <w:hyperlink w:anchor="_Toc181371910" w:history="1">
            <w:r w:rsidRPr="00B42CA1">
              <w:rPr>
                <w:rStyle w:val="Lienhypertexte"/>
                <w:noProof/>
              </w:rPr>
              <w:t>Profession</w:t>
            </w:r>
            <w:r>
              <w:rPr>
                <w:noProof/>
                <w:webHidden/>
              </w:rPr>
              <w:tab/>
            </w:r>
            <w:r>
              <w:rPr>
                <w:noProof/>
                <w:webHidden/>
              </w:rPr>
              <w:fldChar w:fldCharType="begin"/>
            </w:r>
            <w:r>
              <w:rPr>
                <w:noProof/>
                <w:webHidden/>
              </w:rPr>
              <w:instrText xml:space="preserve"> PAGEREF _Toc181371910 \h </w:instrText>
            </w:r>
            <w:r>
              <w:rPr>
                <w:noProof/>
                <w:webHidden/>
              </w:rPr>
            </w:r>
            <w:r>
              <w:rPr>
                <w:noProof/>
                <w:webHidden/>
              </w:rPr>
              <w:fldChar w:fldCharType="separate"/>
            </w:r>
            <w:r>
              <w:rPr>
                <w:noProof/>
                <w:webHidden/>
              </w:rPr>
              <w:t>9</w:t>
            </w:r>
            <w:r>
              <w:rPr>
                <w:noProof/>
                <w:webHidden/>
              </w:rPr>
              <w:fldChar w:fldCharType="end"/>
            </w:r>
          </w:hyperlink>
        </w:p>
        <w:p w14:paraId="30DB96B9" w14:textId="77777777" w:rsidR="00387FB6" w:rsidRDefault="00387FB6">
          <w:pPr>
            <w:pStyle w:val="TM3"/>
            <w:tabs>
              <w:tab w:val="right" w:leader="dot" w:pos="9396"/>
            </w:tabs>
            <w:rPr>
              <w:noProof/>
            </w:rPr>
          </w:pPr>
          <w:hyperlink w:anchor="_Toc181371911" w:history="1">
            <w:r w:rsidRPr="00B42CA1">
              <w:rPr>
                <w:rStyle w:val="Lienhypertexte"/>
                <w:noProof/>
              </w:rPr>
              <w:t>Interprétation des Professions</w:t>
            </w:r>
            <w:r>
              <w:rPr>
                <w:noProof/>
                <w:webHidden/>
              </w:rPr>
              <w:tab/>
            </w:r>
            <w:r>
              <w:rPr>
                <w:noProof/>
                <w:webHidden/>
              </w:rPr>
              <w:fldChar w:fldCharType="begin"/>
            </w:r>
            <w:r>
              <w:rPr>
                <w:noProof/>
                <w:webHidden/>
              </w:rPr>
              <w:instrText xml:space="preserve"> PAGEREF _Toc181371911 \h </w:instrText>
            </w:r>
            <w:r>
              <w:rPr>
                <w:noProof/>
                <w:webHidden/>
              </w:rPr>
            </w:r>
            <w:r>
              <w:rPr>
                <w:noProof/>
                <w:webHidden/>
              </w:rPr>
              <w:fldChar w:fldCharType="separate"/>
            </w:r>
            <w:r>
              <w:rPr>
                <w:noProof/>
                <w:webHidden/>
              </w:rPr>
              <w:t>9</w:t>
            </w:r>
            <w:r>
              <w:rPr>
                <w:noProof/>
                <w:webHidden/>
              </w:rPr>
              <w:fldChar w:fldCharType="end"/>
            </w:r>
          </w:hyperlink>
        </w:p>
        <w:p w14:paraId="733209C6" w14:textId="77777777" w:rsidR="00387FB6" w:rsidRDefault="00387FB6">
          <w:pPr>
            <w:pStyle w:val="TM3"/>
            <w:tabs>
              <w:tab w:val="right" w:leader="dot" w:pos="9396"/>
            </w:tabs>
            <w:rPr>
              <w:noProof/>
            </w:rPr>
          </w:pPr>
          <w:hyperlink w:anchor="_Toc181371912" w:history="1">
            <w:r w:rsidRPr="00B42CA1">
              <w:rPr>
                <w:rStyle w:val="Lienhypertexte"/>
                <w:noProof/>
              </w:rPr>
              <w:t>Conclusion</w:t>
            </w:r>
            <w:r>
              <w:rPr>
                <w:noProof/>
                <w:webHidden/>
              </w:rPr>
              <w:tab/>
            </w:r>
            <w:r>
              <w:rPr>
                <w:noProof/>
                <w:webHidden/>
              </w:rPr>
              <w:fldChar w:fldCharType="begin"/>
            </w:r>
            <w:r>
              <w:rPr>
                <w:noProof/>
                <w:webHidden/>
              </w:rPr>
              <w:instrText xml:space="preserve"> PAGEREF _Toc181371912 \h </w:instrText>
            </w:r>
            <w:r>
              <w:rPr>
                <w:noProof/>
                <w:webHidden/>
              </w:rPr>
            </w:r>
            <w:r>
              <w:rPr>
                <w:noProof/>
                <w:webHidden/>
              </w:rPr>
              <w:fldChar w:fldCharType="separate"/>
            </w:r>
            <w:r>
              <w:rPr>
                <w:noProof/>
                <w:webHidden/>
              </w:rPr>
              <w:t>10</w:t>
            </w:r>
            <w:r>
              <w:rPr>
                <w:noProof/>
                <w:webHidden/>
              </w:rPr>
              <w:fldChar w:fldCharType="end"/>
            </w:r>
          </w:hyperlink>
        </w:p>
        <w:p w14:paraId="61ADF793" w14:textId="77777777" w:rsidR="00387FB6" w:rsidRDefault="00387FB6">
          <w:pPr>
            <w:pStyle w:val="TM2"/>
            <w:tabs>
              <w:tab w:val="right" w:leader="dot" w:pos="9396"/>
            </w:tabs>
            <w:rPr>
              <w:noProof/>
            </w:rPr>
          </w:pPr>
          <w:hyperlink w:anchor="_Toc181371913" w:history="1">
            <w:r w:rsidRPr="00B42CA1">
              <w:rPr>
                <w:rStyle w:val="Lienhypertexte"/>
                <w:noProof/>
              </w:rPr>
              <w:t>Activite en generale</w:t>
            </w:r>
            <w:r>
              <w:rPr>
                <w:noProof/>
                <w:webHidden/>
              </w:rPr>
              <w:tab/>
            </w:r>
            <w:r>
              <w:rPr>
                <w:noProof/>
                <w:webHidden/>
              </w:rPr>
              <w:fldChar w:fldCharType="begin"/>
            </w:r>
            <w:r>
              <w:rPr>
                <w:noProof/>
                <w:webHidden/>
              </w:rPr>
              <w:instrText xml:space="preserve"> PAGEREF _Toc181371913 \h </w:instrText>
            </w:r>
            <w:r>
              <w:rPr>
                <w:noProof/>
                <w:webHidden/>
              </w:rPr>
            </w:r>
            <w:r>
              <w:rPr>
                <w:noProof/>
                <w:webHidden/>
              </w:rPr>
              <w:fldChar w:fldCharType="separate"/>
            </w:r>
            <w:r>
              <w:rPr>
                <w:noProof/>
                <w:webHidden/>
              </w:rPr>
              <w:t>10</w:t>
            </w:r>
            <w:r>
              <w:rPr>
                <w:noProof/>
                <w:webHidden/>
              </w:rPr>
              <w:fldChar w:fldCharType="end"/>
            </w:r>
          </w:hyperlink>
        </w:p>
        <w:p w14:paraId="69FFABF9" w14:textId="77777777" w:rsidR="00387FB6" w:rsidRDefault="00387FB6">
          <w:pPr>
            <w:pStyle w:val="TM3"/>
            <w:tabs>
              <w:tab w:val="right" w:leader="dot" w:pos="9396"/>
            </w:tabs>
            <w:rPr>
              <w:noProof/>
            </w:rPr>
          </w:pPr>
          <w:hyperlink w:anchor="_Toc181371914" w:history="1">
            <w:r w:rsidRPr="00B42CA1">
              <w:rPr>
                <w:rStyle w:val="Lienhypertexte"/>
                <w:noProof/>
              </w:rPr>
              <w:t>Interprétation des Activités Générales</w:t>
            </w:r>
            <w:r>
              <w:rPr>
                <w:noProof/>
                <w:webHidden/>
              </w:rPr>
              <w:tab/>
            </w:r>
            <w:r>
              <w:rPr>
                <w:noProof/>
                <w:webHidden/>
              </w:rPr>
              <w:fldChar w:fldCharType="begin"/>
            </w:r>
            <w:r>
              <w:rPr>
                <w:noProof/>
                <w:webHidden/>
              </w:rPr>
              <w:instrText xml:space="preserve"> PAGEREF _Toc181371914 \h </w:instrText>
            </w:r>
            <w:r>
              <w:rPr>
                <w:noProof/>
                <w:webHidden/>
              </w:rPr>
            </w:r>
            <w:r>
              <w:rPr>
                <w:noProof/>
                <w:webHidden/>
              </w:rPr>
              <w:fldChar w:fldCharType="separate"/>
            </w:r>
            <w:r>
              <w:rPr>
                <w:noProof/>
                <w:webHidden/>
              </w:rPr>
              <w:t>10</w:t>
            </w:r>
            <w:r>
              <w:rPr>
                <w:noProof/>
                <w:webHidden/>
              </w:rPr>
              <w:fldChar w:fldCharType="end"/>
            </w:r>
          </w:hyperlink>
        </w:p>
        <w:p w14:paraId="10756D0A" w14:textId="77777777" w:rsidR="00387FB6" w:rsidRDefault="00387FB6">
          <w:pPr>
            <w:pStyle w:val="TM3"/>
            <w:tabs>
              <w:tab w:val="right" w:leader="dot" w:pos="9396"/>
            </w:tabs>
            <w:rPr>
              <w:noProof/>
            </w:rPr>
          </w:pPr>
          <w:hyperlink w:anchor="_Toc181371915" w:history="1">
            <w:r w:rsidRPr="00B42CA1">
              <w:rPr>
                <w:rStyle w:val="Lienhypertexte"/>
                <w:noProof/>
              </w:rPr>
              <w:t>Conclusion</w:t>
            </w:r>
            <w:r>
              <w:rPr>
                <w:noProof/>
                <w:webHidden/>
              </w:rPr>
              <w:tab/>
            </w:r>
            <w:r>
              <w:rPr>
                <w:noProof/>
                <w:webHidden/>
              </w:rPr>
              <w:fldChar w:fldCharType="begin"/>
            </w:r>
            <w:r>
              <w:rPr>
                <w:noProof/>
                <w:webHidden/>
              </w:rPr>
              <w:instrText xml:space="preserve"> PAGEREF _Toc181371915 \h </w:instrText>
            </w:r>
            <w:r>
              <w:rPr>
                <w:noProof/>
                <w:webHidden/>
              </w:rPr>
            </w:r>
            <w:r>
              <w:rPr>
                <w:noProof/>
                <w:webHidden/>
              </w:rPr>
              <w:fldChar w:fldCharType="separate"/>
            </w:r>
            <w:r>
              <w:rPr>
                <w:noProof/>
                <w:webHidden/>
              </w:rPr>
              <w:t>11</w:t>
            </w:r>
            <w:r>
              <w:rPr>
                <w:noProof/>
                <w:webHidden/>
              </w:rPr>
              <w:fldChar w:fldCharType="end"/>
            </w:r>
          </w:hyperlink>
        </w:p>
        <w:p w14:paraId="03E4DC99" w14:textId="77777777" w:rsidR="00387FB6" w:rsidRDefault="00387FB6">
          <w:pPr>
            <w:pStyle w:val="TM2"/>
            <w:tabs>
              <w:tab w:val="right" w:leader="dot" w:pos="9396"/>
            </w:tabs>
            <w:rPr>
              <w:noProof/>
            </w:rPr>
          </w:pPr>
          <w:hyperlink w:anchor="_Toc181371916" w:history="1">
            <w:r w:rsidRPr="00B42CA1">
              <w:rPr>
                <w:rStyle w:val="Lienhypertexte"/>
                <w:noProof/>
              </w:rPr>
              <w:t>Benefice des espaces vert</w:t>
            </w:r>
            <w:r>
              <w:rPr>
                <w:noProof/>
                <w:webHidden/>
              </w:rPr>
              <w:tab/>
            </w:r>
            <w:r>
              <w:rPr>
                <w:noProof/>
                <w:webHidden/>
              </w:rPr>
              <w:fldChar w:fldCharType="begin"/>
            </w:r>
            <w:r>
              <w:rPr>
                <w:noProof/>
                <w:webHidden/>
              </w:rPr>
              <w:instrText xml:space="preserve"> PAGEREF _Toc181371916 \h </w:instrText>
            </w:r>
            <w:r>
              <w:rPr>
                <w:noProof/>
                <w:webHidden/>
              </w:rPr>
            </w:r>
            <w:r>
              <w:rPr>
                <w:noProof/>
                <w:webHidden/>
              </w:rPr>
              <w:fldChar w:fldCharType="separate"/>
            </w:r>
            <w:r>
              <w:rPr>
                <w:noProof/>
                <w:webHidden/>
              </w:rPr>
              <w:t>13</w:t>
            </w:r>
            <w:r>
              <w:rPr>
                <w:noProof/>
                <w:webHidden/>
              </w:rPr>
              <w:fldChar w:fldCharType="end"/>
            </w:r>
          </w:hyperlink>
        </w:p>
        <w:p w14:paraId="7DEF8363" w14:textId="77777777" w:rsidR="00387FB6" w:rsidRDefault="00387FB6">
          <w:pPr>
            <w:pStyle w:val="TM3"/>
            <w:tabs>
              <w:tab w:val="right" w:leader="dot" w:pos="9396"/>
            </w:tabs>
            <w:rPr>
              <w:noProof/>
            </w:rPr>
          </w:pPr>
          <w:hyperlink w:anchor="_Toc181371917" w:history="1">
            <w:r w:rsidRPr="00B42CA1">
              <w:rPr>
                <w:rStyle w:val="Lienhypertexte"/>
                <w:noProof/>
              </w:rPr>
              <w:t>Interprétation des Bénéfices des Espaces Verts</w:t>
            </w:r>
            <w:r>
              <w:rPr>
                <w:noProof/>
                <w:webHidden/>
              </w:rPr>
              <w:tab/>
            </w:r>
            <w:r>
              <w:rPr>
                <w:noProof/>
                <w:webHidden/>
              </w:rPr>
              <w:fldChar w:fldCharType="begin"/>
            </w:r>
            <w:r>
              <w:rPr>
                <w:noProof/>
                <w:webHidden/>
              </w:rPr>
              <w:instrText xml:space="preserve"> PAGEREF _Toc181371917 \h </w:instrText>
            </w:r>
            <w:r>
              <w:rPr>
                <w:noProof/>
                <w:webHidden/>
              </w:rPr>
            </w:r>
            <w:r>
              <w:rPr>
                <w:noProof/>
                <w:webHidden/>
              </w:rPr>
              <w:fldChar w:fldCharType="separate"/>
            </w:r>
            <w:r>
              <w:rPr>
                <w:noProof/>
                <w:webHidden/>
              </w:rPr>
              <w:t>13</w:t>
            </w:r>
            <w:r>
              <w:rPr>
                <w:noProof/>
                <w:webHidden/>
              </w:rPr>
              <w:fldChar w:fldCharType="end"/>
            </w:r>
          </w:hyperlink>
        </w:p>
        <w:p w14:paraId="68907ACD" w14:textId="77777777" w:rsidR="00387FB6" w:rsidRDefault="00387FB6">
          <w:pPr>
            <w:pStyle w:val="TM3"/>
            <w:tabs>
              <w:tab w:val="right" w:leader="dot" w:pos="9396"/>
            </w:tabs>
            <w:rPr>
              <w:noProof/>
            </w:rPr>
          </w:pPr>
          <w:hyperlink w:anchor="_Toc181371918" w:history="1">
            <w:r w:rsidRPr="00B42CA1">
              <w:rPr>
                <w:rStyle w:val="Lienhypertexte"/>
                <w:noProof/>
              </w:rPr>
              <w:t>Conclusion</w:t>
            </w:r>
            <w:r>
              <w:rPr>
                <w:noProof/>
                <w:webHidden/>
              </w:rPr>
              <w:tab/>
            </w:r>
            <w:r>
              <w:rPr>
                <w:noProof/>
                <w:webHidden/>
              </w:rPr>
              <w:fldChar w:fldCharType="begin"/>
            </w:r>
            <w:r>
              <w:rPr>
                <w:noProof/>
                <w:webHidden/>
              </w:rPr>
              <w:instrText xml:space="preserve"> PAGEREF _Toc181371918 \h </w:instrText>
            </w:r>
            <w:r>
              <w:rPr>
                <w:noProof/>
                <w:webHidden/>
              </w:rPr>
            </w:r>
            <w:r>
              <w:rPr>
                <w:noProof/>
                <w:webHidden/>
              </w:rPr>
              <w:fldChar w:fldCharType="separate"/>
            </w:r>
            <w:r>
              <w:rPr>
                <w:noProof/>
                <w:webHidden/>
              </w:rPr>
              <w:t>14</w:t>
            </w:r>
            <w:r>
              <w:rPr>
                <w:noProof/>
                <w:webHidden/>
              </w:rPr>
              <w:fldChar w:fldCharType="end"/>
            </w:r>
          </w:hyperlink>
        </w:p>
        <w:p w14:paraId="09C404D6" w14:textId="77777777" w:rsidR="00387FB6" w:rsidRDefault="00387FB6">
          <w:pPr>
            <w:pStyle w:val="TM2"/>
            <w:tabs>
              <w:tab w:val="right" w:leader="dot" w:pos="9396"/>
            </w:tabs>
            <w:rPr>
              <w:noProof/>
            </w:rPr>
          </w:pPr>
          <w:hyperlink w:anchor="_Toc181371919" w:history="1">
            <w:r w:rsidRPr="00B42CA1">
              <w:rPr>
                <w:rStyle w:val="Lienhypertexte"/>
                <w:noProof/>
              </w:rPr>
              <w:t>Raison de non visite</w:t>
            </w:r>
            <w:r>
              <w:rPr>
                <w:noProof/>
                <w:webHidden/>
              </w:rPr>
              <w:tab/>
            </w:r>
            <w:r>
              <w:rPr>
                <w:noProof/>
                <w:webHidden/>
              </w:rPr>
              <w:fldChar w:fldCharType="begin"/>
            </w:r>
            <w:r>
              <w:rPr>
                <w:noProof/>
                <w:webHidden/>
              </w:rPr>
              <w:instrText xml:space="preserve"> PAGEREF _Toc181371919 \h </w:instrText>
            </w:r>
            <w:r>
              <w:rPr>
                <w:noProof/>
                <w:webHidden/>
              </w:rPr>
            </w:r>
            <w:r>
              <w:rPr>
                <w:noProof/>
                <w:webHidden/>
              </w:rPr>
              <w:fldChar w:fldCharType="separate"/>
            </w:r>
            <w:r>
              <w:rPr>
                <w:noProof/>
                <w:webHidden/>
              </w:rPr>
              <w:t>15</w:t>
            </w:r>
            <w:r>
              <w:rPr>
                <w:noProof/>
                <w:webHidden/>
              </w:rPr>
              <w:fldChar w:fldCharType="end"/>
            </w:r>
          </w:hyperlink>
        </w:p>
        <w:p w14:paraId="3FFA2A9B" w14:textId="77777777" w:rsidR="00387FB6" w:rsidRDefault="00387FB6">
          <w:pPr>
            <w:pStyle w:val="TM3"/>
            <w:tabs>
              <w:tab w:val="right" w:leader="dot" w:pos="9396"/>
            </w:tabs>
            <w:rPr>
              <w:noProof/>
            </w:rPr>
          </w:pPr>
          <w:hyperlink w:anchor="_Toc181371920" w:history="1">
            <w:r w:rsidRPr="00B42CA1">
              <w:rPr>
                <w:rStyle w:val="Lienhypertexte"/>
                <w:noProof/>
              </w:rPr>
              <w:t>Interprétation des Raisons de Non-Visite des Espaces Verts</w:t>
            </w:r>
            <w:r>
              <w:rPr>
                <w:noProof/>
                <w:webHidden/>
              </w:rPr>
              <w:tab/>
            </w:r>
            <w:r>
              <w:rPr>
                <w:noProof/>
                <w:webHidden/>
              </w:rPr>
              <w:fldChar w:fldCharType="begin"/>
            </w:r>
            <w:r>
              <w:rPr>
                <w:noProof/>
                <w:webHidden/>
              </w:rPr>
              <w:instrText xml:space="preserve"> PAGEREF _Toc181371920 \h </w:instrText>
            </w:r>
            <w:r>
              <w:rPr>
                <w:noProof/>
                <w:webHidden/>
              </w:rPr>
            </w:r>
            <w:r>
              <w:rPr>
                <w:noProof/>
                <w:webHidden/>
              </w:rPr>
              <w:fldChar w:fldCharType="separate"/>
            </w:r>
            <w:r>
              <w:rPr>
                <w:noProof/>
                <w:webHidden/>
              </w:rPr>
              <w:t>15</w:t>
            </w:r>
            <w:r>
              <w:rPr>
                <w:noProof/>
                <w:webHidden/>
              </w:rPr>
              <w:fldChar w:fldCharType="end"/>
            </w:r>
          </w:hyperlink>
        </w:p>
        <w:p w14:paraId="7B41643B" w14:textId="77777777" w:rsidR="00387FB6" w:rsidRDefault="00387FB6">
          <w:pPr>
            <w:pStyle w:val="TM3"/>
            <w:tabs>
              <w:tab w:val="right" w:leader="dot" w:pos="9396"/>
            </w:tabs>
            <w:rPr>
              <w:noProof/>
            </w:rPr>
          </w:pPr>
          <w:hyperlink w:anchor="_Toc181371921" w:history="1">
            <w:r w:rsidRPr="00B42CA1">
              <w:rPr>
                <w:rStyle w:val="Lienhypertexte"/>
                <w:noProof/>
              </w:rPr>
              <w:t>Conclusion</w:t>
            </w:r>
            <w:r>
              <w:rPr>
                <w:noProof/>
                <w:webHidden/>
              </w:rPr>
              <w:tab/>
            </w:r>
            <w:r>
              <w:rPr>
                <w:noProof/>
                <w:webHidden/>
              </w:rPr>
              <w:fldChar w:fldCharType="begin"/>
            </w:r>
            <w:r>
              <w:rPr>
                <w:noProof/>
                <w:webHidden/>
              </w:rPr>
              <w:instrText xml:space="preserve"> PAGEREF _Toc181371921 \h </w:instrText>
            </w:r>
            <w:r>
              <w:rPr>
                <w:noProof/>
                <w:webHidden/>
              </w:rPr>
            </w:r>
            <w:r>
              <w:rPr>
                <w:noProof/>
                <w:webHidden/>
              </w:rPr>
              <w:fldChar w:fldCharType="separate"/>
            </w:r>
            <w:r>
              <w:rPr>
                <w:noProof/>
                <w:webHidden/>
              </w:rPr>
              <w:t>16</w:t>
            </w:r>
            <w:r>
              <w:rPr>
                <w:noProof/>
                <w:webHidden/>
              </w:rPr>
              <w:fldChar w:fldCharType="end"/>
            </w:r>
          </w:hyperlink>
        </w:p>
        <w:p w14:paraId="16AF292B" w14:textId="77777777" w:rsidR="00387FB6" w:rsidRDefault="00387FB6">
          <w:pPr>
            <w:pStyle w:val="TM2"/>
            <w:tabs>
              <w:tab w:val="right" w:leader="dot" w:pos="9396"/>
            </w:tabs>
            <w:rPr>
              <w:noProof/>
            </w:rPr>
          </w:pPr>
          <w:hyperlink w:anchor="_Toc181371922" w:history="1">
            <w:r w:rsidRPr="00B42CA1">
              <w:rPr>
                <w:rStyle w:val="Lienhypertexte"/>
                <w:noProof/>
              </w:rPr>
              <w:t>Evaluation Espace vert</w:t>
            </w:r>
            <w:r>
              <w:rPr>
                <w:noProof/>
                <w:webHidden/>
              </w:rPr>
              <w:tab/>
            </w:r>
            <w:r>
              <w:rPr>
                <w:noProof/>
                <w:webHidden/>
              </w:rPr>
              <w:fldChar w:fldCharType="begin"/>
            </w:r>
            <w:r>
              <w:rPr>
                <w:noProof/>
                <w:webHidden/>
              </w:rPr>
              <w:instrText xml:space="preserve"> PAGEREF _Toc181371922 \h </w:instrText>
            </w:r>
            <w:r>
              <w:rPr>
                <w:noProof/>
                <w:webHidden/>
              </w:rPr>
            </w:r>
            <w:r>
              <w:rPr>
                <w:noProof/>
                <w:webHidden/>
              </w:rPr>
              <w:fldChar w:fldCharType="separate"/>
            </w:r>
            <w:r>
              <w:rPr>
                <w:noProof/>
                <w:webHidden/>
              </w:rPr>
              <w:t>16</w:t>
            </w:r>
            <w:r>
              <w:rPr>
                <w:noProof/>
                <w:webHidden/>
              </w:rPr>
              <w:fldChar w:fldCharType="end"/>
            </w:r>
          </w:hyperlink>
        </w:p>
        <w:p w14:paraId="58CB024E" w14:textId="77777777" w:rsidR="00387FB6" w:rsidRDefault="00387FB6">
          <w:pPr>
            <w:pStyle w:val="TM3"/>
            <w:tabs>
              <w:tab w:val="right" w:leader="dot" w:pos="9396"/>
            </w:tabs>
            <w:rPr>
              <w:noProof/>
            </w:rPr>
          </w:pPr>
          <w:hyperlink w:anchor="_Toc181371923" w:history="1">
            <w:r w:rsidRPr="00B42CA1">
              <w:rPr>
                <w:rStyle w:val="Lienhypertexte"/>
                <w:noProof/>
              </w:rPr>
              <w:t>Interprétation de l’Évaluation de l’État des Espaces Verts</w:t>
            </w:r>
            <w:r>
              <w:rPr>
                <w:noProof/>
                <w:webHidden/>
              </w:rPr>
              <w:tab/>
            </w:r>
            <w:r>
              <w:rPr>
                <w:noProof/>
                <w:webHidden/>
              </w:rPr>
              <w:fldChar w:fldCharType="begin"/>
            </w:r>
            <w:r>
              <w:rPr>
                <w:noProof/>
                <w:webHidden/>
              </w:rPr>
              <w:instrText xml:space="preserve"> PAGEREF _Toc181371923 \h </w:instrText>
            </w:r>
            <w:r>
              <w:rPr>
                <w:noProof/>
                <w:webHidden/>
              </w:rPr>
            </w:r>
            <w:r>
              <w:rPr>
                <w:noProof/>
                <w:webHidden/>
              </w:rPr>
              <w:fldChar w:fldCharType="separate"/>
            </w:r>
            <w:r>
              <w:rPr>
                <w:noProof/>
                <w:webHidden/>
              </w:rPr>
              <w:t>16</w:t>
            </w:r>
            <w:r>
              <w:rPr>
                <w:noProof/>
                <w:webHidden/>
              </w:rPr>
              <w:fldChar w:fldCharType="end"/>
            </w:r>
          </w:hyperlink>
        </w:p>
        <w:p w14:paraId="7F244033" w14:textId="77777777" w:rsidR="00387FB6" w:rsidRDefault="00387FB6">
          <w:pPr>
            <w:pStyle w:val="TM3"/>
            <w:tabs>
              <w:tab w:val="right" w:leader="dot" w:pos="9396"/>
            </w:tabs>
            <w:rPr>
              <w:noProof/>
            </w:rPr>
          </w:pPr>
          <w:hyperlink w:anchor="_Toc181371924" w:history="1">
            <w:r w:rsidRPr="00B42CA1">
              <w:rPr>
                <w:rStyle w:val="Lienhypertexte"/>
                <w:noProof/>
              </w:rPr>
              <w:t>Conclusion</w:t>
            </w:r>
            <w:r>
              <w:rPr>
                <w:noProof/>
                <w:webHidden/>
              </w:rPr>
              <w:tab/>
            </w:r>
            <w:r>
              <w:rPr>
                <w:noProof/>
                <w:webHidden/>
              </w:rPr>
              <w:fldChar w:fldCharType="begin"/>
            </w:r>
            <w:r>
              <w:rPr>
                <w:noProof/>
                <w:webHidden/>
              </w:rPr>
              <w:instrText xml:space="preserve"> PAGEREF _Toc181371924 \h </w:instrText>
            </w:r>
            <w:r>
              <w:rPr>
                <w:noProof/>
                <w:webHidden/>
              </w:rPr>
            </w:r>
            <w:r>
              <w:rPr>
                <w:noProof/>
                <w:webHidden/>
              </w:rPr>
              <w:fldChar w:fldCharType="separate"/>
            </w:r>
            <w:r>
              <w:rPr>
                <w:noProof/>
                <w:webHidden/>
              </w:rPr>
              <w:t>17</w:t>
            </w:r>
            <w:r>
              <w:rPr>
                <w:noProof/>
                <w:webHidden/>
              </w:rPr>
              <w:fldChar w:fldCharType="end"/>
            </w:r>
          </w:hyperlink>
        </w:p>
        <w:p w14:paraId="2CBFEAE0" w14:textId="77777777" w:rsidR="00387FB6" w:rsidRDefault="00387FB6">
          <w:pPr>
            <w:pStyle w:val="TM2"/>
            <w:tabs>
              <w:tab w:val="right" w:leader="dot" w:pos="9396"/>
            </w:tabs>
            <w:rPr>
              <w:noProof/>
            </w:rPr>
          </w:pPr>
          <w:hyperlink w:anchor="_Toc181371925" w:history="1">
            <w:r w:rsidRPr="00B42CA1">
              <w:rPr>
                <w:rStyle w:val="Lienhypertexte"/>
                <w:noProof/>
              </w:rPr>
              <w:t>Participation initiative</w:t>
            </w:r>
            <w:r>
              <w:rPr>
                <w:noProof/>
                <w:webHidden/>
              </w:rPr>
              <w:tab/>
            </w:r>
            <w:r>
              <w:rPr>
                <w:noProof/>
                <w:webHidden/>
              </w:rPr>
              <w:fldChar w:fldCharType="begin"/>
            </w:r>
            <w:r>
              <w:rPr>
                <w:noProof/>
                <w:webHidden/>
              </w:rPr>
              <w:instrText xml:space="preserve"> PAGEREF _Toc181371925 \h </w:instrText>
            </w:r>
            <w:r>
              <w:rPr>
                <w:noProof/>
                <w:webHidden/>
              </w:rPr>
            </w:r>
            <w:r>
              <w:rPr>
                <w:noProof/>
                <w:webHidden/>
              </w:rPr>
              <w:fldChar w:fldCharType="separate"/>
            </w:r>
            <w:r>
              <w:rPr>
                <w:noProof/>
                <w:webHidden/>
              </w:rPr>
              <w:t>17</w:t>
            </w:r>
            <w:r>
              <w:rPr>
                <w:noProof/>
                <w:webHidden/>
              </w:rPr>
              <w:fldChar w:fldCharType="end"/>
            </w:r>
          </w:hyperlink>
        </w:p>
        <w:p w14:paraId="59A26113" w14:textId="77777777" w:rsidR="00387FB6" w:rsidRDefault="00387FB6">
          <w:pPr>
            <w:pStyle w:val="TM3"/>
            <w:tabs>
              <w:tab w:val="right" w:leader="dot" w:pos="9396"/>
            </w:tabs>
            <w:rPr>
              <w:noProof/>
            </w:rPr>
          </w:pPr>
          <w:hyperlink w:anchor="_Toc181371926" w:history="1">
            <w:r w:rsidRPr="00B42CA1">
              <w:rPr>
                <w:rStyle w:val="Lienhypertexte"/>
                <w:noProof/>
              </w:rPr>
              <w:t>Interprétation de la Participation aux Initiatives</w:t>
            </w:r>
            <w:r>
              <w:rPr>
                <w:noProof/>
                <w:webHidden/>
              </w:rPr>
              <w:tab/>
            </w:r>
            <w:r>
              <w:rPr>
                <w:noProof/>
                <w:webHidden/>
              </w:rPr>
              <w:fldChar w:fldCharType="begin"/>
            </w:r>
            <w:r>
              <w:rPr>
                <w:noProof/>
                <w:webHidden/>
              </w:rPr>
              <w:instrText xml:space="preserve"> PAGEREF _Toc181371926 \h </w:instrText>
            </w:r>
            <w:r>
              <w:rPr>
                <w:noProof/>
                <w:webHidden/>
              </w:rPr>
            </w:r>
            <w:r>
              <w:rPr>
                <w:noProof/>
                <w:webHidden/>
              </w:rPr>
              <w:fldChar w:fldCharType="separate"/>
            </w:r>
            <w:r>
              <w:rPr>
                <w:noProof/>
                <w:webHidden/>
              </w:rPr>
              <w:t>17</w:t>
            </w:r>
            <w:r>
              <w:rPr>
                <w:noProof/>
                <w:webHidden/>
              </w:rPr>
              <w:fldChar w:fldCharType="end"/>
            </w:r>
          </w:hyperlink>
        </w:p>
        <w:p w14:paraId="4572FD9A" w14:textId="77777777" w:rsidR="00387FB6" w:rsidRDefault="00387FB6">
          <w:pPr>
            <w:pStyle w:val="TM3"/>
            <w:tabs>
              <w:tab w:val="right" w:leader="dot" w:pos="9396"/>
            </w:tabs>
            <w:rPr>
              <w:noProof/>
            </w:rPr>
          </w:pPr>
          <w:hyperlink w:anchor="_Toc181371927" w:history="1">
            <w:r w:rsidRPr="00B42CA1">
              <w:rPr>
                <w:rStyle w:val="Lienhypertexte"/>
                <w:noProof/>
              </w:rPr>
              <w:t>Conclusion</w:t>
            </w:r>
            <w:r>
              <w:rPr>
                <w:noProof/>
                <w:webHidden/>
              </w:rPr>
              <w:tab/>
            </w:r>
            <w:r>
              <w:rPr>
                <w:noProof/>
                <w:webHidden/>
              </w:rPr>
              <w:fldChar w:fldCharType="begin"/>
            </w:r>
            <w:r>
              <w:rPr>
                <w:noProof/>
                <w:webHidden/>
              </w:rPr>
              <w:instrText xml:space="preserve"> PAGEREF _Toc181371927 \h </w:instrText>
            </w:r>
            <w:r>
              <w:rPr>
                <w:noProof/>
                <w:webHidden/>
              </w:rPr>
            </w:r>
            <w:r>
              <w:rPr>
                <w:noProof/>
                <w:webHidden/>
              </w:rPr>
              <w:fldChar w:fldCharType="separate"/>
            </w:r>
            <w:r>
              <w:rPr>
                <w:noProof/>
                <w:webHidden/>
              </w:rPr>
              <w:t>18</w:t>
            </w:r>
            <w:r>
              <w:rPr>
                <w:noProof/>
                <w:webHidden/>
              </w:rPr>
              <w:fldChar w:fldCharType="end"/>
            </w:r>
          </w:hyperlink>
        </w:p>
        <w:p w14:paraId="6777E5C5" w14:textId="77777777" w:rsidR="00387FB6" w:rsidRDefault="00387FB6">
          <w:pPr>
            <w:pStyle w:val="TM2"/>
            <w:tabs>
              <w:tab w:val="right" w:leader="dot" w:pos="9396"/>
            </w:tabs>
            <w:rPr>
              <w:noProof/>
            </w:rPr>
          </w:pPr>
          <w:hyperlink w:anchor="_Toc181371928" w:history="1">
            <w:r w:rsidRPr="00B42CA1">
              <w:rPr>
                <w:rStyle w:val="Lienhypertexte"/>
                <w:noProof/>
              </w:rPr>
              <w:t>Implication Autoriter</w:t>
            </w:r>
            <w:r>
              <w:rPr>
                <w:noProof/>
                <w:webHidden/>
              </w:rPr>
              <w:tab/>
            </w:r>
            <w:r>
              <w:rPr>
                <w:noProof/>
                <w:webHidden/>
              </w:rPr>
              <w:fldChar w:fldCharType="begin"/>
            </w:r>
            <w:r>
              <w:rPr>
                <w:noProof/>
                <w:webHidden/>
              </w:rPr>
              <w:instrText xml:space="preserve"> PAGEREF _Toc181371928 \h </w:instrText>
            </w:r>
            <w:r>
              <w:rPr>
                <w:noProof/>
                <w:webHidden/>
              </w:rPr>
            </w:r>
            <w:r>
              <w:rPr>
                <w:noProof/>
                <w:webHidden/>
              </w:rPr>
              <w:fldChar w:fldCharType="separate"/>
            </w:r>
            <w:r>
              <w:rPr>
                <w:noProof/>
                <w:webHidden/>
              </w:rPr>
              <w:t>18</w:t>
            </w:r>
            <w:r>
              <w:rPr>
                <w:noProof/>
                <w:webHidden/>
              </w:rPr>
              <w:fldChar w:fldCharType="end"/>
            </w:r>
          </w:hyperlink>
        </w:p>
        <w:p w14:paraId="7DB694D3" w14:textId="77777777" w:rsidR="00387FB6" w:rsidRDefault="00387FB6">
          <w:pPr>
            <w:pStyle w:val="TM3"/>
            <w:tabs>
              <w:tab w:val="right" w:leader="dot" w:pos="9396"/>
            </w:tabs>
            <w:rPr>
              <w:noProof/>
            </w:rPr>
          </w:pPr>
          <w:hyperlink w:anchor="_Toc181371929" w:history="1">
            <w:r w:rsidRPr="00B42CA1">
              <w:rPr>
                <w:rStyle w:val="Lienhypertexte"/>
                <w:noProof/>
              </w:rPr>
              <w:t>Interprétation de l’Implication des Autorités</w:t>
            </w:r>
            <w:r>
              <w:rPr>
                <w:noProof/>
                <w:webHidden/>
              </w:rPr>
              <w:tab/>
            </w:r>
            <w:r>
              <w:rPr>
                <w:noProof/>
                <w:webHidden/>
              </w:rPr>
              <w:fldChar w:fldCharType="begin"/>
            </w:r>
            <w:r>
              <w:rPr>
                <w:noProof/>
                <w:webHidden/>
              </w:rPr>
              <w:instrText xml:space="preserve"> PAGEREF _Toc181371929 \h </w:instrText>
            </w:r>
            <w:r>
              <w:rPr>
                <w:noProof/>
                <w:webHidden/>
              </w:rPr>
            </w:r>
            <w:r>
              <w:rPr>
                <w:noProof/>
                <w:webHidden/>
              </w:rPr>
              <w:fldChar w:fldCharType="separate"/>
            </w:r>
            <w:r>
              <w:rPr>
                <w:noProof/>
                <w:webHidden/>
              </w:rPr>
              <w:t>18</w:t>
            </w:r>
            <w:r>
              <w:rPr>
                <w:noProof/>
                <w:webHidden/>
              </w:rPr>
              <w:fldChar w:fldCharType="end"/>
            </w:r>
          </w:hyperlink>
        </w:p>
        <w:p w14:paraId="60784FD2" w14:textId="77777777" w:rsidR="00387FB6" w:rsidRDefault="00387FB6">
          <w:pPr>
            <w:pStyle w:val="TM3"/>
            <w:tabs>
              <w:tab w:val="right" w:leader="dot" w:pos="9396"/>
            </w:tabs>
            <w:rPr>
              <w:noProof/>
            </w:rPr>
          </w:pPr>
          <w:hyperlink w:anchor="_Toc181371930" w:history="1">
            <w:r w:rsidRPr="00B42CA1">
              <w:rPr>
                <w:rStyle w:val="Lienhypertexte"/>
                <w:noProof/>
              </w:rPr>
              <w:t>Conclusion</w:t>
            </w:r>
            <w:r>
              <w:rPr>
                <w:noProof/>
                <w:webHidden/>
              </w:rPr>
              <w:tab/>
            </w:r>
            <w:r>
              <w:rPr>
                <w:noProof/>
                <w:webHidden/>
              </w:rPr>
              <w:fldChar w:fldCharType="begin"/>
            </w:r>
            <w:r>
              <w:rPr>
                <w:noProof/>
                <w:webHidden/>
              </w:rPr>
              <w:instrText xml:space="preserve"> PAGEREF _Toc181371930 \h </w:instrText>
            </w:r>
            <w:r>
              <w:rPr>
                <w:noProof/>
                <w:webHidden/>
              </w:rPr>
            </w:r>
            <w:r>
              <w:rPr>
                <w:noProof/>
                <w:webHidden/>
              </w:rPr>
              <w:fldChar w:fldCharType="separate"/>
            </w:r>
            <w:r>
              <w:rPr>
                <w:noProof/>
                <w:webHidden/>
              </w:rPr>
              <w:t>19</w:t>
            </w:r>
            <w:r>
              <w:rPr>
                <w:noProof/>
                <w:webHidden/>
              </w:rPr>
              <w:fldChar w:fldCharType="end"/>
            </w:r>
          </w:hyperlink>
        </w:p>
        <w:p w14:paraId="029B1E29" w14:textId="77777777" w:rsidR="00387FB6" w:rsidRDefault="00387FB6">
          <w:pPr>
            <w:pStyle w:val="TM3"/>
            <w:tabs>
              <w:tab w:val="right" w:leader="dot" w:pos="9396"/>
            </w:tabs>
            <w:rPr>
              <w:noProof/>
            </w:rPr>
          </w:pPr>
          <w:hyperlink w:anchor="_Toc181371931" w:history="1">
            <w:r w:rsidRPr="00B42CA1">
              <w:rPr>
                <w:rStyle w:val="Lienhypertexte"/>
                <w:noProof/>
              </w:rPr>
              <w:t>Interprétation de l’Implication de la Communauté</w:t>
            </w:r>
            <w:r>
              <w:rPr>
                <w:noProof/>
                <w:webHidden/>
              </w:rPr>
              <w:tab/>
            </w:r>
            <w:r>
              <w:rPr>
                <w:noProof/>
                <w:webHidden/>
              </w:rPr>
              <w:fldChar w:fldCharType="begin"/>
            </w:r>
            <w:r>
              <w:rPr>
                <w:noProof/>
                <w:webHidden/>
              </w:rPr>
              <w:instrText xml:space="preserve"> PAGEREF _Toc181371931 \h </w:instrText>
            </w:r>
            <w:r>
              <w:rPr>
                <w:noProof/>
                <w:webHidden/>
              </w:rPr>
            </w:r>
            <w:r>
              <w:rPr>
                <w:noProof/>
                <w:webHidden/>
              </w:rPr>
              <w:fldChar w:fldCharType="separate"/>
            </w:r>
            <w:r>
              <w:rPr>
                <w:noProof/>
                <w:webHidden/>
              </w:rPr>
              <w:t>19</w:t>
            </w:r>
            <w:r>
              <w:rPr>
                <w:noProof/>
                <w:webHidden/>
              </w:rPr>
              <w:fldChar w:fldCharType="end"/>
            </w:r>
          </w:hyperlink>
        </w:p>
        <w:p w14:paraId="13E0A978" w14:textId="77777777" w:rsidR="00387FB6" w:rsidRDefault="00387FB6">
          <w:pPr>
            <w:pStyle w:val="TM3"/>
            <w:tabs>
              <w:tab w:val="right" w:leader="dot" w:pos="9396"/>
            </w:tabs>
            <w:rPr>
              <w:noProof/>
            </w:rPr>
          </w:pPr>
          <w:hyperlink w:anchor="_Toc181371932" w:history="1">
            <w:r w:rsidRPr="00B42CA1">
              <w:rPr>
                <w:rStyle w:val="Lienhypertexte"/>
                <w:noProof/>
              </w:rPr>
              <w:t>Conclusion</w:t>
            </w:r>
            <w:r>
              <w:rPr>
                <w:noProof/>
                <w:webHidden/>
              </w:rPr>
              <w:tab/>
            </w:r>
            <w:r>
              <w:rPr>
                <w:noProof/>
                <w:webHidden/>
              </w:rPr>
              <w:fldChar w:fldCharType="begin"/>
            </w:r>
            <w:r>
              <w:rPr>
                <w:noProof/>
                <w:webHidden/>
              </w:rPr>
              <w:instrText xml:space="preserve"> PAGEREF _Toc181371932 \h </w:instrText>
            </w:r>
            <w:r>
              <w:rPr>
                <w:noProof/>
                <w:webHidden/>
              </w:rPr>
            </w:r>
            <w:r>
              <w:rPr>
                <w:noProof/>
                <w:webHidden/>
              </w:rPr>
              <w:fldChar w:fldCharType="separate"/>
            </w:r>
            <w:r>
              <w:rPr>
                <w:noProof/>
                <w:webHidden/>
              </w:rPr>
              <w:t>20</w:t>
            </w:r>
            <w:r>
              <w:rPr>
                <w:noProof/>
                <w:webHidden/>
              </w:rPr>
              <w:fldChar w:fldCharType="end"/>
            </w:r>
          </w:hyperlink>
        </w:p>
        <w:p w14:paraId="2CD21845" w14:textId="77777777" w:rsidR="00387FB6" w:rsidRDefault="00387FB6">
          <w:pPr>
            <w:pStyle w:val="TM2"/>
            <w:tabs>
              <w:tab w:val="right" w:leader="dot" w:pos="9396"/>
            </w:tabs>
            <w:rPr>
              <w:noProof/>
            </w:rPr>
          </w:pPr>
          <w:hyperlink w:anchor="_Toc181371933" w:history="1">
            <w:r w:rsidRPr="00B42CA1">
              <w:rPr>
                <w:rStyle w:val="Lienhypertexte"/>
                <w:noProof/>
              </w:rPr>
              <w:t>Benefice espace vert</w:t>
            </w:r>
            <w:r>
              <w:rPr>
                <w:noProof/>
                <w:webHidden/>
              </w:rPr>
              <w:tab/>
            </w:r>
            <w:r>
              <w:rPr>
                <w:noProof/>
                <w:webHidden/>
              </w:rPr>
              <w:fldChar w:fldCharType="begin"/>
            </w:r>
            <w:r>
              <w:rPr>
                <w:noProof/>
                <w:webHidden/>
              </w:rPr>
              <w:instrText xml:space="preserve"> PAGEREF _Toc181371933 \h </w:instrText>
            </w:r>
            <w:r>
              <w:rPr>
                <w:noProof/>
                <w:webHidden/>
              </w:rPr>
            </w:r>
            <w:r>
              <w:rPr>
                <w:noProof/>
                <w:webHidden/>
              </w:rPr>
              <w:fldChar w:fldCharType="separate"/>
            </w:r>
            <w:r>
              <w:rPr>
                <w:noProof/>
                <w:webHidden/>
              </w:rPr>
              <w:t>21</w:t>
            </w:r>
            <w:r>
              <w:rPr>
                <w:noProof/>
                <w:webHidden/>
              </w:rPr>
              <w:fldChar w:fldCharType="end"/>
            </w:r>
          </w:hyperlink>
        </w:p>
        <w:p w14:paraId="12F9D7FA" w14:textId="77777777" w:rsidR="00387FB6" w:rsidRDefault="00387FB6">
          <w:pPr>
            <w:pStyle w:val="TM3"/>
            <w:tabs>
              <w:tab w:val="right" w:leader="dot" w:pos="9396"/>
            </w:tabs>
            <w:rPr>
              <w:noProof/>
            </w:rPr>
          </w:pPr>
          <w:hyperlink w:anchor="_Toc181371934" w:history="1">
            <w:r w:rsidRPr="00B42CA1">
              <w:rPr>
                <w:rStyle w:val="Lienhypertexte"/>
                <w:noProof/>
              </w:rPr>
              <w:t>Interprétation des Bénéfices des Espaces Verts</w:t>
            </w:r>
            <w:r>
              <w:rPr>
                <w:noProof/>
                <w:webHidden/>
              </w:rPr>
              <w:tab/>
            </w:r>
            <w:r>
              <w:rPr>
                <w:noProof/>
                <w:webHidden/>
              </w:rPr>
              <w:fldChar w:fldCharType="begin"/>
            </w:r>
            <w:r>
              <w:rPr>
                <w:noProof/>
                <w:webHidden/>
              </w:rPr>
              <w:instrText xml:space="preserve"> PAGEREF _Toc181371934 \h </w:instrText>
            </w:r>
            <w:r>
              <w:rPr>
                <w:noProof/>
                <w:webHidden/>
              </w:rPr>
            </w:r>
            <w:r>
              <w:rPr>
                <w:noProof/>
                <w:webHidden/>
              </w:rPr>
              <w:fldChar w:fldCharType="separate"/>
            </w:r>
            <w:r>
              <w:rPr>
                <w:noProof/>
                <w:webHidden/>
              </w:rPr>
              <w:t>21</w:t>
            </w:r>
            <w:r>
              <w:rPr>
                <w:noProof/>
                <w:webHidden/>
              </w:rPr>
              <w:fldChar w:fldCharType="end"/>
            </w:r>
          </w:hyperlink>
        </w:p>
        <w:p w14:paraId="15DF3B2F" w14:textId="77777777" w:rsidR="00387FB6" w:rsidRDefault="00387FB6">
          <w:pPr>
            <w:pStyle w:val="TM3"/>
            <w:tabs>
              <w:tab w:val="right" w:leader="dot" w:pos="9396"/>
            </w:tabs>
            <w:rPr>
              <w:noProof/>
            </w:rPr>
          </w:pPr>
          <w:hyperlink w:anchor="_Toc181371935" w:history="1">
            <w:r w:rsidRPr="00B42CA1">
              <w:rPr>
                <w:rStyle w:val="Lienhypertexte"/>
                <w:noProof/>
              </w:rPr>
              <w:t>Conclusion</w:t>
            </w:r>
            <w:r>
              <w:rPr>
                <w:noProof/>
                <w:webHidden/>
              </w:rPr>
              <w:tab/>
            </w:r>
            <w:r>
              <w:rPr>
                <w:noProof/>
                <w:webHidden/>
              </w:rPr>
              <w:fldChar w:fldCharType="begin"/>
            </w:r>
            <w:r>
              <w:rPr>
                <w:noProof/>
                <w:webHidden/>
              </w:rPr>
              <w:instrText xml:space="preserve"> PAGEREF _Toc181371935 \h </w:instrText>
            </w:r>
            <w:r>
              <w:rPr>
                <w:noProof/>
                <w:webHidden/>
              </w:rPr>
            </w:r>
            <w:r>
              <w:rPr>
                <w:noProof/>
                <w:webHidden/>
              </w:rPr>
              <w:fldChar w:fldCharType="separate"/>
            </w:r>
            <w:r>
              <w:rPr>
                <w:noProof/>
                <w:webHidden/>
              </w:rPr>
              <w:t>22</w:t>
            </w:r>
            <w:r>
              <w:rPr>
                <w:noProof/>
                <w:webHidden/>
              </w:rPr>
              <w:fldChar w:fldCharType="end"/>
            </w:r>
          </w:hyperlink>
        </w:p>
        <w:p w14:paraId="2FEE37BE" w14:textId="77777777" w:rsidR="00387FB6" w:rsidRDefault="00387FB6">
          <w:pPr>
            <w:pStyle w:val="TM2"/>
            <w:tabs>
              <w:tab w:val="right" w:leader="dot" w:pos="9396"/>
            </w:tabs>
            <w:rPr>
              <w:noProof/>
            </w:rPr>
          </w:pPr>
          <w:hyperlink w:anchor="_Toc181371936" w:history="1">
            <w:r w:rsidRPr="00B42CA1">
              <w:rPr>
                <w:rStyle w:val="Lienhypertexte"/>
                <w:noProof/>
              </w:rPr>
              <w:t>Correlation en les variable</w:t>
            </w:r>
            <w:r>
              <w:rPr>
                <w:noProof/>
                <w:webHidden/>
              </w:rPr>
              <w:tab/>
            </w:r>
            <w:r>
              <w:rPr>
                <w:noProof/>
                <w:webHidden/>
              </w:rPr>
              <w:fldChar w:fldCharType="begin"/>
            </w:r>
            <w:r>
              <w:rPr>
                <w:noProof/>
                <w:webHidden/>
              </w:rPr>
              <w:instrText xml:space="preserve"> PAGEREF _Toc181371936 \h </w:instrText>
            </w:r>
            <w:r>
              <w:rPr>
                <w:noProof/>
                <w:webHidden/>
              </w:rPr>
            </w:r>
            <w:r>
              <w:rPr>
                <w:noProof/>
                <w:webHidden/>
              </w:rPr>
              <w:fldChar w:fldCharType="separate"/>
            </w:r>
            <w:r>
              <w:rPr>
                <w:noProof/>
                <w:webHidden/>
              </w:rPr>
              <w:t>23</w:t>
            </w:r>
            <w:r>
              <w:rPr>
                <w:noProof/>
                <w:webHidden/>
              </w:rPr>
              <w:fldChar w:fldCharType="end"/>
            </w:r>
          </w:hyperlink>
        </w:p>
        <w:p w14:paraId="60DD3A4E" w14:textId="77777777" w:rsidR="00387FB6" w:rsidRDefault="00387FB6">
          <w:pPr>
            <w:pStyle w:val="TM3"/>
            <w:tabs>
              <w:tab w:val="right" w:leader="dot" w:pos="9396"/>
            </w:tabs>
            <w:rPr>
              <w:noProof/>
            </w:rPr>
          </w:pPr>
          <w:hyperlink w:anchor="_Toc181371937" w:history="1">
            <w:r w:rsidRPr="00B42CA1">
              <w:rPr>
                <w:rStyle w:val="Lienhypertexte"/>
                <w:noProof/>
              </w:rPr>
              <w:t>Implications Pratiques :</w:t>
            </w:r>
            <w:r>
              <w:rPr>
                <w:noProof/>
                <w:webHidden/>
              </w:rPr>
              <w:tab/>
            </w:r>
            <w:r>
              <w:rPr>
                <w:noProof/>
                <w:webHidden/>
              </w:rPr>
              <w:fldChar w:fldCharType="begin"/>
            </w:r>
            <w:r>
              <w:rPr>
                <w:noProof/>
                <w:webHidden/>
              </w:rPr>
              <w:instrText xml:space="preserve"> PAGEREF _Toc181371937 \h </w:instrText>
            </w:r>
            <w:r>
              <w:rPr>
                <w:noProof/>
                <w:webHidden/>
              </w:rPr>
            </w:r>
            <w:r>
              <w:rPr>
                <w:noProof/>
                <w:webHidden/>
              </w:rPr>
              <w:fldChar w:fldCharType="separate"/>
            </w:r>
            <w:r>
              <w:rPr>
                <w:noProof/>
                <w:webHidden/>
              </w:rPr>
              <w:t>23</w:t>
            </w:r>
            <w:r>
              <w:rPr>
                <w:noProof/>
                <w:webHidden/>
              </w:rPr>
              <w:fldChar w:fldCharType="end"/>
            </w:r>
          </w:hyperlink>
        </w:p>
        <w:p w14:paraId="2212AAB7" w14:textId="77777777" w:rsidR="00387FB6" w:rsidRDefault="00387FB6">
          <w:pPr>
            <w:pStyle w:val="TM3"/>
            <w:tabs>
              <w:tab w:val="right" w:leader="dot" w:pos="9396"/>
            </w:tabs>
            <w:rPr>
              <w:noProof/>
            </w:rPr>
          </w:pPr>
          <w:hyperlink w:anchor="_Toc181371938" w:history="1">
            <w:r w:rsidRPr="00B42CA1">
              <w:rPr>
                <w:rStyle w:val="Lienhypertexte"/>
                <w:noProof/>
              </w:rPr>
              <w:t>Conclusion</w:t>
            </w:r>
            <w:r>
              <w:rPr>
                <w:noProof/>
                <w:webHidden/>
              </w:rPr>
              <w:tab/>
            </w:r>
            <w:r>
              <w:rPr>
                <w:noProof/>
                <w:webHidden/>
              </w:rPr>
              <w:fldChar w:fldCharType="begin"/>
            </w:r>
            <w:r>
              <w:rPr>
                <w:noProof/>
                <w:webHidden/>
              </w:rPr>
              <w:instrText xml:space="preserve"> PAGEREF _Toc181371938 \h </w:instrText>
            </w:r>
            <w:r>
              <w:rPr>
                <w:noProof/>
                <w:webHidden/>
              </w:rPr>
            </w:r>
            <w:r>
              <w:rPr>
                <w:noProof/>
                <w:webHidden/>
              </w:rPr>
              <w:fldChar w:fldCharType="separate"/>
            </w:r>
            <w:r>
              <w:rPr>
                <w:noProof/>
                <w:webHidden/>
              </w:rPr>
              <w:t>24</w:t>
            </w:r>
            <w:r>
              <w:rPr>
                <w:noProof/>
                <w:webHidden/>
              </w:rPr>
              <w:fldChar w:fldCharType="end"/>
            </w:r>
          </w:hyperlink>
        </w:p>
        <w:p w14:paraId="412BE2EE" w14:textId="77777777" w:rsidR="00387FB6" w:rsidRDefault="00387FB6">
          <w:pPr>
            <w:pStyle w:val="TM2"/>
            <w:tabs>
              <w:tab w:val="right" w:leader="dot" w:pos="9396"/>
            </w:tabs>
            <w:rPr>
              <w:noProof/>
            </w:rPr>
          </w:pPr>
          <w:hyperlink w:anchor="_Toc181371939" w:history="1">
            <w:r w:rsidRPr="00B42CA1">
              <w:rPr>
                <w:rStyle w:val="Lienhypertexte"/>
                <w:noProof/>
              </w:rPr>
              <w:t>Conclusion Finale sur le Projet d’Analyse des Espaces Verts</w:t>
            </w:r>
            <w:r>
              <w:rPr>
                <w:noProof/>
                <w:webHidden/>
              </w:rPr>
              <w:tab/>
            </w:r>
            <w:r>
              <w:rPr>
                <w:noProof/>
                <w:webHidden/>
              </w:rPr>
              <w:fldChar w:fldCharType="begin"/>
            </w:r>
            <w:r>
              <w:rPr>
                <w:noProof/>
                <w:webHidden/>
              </w:rPr>
              <w:instrText xml:space="preserve"> PAGEREF _Toc181371939 \h </w:instrText>
            </w:r>
            <w:r>
              <w:rPr>
                <w:noProof/>
                <w:webHidden/>
              </w:rPr>
            </w:r>
            <w:r>
              <w:rPr>
                <w:noProof/>
                <w:webHidden/>
              </w:rPr>
              <w:fldChar w:fldCharType="separate"/>
            </w:r>
            <w:r>
              <w:rPr>
                <w:noProof/>
                <w:webHidden/>
              </w:rPr>
              <w:t>25</w:t>
            </w:r>
            <w:r>
              <w:rPr>
                <w:noProof/>
                <w:webHidden/>
              </w:rPr>
              <w:fldChar w:fldCharType="end"/>
            </w:r>
          </w:hyperlink>
        </w:p>
        <w:p w14:paraId="4BADA3FE" w14:textId="77777777" w:rsidR="00387FB6" w:rsidRDefault="00387FB6">
          <w:pPr>
            <w:pStyle w:val="TM2"/>
            <w:tabs>
              <w:tab w:val="right" w:leader="dot" w:pos="9396"/>
            </w:tabs>
            <w:rPr>
              <w:noProof/>
            </w:rPr>
          </w:pPr>
          <w:hyperlink w:anchor="_Toc181371940" w:history="1">
            <w:r w:rsidRPr="00B42CA1">
              <w:rPr>
                <w:rStyle w:val="Lienhypertexte"/>
                <w:noProof/>
              </w:rPr>
              <w:t>Conclusion Globale</w:t>
            </w:r>
            <w:r>
              <w:rPr>
                <w:noProof/>
                <w:webHidden/>
              </w:rPr>
              <w:tab/>
            </w:r>
            <w:r>
              <w:rPr>
                <w:noProof/>
                <w:webHidden/>
              </w:rPr>
              <w:fldChar w:fldCharType="begin"/>
            </w:r>
            <w:r>
              <w:rPr>
                <w:noProof/>
                <w:webHidden/>
              </w:rPr>
              <w:instrText xml:space="preserve"> PAGEREF _Toc181371940 \h </w:instrText>
            </w:r>
            <w:r>
              <w:rPr>
                <w:noProof/>
                <w:webHidden/>
              </w:rPr>
            </w:r>
            <w:r>
              <w:rPr>
                <w:noProof/>
                <w:webHidden/>
              </w:rPr>
              <w:fldChar w:fldCharType="separate"/>
            </w:r>
            <w:r>
              <w:rPr>
                <w:noProof/>
                <w:webHidden/>
              </w:rPr>
              <w:t>26</w:t>
            </w:r>
            <w:r>
              <w:rPr>
                <w:noProof/>
                <w:webHidden/>
              </w:rPr>
              <w:fldChar w:fldCharType="end"/>
            </w:r>
          </w:hyperlink>
        </w:p>
        <w:p w14:paraId="5F7937D0" w14:textId="77777777" w:rsidR="001102B2" w:rsidRDefault="00387FB6">
          <w:r>
            <w:fldChar w:fldCharType="end"/>
          </w:r>
        </w:p>
      </w:sdtContent>
    </w:sdt>
    <w:p w14:paraId="485F2005" w14:textId="77777777" w:rsidR="001102B2" w:rsidRDefault="00387FB6">
      <w:pPr>
        <w:pStyle w:val="Titre2"/>
      </w:pPr>
      <w:bookmarkStart w:id="0" w:name="statistique-descriptif"/>
      <w:bookmarkStart w:id="1" w:name="_Toc181371897"/>
      <w:r>
        <w:t>statistique descriptif</w:t>
      </w:r>
      <w:bookmarkEnd w:id="1"/>
    </w:p>
    <w:p w14:paraId="045C4A85" w14:textId="77777777" w:rsidR="001102B2" w:rsidRDefault="00387FB6">
      <w:pPr>
        <w:pStyle w:val="Titre3"/>
      </w:pPr>
      <w:bookmarkStart w:id="2" w:name="interpretation-des-moyenne-age"/>
      <w:bookmarkStart w:id="3" w:name="_Toc181371898"/>
      <w:r>
        <w:t>Interpretation des moyenne Age</w:t>
      </w:r>
      <w:bookmarkEnd w:id="3"/>
    </w:p>
    <w:p w14:paraId="63A3769A" w14:textId="77777777" w:rsidR="001102B2" w:rsidRDefault="00387FB6">
      <w:pPr>
        <w:pStyle w:val="FirstParagraph"/>
      </w:pPr>
      <w:r>
        <w:t xml:space="preserve">Moyenne etant de </w:t>
      </w:r>
      <w:r>
        <w:rPr>
          <w:b/>
          <w:bCs/>
        </w:rPr>
        <w:t>1.73</w:t>
      </w:r>
      <w:r>
        <w:t xml:space="preserve"> </w:t>
      </w:r>
      <w:r>
        <w:t xml:space="preserve">il revient ains de dire que le individue enquete sont majoritairement constituer de personne age de </w:t>
      </w:r>
      <w:r>
        <w:rPr>
          <w:b/>
          <w:bCs/>
        </w:rPr>
        <w:t>18 ans a 30 ans</w:t>
      </w:r>
    </w:p>
    <w:p w14:paraId="1109EB2F" w14:textId="77777777" w:rsidR="001102B2" w:rsidRDefault="00387FB6">
      <w:pPr>
        <w:pStyle w:val="Titre3"/>
      </w:pPr>
      <w:bookmarkStart w:id="4" w:name="interpretation-des-moyenne-sexe"/>
      <w:bookmarkStart w:id="5" w:name="_Toc181371899"/>
      <w:bookmarkEnd w:id="2"/>
      <w:r>
        <w:t>Interpretation des moyenne sexe</w:t>
      </w:r>
      <w:bookmarkEnd w:id="5"/>
    </w:p>
    <w:p w14:paraId="44901981" w14:textId="77777777" w:rsidR="001102B2" w:rsidRDefault="00387FB6">
      <w:pPr>
        <w:pStyle w:val="FirstParagraph"/>
      </w:pPr>
      <w:r>
        <w:t xml:space="preserve">Moyenne etant de </w:t>
      </w:r>
      <w:r>
        <w:rPr>
          <w:b/>
          <w:bCs/>
        </w:rPr>
        <w:t>1.51</w:t>
      </w:r>
      <w:r>
        <w:t xml:space="preserve"> il revient ains de dire que le individue enquete sont majoritairement constituer d’ </w:t>
      </w:r>
      <w:r>
        <w:rPr>
          <w:b/>
          <w:bCs/>
        </w:rPr>
        <w:t>Ho</w:t>
      </w:r>
      <w:r>
        <w:rPr>
          <w:b/>
          <w:bCs/>
        </w:rPr>
        <w:t>mmes</w:t>
      </w:r>
    </w:p>
    <w:p w14:paraId="672F42E0" w14:textId="77777777" w:rsidR="001102B2" w:rsidRDefault="00387FB6">
      <w:pPr>
        <w:pStyle w:val="Titre3"/>
      </w:pPr>
      <w:bookmarkStart w:id="6" w:name="X70eafebf2ffdd764bf231cbd4450a489063efb5"/>
      <w:bookmarkStart w:id="7" w:name="_Toc181371900"/>
      <w:bookmarkEnd w:id="4"/>
      <w:r>
        <w:t>Interpretation des moyenne frequence de visite.</w:t>
      </w:r>
      <w:bookmarkEnd w:id="7"/>
    </w:p>
    <w:p w14:paraId="1B25837D" w14:textId="77777777" w:rsidR="001102B2" w:rsidRDefault="00387FB6">
      <w:pPr>
        <w:pStyle w:val="FirstParagraph"/>
      </w:pPr>
      <w:r>
        <w:t xml:space="preserve">Moyenne etant de </w:t>
      </w:r>
      <w:r>
        <w:rPr>
          <w:b/>
          <w:bCs/>
        </w:rPr>
        <w:t>3.39</w:t>
      </w:r>
      <w:r>
        <w:t xml:space="preserve"> et proche de la mediane cela suggere donc que la majoriter des enqueter visite de maniere moderer les espace vert</w:t>
      </w:r>
    </w:p>
    <w:p w14:paraId="09320C69" w14:textId="77777777" w:rsidR="001102B2" w:rsidRDefault="00387FB6">
      <w:pPr>
        <w:pStyle w:val="SourceCode"/>
      </w:pPr>
      <w:r>
        <w:rPr>
          <w:rStyle w:val="FunctionTok"/>
        </w:rPr>
        <w:t>describe</w:t>
      </w:r>
      <w:r>
        <w:rPr>
          <w:rStyle w:val="NormalTok"/>
        </w:rPr>
        <w:t>(df3_numeriq ,</w:t>
      </w:r>
      <w:r>
        <w:rPr>
          <w:rStyle w:val="AttributeTok"/>
        </w:rPr>
        <w:t>num.desc =</w:t>
      </w:r>
      <w:r>
        <w:rPr>
          <w:rStyle w:val="NormalTok"/>
        </w:rPr>
        <w:t xml:space="preserve"> </w:t>
      </w:r>
      <w:r>
        <w:rPr>
          <w:rStyle w:val="FunctionTok"/>
        </w:rPr>
        <w:t>c</w:t>
      </w:r>
      <w:r>
        <w:rPr>
          <w:rStyle w:val="NormalTok"/>
        </w:rPr>
        <w:t>(</w:t>
      </w:r>
      <w:r>
        <w:rPr>
          <w:rStyle w:val="StringTok"/>
        </w:rPr>
        <w:t>"mean"</w:t>
      </w:r>
      <w:r>
        <w:rPr>
          <w:rStyle w:val="NormalTok"/>
        </w:rPr>
        <w:t>,</w:t>
      </w:r>
      <w:r>
        <w:rPr>
          <w:rStyle w:val="StringTok"/>
        </w:rPr>
        <w:t>"sd"</w:t>
      </w:r>
      <w:r>
        <w:rPr>
          <w:rStyle w:val="NormalTok"/>
        </w:rPr>
        <w:t>,</w:t>
      </w:r>
      <w:r>
        <w:rPr>
          <w:rStyle w:val="StringTok"/>
        </w:rPr>
        <w:t>"min"</w:t>
      </w:r>
      <w:r>
        <w:rPr>
          <w:rStyle w:val="NormalTok"/>
        </w:rPr>
        <w:t xml:space="preserve">, </w:t>
      </w:r>
      <w:r>
        <w:rPr>
          <w:rStyle w:val="StringTok"/>
        </w:rPr>
        <w:t>"max"</w:t>
      </w:r>
      <w:r>
        <w:rPr>
          <w:rStyle w:val="NormalTok"/>
        </w:rPr>
        <w:t xml:space="preserve">, </w:t>
      </w:r>
      <w:r>
        <w:rPr>
          <w:rStyle w:val="StringTok"/>
        </w:rPr>
        <w:t>"valid</w:t>
      </w:r>
      <w:r>
        <w:rPr>
          <w:rStyle w:val="StringTok"/>
        </w:rPr>
        <w:t>.n"</w:t>
      </w:r>
      <w:r>
        <w:rPr>
          <w:rStyle w:val="NormalTok"/>
        </w:rPr>
        <w:t>))</w:t>
      </w:r>
    </w:p>
    <w:p w14:paraId="6012BBE2" w14:textId="77777777" w:rsidR="001102B2" w:rsidRDefault="00387FB6">
      <w:pPr>
        <w:pStyle w:val="SourceCode"/>
      </w:pPr>
      <w:r>
        <w:rPr>
          <w:rStyle w:val="VerbatimChar"/>
        </w:rPr>
        <w:lastRenderedPageBreak/>
        <w:t>## Description of df3_numeriq</w:t>
      </w:r>
    </w:p>
    <w:p w14:paraId="49BEBF97" w14:textId="77777777" w:rsidR="001102B2" w:rsidRDefault="00387FB6">
      <w:pPr>
        <w:pStyle w:val="SourceCode"/>
      </w:pPr>
      <w:r>
        <w:rPr>
          <w:rStyle w:val="VerbatimChar"/>
        </w:rPr>
        <w:t xml:space="preserve">## </w:t>
      </w:r>
      <w:r>
        <w:br/>
      </w:r>
      <w:r>
        <w:rPr>
          <w:rStyle w:val="VerbatimChar"/>
        </w:rPr>
        <w:t xml:space="preserve">##  Numeric </w:t>
      </w:r>
      <w:r>
        <w:br/>
      </w:r>
      <w:r>
        <w:rPr>
          <w:rStyle w:val="VerbatimChar"/>
        </w:rPr>
        <w:t>##                                mean   sd min max valid.n</w:t>
      </w:r>
      <w:r>
        <w:br/>
      </w:r>
      <w:r>
        <w:rPr>
          <w:rStyle w:val="VerbatimChar"/>
        </w:rPr>
        <w:t>## autreprofessionr               3.14 0.77   1   5      22</w:t>
      </w:r>
      <w:r>
        <w:br/>
      </w:r>
      <w:r>
        <w:rPr>
          <w:rStyle w:val="VerbatimChar"/>
        </w:rPr>
        <w:t>## raison_non_visiter             2.06 0.95   1   3      32</w:t>
      </w:r>
      <w:r>
        <w:br/>
      </w:r>
      <w:r>
        <w:rPr>
          <w:rStyle w:val="VerbatimChar"/>
        </w:rPr>
        <w:t xml:space="preserve">## espace_visiter      </w:t>
      </w:r>
      <w:r>
        <w:rPr>
          <w:rStyle w:val="VerbatimChar"/>
        </w:rPr>
        <w:t xml:space="preserve">           5.46 4.20   1  12      70</w:t>
      </w:r>
      <w:r>
        <w:br/>
      </w:r>
      <w:r>
        <w:rPr>
          <w:rStyle w:val="VerbatimChar"/>
        </w:rPr>
        <w:t>## activite_generaler             5.03 2.16   1  11      70</w:t>
      </w:r>
      <w:r>
        <w:br/>
      </w:r>
      <w:r>
        <w:rPr>
          <w:rStyle w:val="VerbatimChar"/>
        </w:rPr>
        <w:t>## benefices_espaces_vertsr       3.47 1.99   1   8      70</w:t>
      </w:r>
      <w:r>
        <w:br/>
      </w:r>
      <w:r>
        <w:rPr>
          <w:rStyle w:val="VerbatimChar"/>
        </w:rPr>
        <w:t>## evaluation_etat_espaces_vertsr 2.66 0.76   1   4      70</w:t>
      </w:r>
      <w:r>
        <w:br/>
      </w:r>
      <w:r>
        <w:rPr>
          <w:rStyle w:val="VerbatimChar"/>
        </w:rPr>
        <w:t xml:space="preserve">## sexer                          1.51 </w:t>
      </w:r>
      <w:r>
        <w:rPr>
          <w:rStyle w:val="VerbatimChar"/>
        </w:rPr>
        <w:t>0.50   1   2     102</w:t>
      </w:r>
      <w:r>
        <w:br/>
      </w:r>
      <w:r>
        <w:rPr>
          <w:rStyle w:val="VerbatimChar"/>
        </w:rPr>
        <w:t>## ager                           1.73 0.92   1   4     102</w:t>
      </w:r>
      <w:r>
        <w:br/>
      </w:r>
      <w:r>
        <w:rPr>
          <w:rStyle w:val="VerbatimChar"/>
        </w:rPr>
        <w:t>## frequence_visiter              3.39 2.02   1   6     102</w:t>
      </w:r>
      <w:r>
        <w:br/>
      </w:r>
      <w:r>
        <w:rPr>
          <w:rStyle w:val="VerbatimChar"/>
        </w:rPr>
        <w:t>## niveau_educationr              2.51 0.56   1   3     102</w:t>
      </w:r>
      <w:r>
        <w:br/>
      </w:r>
      <w:r>
        <w:rPr>
          <w:rStyle w:val="VerbatimChar"/>
        </w:rPr>
        <w:t>## professionr                    3.32 1.20   1   5     102</w:t>
      </w:r>
      <w:r>
        <w:br/>
      </w:r>
      <w:r>
        <w:rPr>
          <w:rStyle w:val="VerbatimChar"/>
        </w:rPr>
        <w:t>## participation_initiativesr     2.70 0.52   1   3     102</w:t>
      </w:r>
      <w:r>
        <w:br/>
      </w:r>
      <w:r>
        <w:rPr>
          <w:rStyle w:val="VerbatimChar"/>
        </w:rPr>
        <w:t>## implication_autoritesr         2.33 0.51   1   3     102</w:t>
      </w:r>
      <w:r>
        <w:br/>
      </w:r>
      <w:r>
        <w:rPr>
          <w:rStyle w:val="VerbatimChar"/>
        </w:rPr>
        <w:t>## implication_communauter        2.28 0.93   1   3     102</w:t>
      </w:r>
    </w:p>
    <w:p w14:paraId="35C8F2AD" w14:textId="77777777" w:rsidR="001102B2" w:rsidRDefault="00387FB6">
      <w:pPr>
        <w:pStyle w:val="Titre2"/>
      </w:pPr>
      <w:bookmarkStart w:id="8" w:name="repartition-sexuel"/>
      <w:bookmarkStart w:id="9" w:name="_Toc181371901"/>
      <w:bookmarkEnd w:id="0"/>
      <w:bookmarkEnd w:id="6"/>
      <w:r>
        <w:t>Repartition Sexu</w:t>
      </w:r>
      <w:r>
        <w:t>el</w:t>
      </w:r>
      <w:bookmarkEnd w:id="9"/>
    </w:p>
    <w:p w14:paraId="7912A31F" w14:textId="77777777" w:rsidR="001102B2" w:rsidRDefault="00387FB6">
      <w:pPr>
        <w:pStyle w:val="FirstParagraph"/>
      </w:pPr>
      <w:r>
        <w:t>l’analyse de graphique et du graphique ci dessous montre que la population enquete composer de 102 individu est compose de 50 femme soit un pourcentage de 49.02 % et 52 Hommes pour un pourcentage de 50.98 %</w:t>
      </w:r>
    </w:p>
    <w:p w14:paraId="5B08D904" w14:textId="77777777" w:rsidR="001102B2" w:rsidRDefault="00387FB6">
      <w:pPr>
        <w:pStyle w:val="SourceCode"/>
      </w:pPr>
      <w:r>
        <w:rPr>
          <w:rStyle w:val="NormalTok"/>
        </w:rPr>
        <w:t>sexe</w:t>
      </w:r>
    </w:p>
    <w:tbl>
      <w:tblPr>
        <w:tblStyle w:val="Table"/>
        <w:tblW w:w="0" w:type="auto"/>
        <w:jc w:val="center"/>
        <w:tblLayout w:type="fixed"/>
        <w:tblLook w:val="0420" w:firstRow="1" w:lastRow="0" w:firstColumn="0" w:lastColumn="0" w:noHBand="0" w:noVBand="1"/>
      </w:tblPr>
      <w:tblGrid>
        <w:gridCol w:w="1080"/>
        <w:gridCol w:w="1080"/>
        <w:gridCol w:w="1080"/>
      </w:tblGrid>
      <w:tr w:rsidR="001102B2" w14:paraId="4809CA14" w14:textId="77777777" w:rsidTr="001102B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7A58E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sexe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B25A3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Effectif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3B827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Pourcentage%</w:t>
            </w:r>
          </w:p>
        </w:tc>
      </w:tr>
      <w:tr w:rsidR="001102B2" w14:paraId="215F357D" w14:textId="77777777" w:rsidTr="001102B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A44D9"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Femme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FFBA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A9D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49.02</w:t>
            </w:r>
          </w:p>
        </w:tc>
      </w:tr>
      <w:tr w:rsidR="001102B2" w14:paraId="3F4A2BA0"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3CAB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Homme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47AD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951F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50.98</w:t>
            </w:r>
          </w:p>
        </w:tc>
      </w:tr>
      <w:tr w:rsidR="001102B2" w14:paraId="50591AFA" w14:textId="77777777" w:rsidTr="001102B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786A4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91CE6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A8307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w:t>
            </w:r>
          </w:p>
        </w:tc>
      </w:tr>
    </w:tbl>
    <w:p w14:paraId="056CD47F" w14:textId="77777777" w:rsidR="001102B2" w:rsidRDefault="00387FB6">
      <w:pPr>
        <w:pStyle w:val="SourceCode"/>
      </w:pPr>
      <w:r>
        <w:rPr>
          <w:rStyle w:val="StringTok"/>
        </w:rPr>
        <w:t>`</w:t>
      </w:r>
      <w:r>
        <w:rPr>
          <w:rStyle w:val="AttributeTok"/>
        </w:rPr>
        <w:t>repartion par sexe</w:t>
      </w:r>
      <w:r>
        <w:rPr>
          <w:rStyle w:val="StringTok"/>
        </w:rPr>
        <w:t>`</w:t>
      </w:r>
    </w:p>
    <w:p w14:paraId="3B20C04A" w14:textId="77777777" w:rsidR="001102B2" w:rsidRDefault="00387FB6">
      <w:pPr>
        <w:pStyle w:val="FirstParagraph"/>
      </w:pPr>
      <w:r>
        <w:rPr>
          <w:noProof/>
        </w:rPr>
        <w:lastRenderedPageBreak/>
        <w:drawing>
          <wp:inline distT="0" distB="0" distL="0" distR="0" wp14:anchorId="30996DA1" wp14:editId="090F73F0">
            <wp:extent cx="4620126" cy="462012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nalyse-de-la-perception2_files/figure-docx/repartition%20par%20sexe-1.png"/>
                    <pic:cNvPicPr>
                      <a:picLocks noChangeAspect="1" noChangeArrowheads="1"/>
                    </pic:cNvPicPr>
                  </pic:nvPicPr>
                  <pic:blipFill>
                    <a:blip r:embed="rId5"/>
                    <a:stretch>
                      <a:fillRect/>
                    </a:stretch>
                  </pic:blipFill>
                  <pic:spPr bwMode="auto">
                    <a:xfrm>
                      <a:off x="0" y="0"/>
                      <a:ext cx="4620126" cy="4620126"/>
                    </a:xfrm>
                    <a:prstGeom prst="rect">
                      <a:avLst/>
                    </a:prstGeom>
                    <a:noFill/>
                    <a:ln w="9525">
                      <a:noFill/>
                      <a:headEnd/>
                      <a:tailEnd/>
                    </a:ln>
                  </pic:spPr>
                </pic:pic>
              </a:graphicData>
            </a:graphic>
          </wp:inline>
        </w:drawing>
      </w:r>
    </w:p>
    <w:p w14:paraId="727D9A8A" w14:textId="77777777" w:rsidR="001102B2" w:rsidRDefault="00387FB6">
      <w:pPr>
        <w:pStyle w:val="Titre2"/>
      </w:pPr>
      <w:bookmarkStart w:id="10" w:name="repartition-par-age"/>
      <w:bookmarkStart w:id="11" w:name="_Toc181371902"/>
      <w:bookmarkEnd w:id="8"/>
      <w:r>
        <w:t>Repartition par Age</w:t>
      </w:r>
      <w:bookmarkEnd w:id="11"/>
    </w:p>
    <w:p w14:paraId="579EA129" w14:textId="77777777" w:rsidR="001102B2" w:rsidRDefault="00387FB6">
      <w:pPr>
        <w:pStyle w:val="FirstParagraph"/>
      </w:pPr>
      <w:r>
        <w:t xml:space="preserve">la population enqueter majoritairement contituer de d’individue age de 18 ans a 45 ans soit un pourcentage de </w:t>
      </w:r>
      <w:r>
        <w:rPr>
          <w:b/>
          <w:bCs/>
        </w:rPr>
        <w:t>50.98 %</w:t>
      </w:r>
      <w:r>
        <w:t xml:space="preserve"> age de 18 a 30 ans et </w:t>
      </w:r>
      <w:r>
        <w:rPr>
          <w:b/>
          <w:bCs/>
        </w:rPr>
        <w:t>34.31 %</w:t>
      </w:r>
      <w:r>
        <w:t xml:space="preserve"> age de 31 a 45 ans. Enfin minoritairement composer pour un pourcentage de </w:t>
      </w:r>
      <w:r>
        <w:rPr>
          <w:b/>
          <w:bCs/>
        </w:rPr>
        <w:t>8.82 %</w:t>
      </w:r>
      <w:r>
        <w:t xml:space="preserve"> pour les individue de moins</w:t>
      </w:r>
      <w:r>
        <w:t xml:space="preserve"> de 18 ans et </w:t>
      </w:r>
      <w:r>
        <w:rPr>
          <w:b/>
          <w:bCs/>
        </w:rPr>
        <w:t>5.88 %</w:t>
      </w:r>
      <w:r>
        <w:t xml:space="preserve"> pour ceux age de 46 ans a 60 ans</w:t>
      </w:r>
    </w:p>
    <w:p w14:paraId="7B9973A3" w14:textId="77777777" w:rsidR="001102B2" w:rsidRDefault="00387FB6">
      <w:pPr>
        <w:pStyle w:val="SourceCode"/>
      </w:pPr>
      <w:r>
        <w:rPr>
          <w:rStyle w:val="NormalTok"/>
        </w:rPr>
        <w:t>age</w:t>
      </w:r>
    </w:p>
    <w:p w14:paraId="48F63AF0" w14:textId="77777777" w:rsidR="001102B2" w:rsidRDefault="00387FB6">
      <w:pPr>
        <w:pStyle w:val="FirstParagraph"/>
      </w:pPr>
      <w:r>
        <w:rPr>
          <w:noProof/>
        </w:rPr>
        <w:lastRenderedPageBreak/>
        <w:drawing>
          <wp:inline distT="0" distB="0" distL="0" distR="0" wp14:anchorId="30DF6560" wp14:editId="0540EDA5">
            <wp:extent cx="4620126" cy="4620126"/>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nalyse-de-la-perception2_files/figure-docx/Age-1.png"/>
                    <pic:cNvPicPr>
                      <a:picLocks noChangeAspect="1" noChangeArrowheads="1"/>
                    </pic:cNvPicPr>
                  </pic:nvPicPr>
                  <pic:blipFill>
                    <a:blip r:embed="rId6"/>
                    <a:stretch>
                      <a:fillRect/>
                    </a:stretch>
                  </pic:blipFill>
                  <pic:spPr bwMode="auto">
                    <a:xfrm>
                      <a:off x="0" y="0"/>
                      <a:ext cx="4620126" cy="4620126"/>
                    </a:xfrm>
                    <a:prstGeom prst="rect">
                      <a:avLst/>
                    </a:prstGeom>
                    <a:noFill/>
                    <a:ln w="9525">
                      <a:noFill/>
                      <a:headEnd/>
                      <a:tailEnd/>
                    </a:ln>
                  </pic:spPr>
                </pic:pic>
              </a:graphicData>
            </a:graphic>
          </wp:inline>
        </w:drawing>
      </w:r>
    </w:p>
    <w:p w14:paraId="293FD371" w14:textId="77777777" w:rsidR="001102B2" w:rsidRDefault="00387FB6">
      <w:pPr>
        <w:pStyle w:val="Titre2"/>
      </w:pPr>
      <w:bookmarkStart w:id="12" w:name="X0cdf39107231e4fb5cfdd8d677d4be4358ec68f"/>
      <w:bookmarkStart w:id="13" w:name="_Toc181371903"/>
      <w:bookmarkEnd w:id="10"/>
      <w:r>
        <w:t>Repartion des espace visiter dans la ville de parakou</w:t>
      </w:r>
      <w:bookmarkEnd w:id="13"/>
    </w:p>
    <w:p w14:paraId="109F701E" w14:textId="77777777" w:rsidR="001102B2" w:rsidRDefault="00387FB6">
      <w:pPr>
        <w:pStyle w:val="FirstParagraph"/>
      </w:pPr>
      <w:r>
        <w:t>De lanalyse de ce graphique il peut etre retenue que les preference des enqueter en terme de d’espace vert se tourne beaucoup plus plus vers 3</w:t>
      </w:r>
      <w:r>
        <w:t xml:space="preserve"> espace vert que sont </w:t>
      </w:r>
      <w:r>
        <w:rPr>
          <w:b/>
          <w:bCs/>
        </w:rPr>
        <w:t>BIO GUERRA</w:t>
      </w:r>
      <w:r>
        <w:t xml:space="preserve"> (19/102 enqueter), </w:t>
      </w:r>
      <w:r>
        <w:rPr>
          <w:b/>
          <w:bCs/>
        </w:rPr>
        <w:t>PAPINI</w:t>
      </w:r>
      <w:r>
        <w:t xml:space="preserve"> (16/102 enqueter) et </w:t>
      </w:r>
      <w:r>
        <w:rPr>
          <w:b/>
          <w:bCs/>
        </w:rPr>
        <w:t>COTEB</w:t>
      </w:r>
      <w:r>
        <w:t xml:space="preserve"> (12/102 enqueter) on peut donc deduire que celle ci ont plus d’afluence que les autre espace vert.</w:t>
      </w:r>
    </w:p>
    <w:p w14:paraId="4F9CEF1D" w14:textId="77777777" w:rsidR="001102B2" w:rsidRDefault="00387FB6">
      <w:pPr>
        <w:pStyle w:val="Corpsdetexte"/>
      </w:pPr>
      <w:r>
        <w:t>Il est important notifier que COTEB en terme de preference peut etre associer a d’autre d’autre espace vert telle que HUBERT MAGA(3/102 enqueter), FORET(3/102 enqueter) de meme que BIO GUERRE souvent associer a PAPINI(5/102 enqueter)</w:t>
      </w:r>
    </w:p>
    <w:p w14:paraId="528DF890" w14:textId="77777777" w:rsidR="001102B2" w:rsidRDefault="00387FB6">
      <w:pPr>
        <w:pStyle w:val="SourceCode"/>
      </w:pPr>
      <w:r>
        <w:rPr>
          <w:rStyle w:val="StringTok"/>
        </w:rPr>
        <w:t>`</w:t>
      </w:r>
      <w:r>
        <w:rPr>
          <w:rStyle w:val="AttributeTok"/>
        </w:rPr>
        <w:t>espace visite</w:t>
      </w:r>
      <w:r>
        <w:rPr>
          <w:rStyle w:val="StringTok"/>
        </w:rPr>
        <w:t>`</w:t>
      </w:r>
    </w:p>
    <w:p w14:paraId="2B857BAA" w14:textId="77777777" w:rsidR="001102B2" w:rsidRDefault="00387FB6">
      <w:pPr>
        <w:pStyle w:val="FirstParagraph"/>
      </w:pPr>
      <w:r>
        <w:rPr>
          <w:noProof/>
        </w:rPr>
        <w:lastRenderedPageBreak/>
        <w:drawing>
          <wp:inline distT="0" distB="0" distL="0" distR="0" wp14:anchorId="26E97749" wp14:editId="6591E2AA">
            <wp:extent cx="4620126" cy="462012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nalyse-de-la-perception2_files/figure-docx/espace%20visiter-1.png"/>
                    <pic:cNvPicPr>
                      <a:picLocks noChangeAspect="1" noChangeArrowheads="1"/>
                    </pic:cNvPicPr>
                  </pic:nvPicPr>
                  <pic:blipFill>
                    <a:blip r:embed="rId7"/>
                    <a:stretch>
                      <a:fillRect/>
                    </a:stretch>
                  </pic:blipFill>
                  <pic:spPr bwMode="auto">
                    <a:xfrm>
                      <a:off x="0" y="0"/>
                      <a:ext cx="4620126" cy="4620126"/>
                    </a:xfrm>
                    <a:prstGeom prst="rect">
                      <a:avLst/>
                    </a:prstGeom>
                    <a:noFill/>
                    <a:ln w="9525">
                      <a:noFill/>
                      <a:headEnd/>
                      <a:tailEnd/>
                    </a:ln>
                  </pic:spPr>
                </pic:pic>
              </a:graphicData>
            </a:graphic>
          </wp:inline>
        </w:drawing>
      </w:r>
    </w:p>
    <w:p w14:paraId="3AE5E9F2" w14:textId="77777777" w:rsidR="001102B2" w:rsidRDefault="00387FB6">
      <w:pPr>
        <w:pStyle w:val="Titre2"/>
      </w:pPr>
      <w:bookmarkStart w:id="14" w:name="frequence-de-visite"/>
      <w:bookmarkStart w:id="15" w:name="_Toc181371904"/>
      <w:bookmarkEnd w:id="12"/>
      <w:r>
        <w:t>Freq</w:t>
      </w:r>
      <w:r>
        <w:t>uence de visite</w:t>
      </w:r>
      <w:bookmarkEnd w:id="15"/>
    </w:p>
    <w:p w14:paraId="214CC3CE" w14:textId="77777777" w:rsidR="001102B2" w:rsidRDefault="00387FB6">
      <w:pPr>
        <w:pStyle w:val="Titre3"/>
      </w:pPr>
      <w:bookmarkStart w:id="16" w:name="interprétation-des-fréquences-de-visite"/>
      <w:bookmarkStart w:id="17" w:name="_Toc181371905"/>
      <w:r>
        <w:t>Interprétation des Fréquences de Visite</w:t>
      </w:r>
      <w:bookmarkEnd w:id="17"/>
    </w:p>
    <w:p w14:paraId="190075FA" w14:textId="77777777" w:rsidR="001102B2" w:rsidRDefault="00387FB6" w:rsidP="00387FB6">
      <w:pPr>
        <w:pStyle w:val="Compact"/>
        <w:numPr>
          <w:ilvl w:val="0"/>
          <w:numId w:val="1"/>
        </w:numPr>
      </w:pPr>
      <w:r>
        <w:rPr>
          <w:b/>
          <w:bCs/>
        </w:rPr>
        <w:t>Jamais (31,37%)</w:t>
      </w:r>
      <w:r>
        <w:t xml:space="preserve"> :</w:t>
      </w:r>
    </w:p>
    <w:p w14:paraId="41BABDE1" w14:textId="77777777" w:rsidR="001102B2" w:rsidRDefault="00387FB6" w:rsidP="00387FB6">
      <w:pPr>
        <w:pStyle w:val="Compact"/>
        <w:numPr>
          <w:ilvl w:val="1"/>
          <w:numId w:val="2"/>
        </w:numPr>
      </w:pPr>
      <w:r>
        <w:rPr>
          <w:b/>
          <w:bCs/>
        </w:rPr>
        <w:t>Effectif</w:t>
      </w:r>
      <w:r>
        <w:t xml:space="preserve"> : 32 personnes</w:t>
      </w:r>
    </w:p>
    <w:p w14:paraId="34133436" w14:textId="77777777" w:rsidR="001102B2" w:rsidRDefault="00387FB6" w:rsidP="00387FB6">
      <w:pPr>
        <w:pStyle w:val="Compact"/>
        <w:numPr>
          <w:ilvl w:val="1"/>
          <w:numId w:val="2"/>
        </w:numPr>
      </w:pPr>
      <w:r>
        <w:rPr>
          <w:b/>
          <w:bCs/>
        </w:rPr>
        <w:t>Interprétation</w:t>
      </w:r>
      <w:r>
        <w:t xml:space="preserve"> : Un peu plus d’un tiers des répondants déclarent ne jamais visiter les espaces verts. Cela peut indiquer un manque d’intérêt, d’accès ou de se</w:t>
      </w:r>
      <w:r>
        <w:t>nsibilisation sur les bénéfices des espaces verts.</w:t>
      </w:r>
    </w:p>
    <w:p w14:paraId="5FC6BC6E" w14:textId="77777777" w:rsidR="001102B2" w:rsidRDefault="00387FB6" w:rsidP="00387FB6">
      <w:pPr>
        <w:pStyle w:val="Compact"/>
        <w:numPr>
          <w:ilvl w:val="0"/>
          <w:numId w:val="1"/>
        </w:numPr>
      </w:pPr>
      <w:r>
        <w:rPr>
          <w:b/>
          <w:bCs/>
        </w:rPr>
        <w:t>Plusieurs fois par semaine (7,84%)</w:t>
      </w:r>
      <w:r>
        <w:t xml:space="preserve"> :</w:t>
      </w:r>
    </w:p>
    <w:p w14:paraId="6637A65E" w14:textId="77777777" w:rsidR="001102B2" w:rsidRDefault="00387FB6" w:rsidP="00387FB6">
      <w:pPr>
        <w:pStyle w:val="Compact"/>
        <w:numPr>
          <w:ilvl w:val="1"/>
          <w:numId w:val="3"/>
        </w:numPr>
      </w:pPr>
      <w:r>
        <w:rPr>
          <w:b/>
          <w:bCs/>
        </w:rPr>
        <w:t>Effectif</w:t>
      </w:r>
      <w:r>
        <w:t xml:space="preserve"> : 8 personnes</w:t>
      </w:r>
    </w:p>
    <w:p w14:paraId="7FF65F41" w14:textId="77777777" w:rsidR="001102B2" w:rsidRDefault="00387FB6" w:rsidP="00387FB6">
      <w:pPr>
        <w:pStyle w:val="Compact"/>
        <w:numPr>
          <w:ilvl w:val="1"/>
          <w:numId w:val="3"/>
        </w:numPr>
      </w:pPr>
      <w:r>
        <w:rPr>
          <w:b/>
          <w:bCs/>
        </w:rPr>
        <w:t>Interprétation</w:t>
      </w:r>
      <w:r>
        <w:t xml:space="preserve"> </w:t>
      </w:r>
      <w:r>
        <w:t>: Une très faible proportion de répondants visite les espaces verts plusieurs fois par semaine, ce qui peut suggérer que ces espaces ne sont pas perçus comme des lieux attrayants ou accessibles.</w:t>
      </w:r>
    </w:p>
    <w:p w14:paraId="29B12B2A" w14:textId="77777777" w:rsidR="001102B2" w:rsidRDefault="00387FB6" w:rsidP="00387FB6">
      <w:pPr>
        <w:pStyle w:val="Compact"/>
        <w:numPr>
          <w:ilvl w:val="0"/>
          <w:numId w:val="1"/>
        </w:numPr>
      </w:pPr>
      <w:r>
        <w:rPr>
          <w:b/>
          <w:bCs/>
        </w:rPr>
        <w:t>Rarement (15,69%)</w:t>
      </w:r>
      <w:r>
        <w:t xml:space="preserve"> :</w:t>
      </w:r>
    </w:p>
    <w:p w14:paraId="0CD1A920" w14:textId="77777777" w:rsidR="001102B2" w:rsidRDefault="00387FB6" w:rsidP="00387FB6">
      <w:pPr>
        <w:pStyle w:val="Compact"/>
        <w:numPr>
          <w:ilvl w:val="1"/>
          <w:numId w:val="4"/>
        </w:numPr>
      </w:pPr>
      <w:r>
        <w:rPr>
          <w:b/>
          <w:bCs/>
        </w:rPr>
        <w:t>Effectif</w:t>
      </w:r>
      <w:r>
        <w:t xml:space="preserve"> : 16 personnes</w:t>
      </w:r>
    </w:p>
    <w:p w14:paraId="6251F34F" w14:textId="77777777" w:rsidR="001102B2" w:rsidRDefault="00387FB6" w:rsidP="00387FB6">
      <w:pPr>
        <w:pStyle w:val="Compact"/>
        <w:numPr>
          <w:ilvl w:val="1"/>
          <w:numId w:val="4"/>
        </w:numPr>
      </w:pPr>
      <w:r>
        <w:rPr>
          <w:b/>
          <w:bCs/>
        </w:rPr>
        <w:lastRenderedPageBreak/>
        <w:t>Interprétation</w:t>
      </w:r>
      <w:r>
        <w:t xml:space="preserve"> : </w:t>
      </w:r>
      <w:r>
        <w:t>Ce groupe représente une proportion modérée. Les raisons peuvent inclure des contraintes de temps ou des alternatives perçues comme plus attrayantes.</w:t>
      </w:r>
    </w:p>
    <w:p w14:paraId="7CF010DC" w14:textId="77777777" w:rsidR="001102B2" w:rsidRDefault="00387FB6" w:rsidP="00387FB6">
      <w:pPr>
        <w:pStyle w:val="Compact"/>
        <w:numPr>
          <w:ilvl w:val="0"/>
          <w:numId w:val="1"/>
        </w:numPr>
      </w:pPr>
      <w:r>
        <w:rPr>
          <w:b/>
          <w:bCs/>
        </w:rPr>
        <w:t>Tous les jours (2,94%)</w:t>
      </w:r>
      <w:r>
        <w:t xml:space="preserve"> :</w:t>
      </w:r>
    </w:p>
    <w:p w14:paraId="20C3CF18" w14:textId="77777777" w:rsidR="001102B2" w:rsidRDefault="00387FB6" w:rsidP="00387FB6">
      <w:pPr>
        <w:pStyle w:val="Compact"/>
        <w:numPr>
          <w:ilvl w:val="1"/>
          <w:numId w:val="5"/>
        </w:numPr>
      </w:pPr>
      <w:r>
        <w:rPr>
          <w:b/>
          <w:bCs/>
        </w:rPr>
        <w:t>Effectif</w:t>
      </w:r>
      <w:r>
        <w:t xml:space="preserve"> : 3 personnes</w:t>
      </w:r>
    </w:p>
    <w:p w14:paraId="12EC9946" w14:textId="77777777" w:rsidR="001102B2" w:rsidRDefault="00387FB6" w:rsidP="00387FB6">
      <w:pPr>
        <w:pStyle w:val="Compact"/>
        <w:numPr>
          <w:ilvl w:val="1"/>
          <w:numId w:val="5"/>
        </w:numPr>
      </w:pPr>
      <w:r>
        <w:rPr>
          <w:b/>
          <w:bCs/>
        </w:rPr>
        <w:t>Interprétation</w:t>
      </w:r>
      <w:r>
        <w:t xml:space="preserve"> : Très peu de personnes visitent les espace</w:t>
      </w:r>
      <w:r>
        <w:t>s verts quotidiennement, ce qui souligne peut-être un manque de temps ou de proximité.</w:t>
      </w:r>
    </w:p>
    <w:p w14:paraId="19C0C5D5" w14:textId="77777777" w:rsidR="001102B2" w:rsidRDefault="00387FB6" w:rsidP="00387FB6">
      <w:pPr>
        <w:pStyle w:val="Compact"/>
        <w:numPr>
          <w:ilvl w:val="0"/>
          <w:numId w:val="1"/>
        </w:numPr>
      </w:pPr>
      <w:r>
        <w:rPr>
          <w:b/>
          <w:bCs/>
        </w:rPr>
        <w:t>Une fois par mois (19,61%)</w:t>
      </w:r>
      <w:r>
        <w:t xml:space="preserve"> :</w:t>
      </w:r>
    </w:p>
    <w:p w14:paraId="13724716" w14:textId="77777777" w:rsidR="001102B2" w:rsidRDefault="00387FB6" w:rsidP="00387FB6">
      <w:pPr>
        <w:pStyle w:val="Compact"/>
        <w:numPr>
          <w:ilvl w:val="1"/>
          <w:numId w:val="6"/>
        </w:numPr>
      </w:pPr>
      <w:r>
        <w:rPr>
          <w:b/>
          <w:bCs/>
        </w:rPr>
        <w:t>Effectif</w:t>
      </w:r>
      <w:r>
        <w:t xml:space="preserve"> : 20 personnes</w:t>
      </w:r>
    </w:p>
    <w:p w14:paraId="221DCE24" w14:textId="77777777" w:rsidR="001102B2" w:rsidRDefault="00387FB6" w:rsidP="00387FB6">
      <w:pPr>
        <w:pStyle w:val="Compact"/>
        <w:numPr>
          <w:ilvl w:val="1"/>
          <w:numId w:val="6"/>
        </w:numPr>
      </w:pPr>
      <w:r>
        <w:rPr>
          <w:b/>
          <w:bCs/>
        </w:rPr>
        <w:t>Interprétation</w:t>
      </w:r>
      <w:r>
        <w:t xml:space="preserve"> : Une proportion significative de répondants se rend aux espaces verts au moins une fois par mois, ce</w:t>
      </w:r>
      <w:r>
        <w:t xml:space="preserve"> qui indique une certaine utilisation, mais pas de manière régulière.</w:t>
      </w:r>
    </w:p>
    <w:p w14:paraId="6C7A08ED" w14:textId="77777777" w:rsidR="001102B2" w:rsidRDefault="00387FB6" w:rsidP="00387FB6">
      <w:pPr>
        <w:pStyle w:val="Compact"/>
        <w:numPr>
          <w:ilvl w:val="0"/>
          <w:numId w:val="1"/>
        </w:numPr>
      </w:pPr>
      <w:r>
        <w:rPr>
          <w:b/>
          <w:bCs/>
        </w:rPr>
        <w:t>Une fois par semaine (22,55%)</w:t>
      </w:r>
      <w:r>
        <w:t xml:space="preserve"> :</w:t>
      </w:r>
    </w:p>
    <w:p w14:paraId="20B561BD" w14:textId="77777777" w:rsidR="001102B2" w:rsidRDefault="00387FB6" w:rsidP="00387FB6">
      <w:pPr>
        <w:pStyle w:val="Compact"/>
        <w:numPr>
          <w:ilvl w:val="1"/>
          <w:numId w:val="7"/>
        </w:numPr>
      </w:pPr>
      <w:r>
        <w:rPr>
          <w:b/>
          <w:bCs/>
        </w:rPr>
        <w:t>Effectif</w:t>
      </w:r>
      <w:r>
        <w:t xml:space="preserve"> : 23 personnes</w:t>
      </w:r>
    </w:p>
    <w:p w14:paraId="69734A07" w14:textId="77777777" w:rsidR="001102B2" w:rsidRDefault="00387FB6" w:rsidP="00387FB6">
      <w:pPr>
        <w:pStyle w:val="Compact"/>
        <w:numPr>
          <w:ilvl w:val="1"/>
          <w:numId w:val="7"/>
        </w:numPr>
      </w:pPr>
      <w:r>
        <w:rPr>
          <w:b/>
          <w:bCs/>
        </w:rPr>
        <w:t>Interprétation</w:t>
      </w:r>
      <w:r>
        <w:t xml:space="preserve"> : Cette catégorie regroupe une part notable des répondants, ce qui peut refléter un usage modéré des espaces verts.</w:t>
      </w:r>
      <w:r>
        <w:t xml:space="preserve"> Cela montre que certains individus intègrent ces visites dans leur routine hebdomadaire.</w:t>
      </w:r>
    </w:p>
    <w:p w14:paraId="06EBDB7E" w14:textId="77777777" w:rsidR="001102B2" w:rsidRDefault="00387FB6">
      <w:pPr>
        <w:pStyle w:val="Titre3"/>
      </w:pPr>
      <w:bookmarkStart w:id="18" w:name="conclusion"/>
      <w:bookmarkStart w:id="19" w:name="_Toc181371906"/>
      <w:bookmarkEnd w:id="16"/>
      <w:r>
        <w:t>Conclusion</w:t>
      </w:r>
      <w:bookmarkEnd w:id="19"/>
    </w:p>
    <w:p w14:paraId="2150284C" w14:textId="77777777" w:rsidR="001102B2" w:rsidRDefault="00387FB6">
      <w:pPr>
        <w:pStyle w:val="FirstParagraph"/>
      </w:pPr>
      <w:r>
        <w:t xml:space="preserve">Le tableau des fréquences de visite met en lumière plusieurs comportements. </w:t>
      </w:r>
      <w:r>
        <w:rPr>
          <w:b/>
          <w:bCs/>
        </w:rPr>
        <w:t>Près de 31,37% des répondants n’utilisent pas du tout les espaces verts</w:t>
      </w:r>
      <w:r>
        <w:t>, tandis</w:t>
      </w:r>
      <w:r>
        <w:t xml:space="preserve"> qu’une part significative (22,55%) les visite une fois par semaine. Cela indique qu’il pourrait être bénéfique de mener des actions de sensibilisation et d’amélioration des infrastructures pour encourager une fréquentation plus élevée des espaces verts.</w:t>
      </w:r>
    </w:p>
    <w:p w14:paraId="1B26B5F1" w14:textId="77777777" w:rsidR="001102B2" w:rsidRDefault="00387FB6">
      <w:pPr>
        <w:pStyle w:val="SourceCode"/>
      </w:pPr>
      <w:r>
        <w:rPr>
          <w:rStyle w:val="StringTok"/>
        </w:rPr>
        <w:t>`</w:t>
      </w:r>
      <w:r>
        <w:rPr>
          <w:rStyle w:val="AttributeTok"/>
        </w:rPr>
        <w:t>frequence de visite</w:t>
      </w:r>
      <w:r>
        <w:rPr>
          <w:rStyle w:val="StringTok"/>
        </w:rPr>
        <w:t>`</w:t>
      </w:r>
    </w:p>
    <w:tbl>
      <w:tblPr>
        <w:tblStyle w:val="Table"/>
        <w:tblW w:w="0" w:type="auto"/>
        <w:jc w:val="center"/>
        <w:tblLayout w:type="fixed"/>
        <w:tblLook w:val="0420" w:firstRow="1" w:lastRow="0" w:firstColumn="0" w:lastColumn="0" w:noHBand="0" w:noVBand="1"/>
      </w:tblPr>
      <w:tblGrid>
        <w:gridCol w:w="1080"/>
        <w:gridCol w:w="1080"/>
        <w:gridCol w:w="1080"/>
      </w:tblGrid>
      <w:tr w:rsidR="001102B2" w14:paraId="383EA134" w14:textId="77777777" w:rsidTr="001102B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1E9938"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frequence_visite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E8DBC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Effectif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4514E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Pourcentage%</w:t>
            </w:r>
          </w:p>
        </w:tc>
      </w:tr>
      <w:tr w:rsidR="001102B2" w14:paraId="16E3299A" w14:textId="77777777" w:rsidTr="001102B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B1AD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Jamais</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608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009C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31.37</w:t>
            </w:r>
          </w:p>
        </w:tc>
      </w:tr>
      <w:tr w:rsidR="001102B2" w14:paraId="789081D1"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FAF6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Plusieurs fois par semaine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977B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3354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7.84</w:t>
            </w:r>
          </w:p>
        </w:tc>
      </w:tr>
      <w:tr w:rsidR="001102B2" w14:paraId="19981515"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12DA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Rarement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0595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F84D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15.69</w:t>
            </w:r>
          </w:p>
        </w:tc>
      </w:tr>
      <w:tr w:rsidR="001102B2" w14:paraId="520257AD"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D8C7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Tous les jours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26FC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7B25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r>
      <w:tr w:rsidR="001102B2" w14:paraId="3318E818"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A633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Une fois </w:t>
            </w:r>
            <w:r>
              <w:rPr>
                <w:rFonts w:ascii="Arial" w:eastAsia="Arial" w:hAnsi="Arial" w:cs="Arial"/>
                <w:color w:val="000000"/>
                <w:sz w:val="22"/>
                <w:szCs w:val="22"/>
              </w:rPr>
              <w:lastRenderedPageBreak/>
              <w:t>par mois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BEC0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A75E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19.61</w:t>
            </w:r>
          </w:p>
        </w:tc>
      </w:tr>
      <w:tr w:rsidR="001102B2" w14:paraId="3C890362"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CB2C4"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Une fois par semaine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2DF1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4958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22.55</w:t>
            </w:r>
          </w:p>
        </w:tc>
      </w:tr>
      <w:tr w:rsidR="001102B2" w14:paraId="2AD31373" w14:textId="77777777" w:rsidTr="001102B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5387F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92EB0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4EB06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w:t>
            </w:r>
          </w:p>
        </w:tc>
      </w:tr>
    </w:tbl>
    <w:p w14:paraId="7E9DF20C" w14:textId="77777777" w:rsidR="001102B2" w:rsidRDefault="00387FB6">
      <w:pPr>
        <w:pStyle w:val="Titre2"/>
      </w:pPr>
      <w:bookmarkStart w:id="20" w:name="niveau-education"/>
      <w:bookmarkStart w:id="21" w:name="_Toc181371907"/>
      <w:bookmarkEnd w:id="14"/>
      <w:bookmarkEnd w:id="18"/>
      <w:r>
        <w:t>Niveau education</w:t>
      </w:r>
      <w:bookmarkEnd w:id="21"/>
    </w:p>
    <w:p w14:paraId="0C5BBD4F" w14:textId="77777777" w:rsidR="001102B2" w:rsidRDefault="00387FB6">
      <w:pPr>
        <w:pStyle w:val="Titre3"/>
      </w:pPr>
      <w:bookmarkStart w:id="22" w:name="interprétation-des-niveaux-déducation"/>
      <w:bookmarkStart w:id="23" w:name="_Toc181371908"/>
      <w:r>
        <w:t>Interprétation des Niveaux d’Éducation</w:t>
      </w:r>
      <w:bookmarkEnd w:id="23"/>
    </w:p>
    <w:p w14:paraId="367A386C" w14:textId="77777777" w:rsidR="001102B2" w:rsidRDefault="00387FB6" w:rsidP="00387FB6">
      <w:pPr>
        <w:pStyle w:val="Compact"/>
        <w:numPr>
          <w:ilvl w:val="0"/>
          <w:numId w:val="8"/>
        </w:numPr>
      </w:pPr>
      <w:r>
        <w:rPr>
          <w:b/>
          <w:bCs/>
        </w:rPr>
        <w:t>Primaire (2,94%)</w:t>
      </w:r>
      <w:r>
        <w:t xml:space="preserve"> :</w:t>
      </w:r>
    </w:p>
    <w:p w14:paraId="09D34DF8" w14:textId="77777777" w:rsidR="001102B2" w:rsidRDefault="00387FB6" w:rsidP="00387FB6">
      <w:pPr>
        <w:pStyle w:val="Compact"/>
        <w:numPr>
          <w:ilvl w:val="1"/>
          <w:numId w:val="9"/>
        </w:numPr>
      </w:pPr>
      <w:r>
        <w:rPr>
          <w:b/>
          <w:bCs/>
        </w:rPr>
        <w:t>Effectif</w:t>
      </w:r>
      <w:r>
        <w:t xml:space="preserve"> : 3 personnes</w:t>
      </w:r>
    </w:p>
    <w:p w14:paraId="0A62E88E" w14:textId="77777777" w:rsidR="001102B2" w:rsidRDefault="00387FB6" w:rsidP="00387FB6">
      <w:pPr>
        <w:pStyle w:val="Compact"/>
        <w:numPr>
          <w:ilvl w:val="1"/>
          <w:numId w:val="9"/>
        </w:numPr>
      </w:pPr>
      <w:r>
        <w:rPr>
          <w:b/>
          <w:bCs/>
        </w:rPr>
        <w:t>Interprétation</w:t>
      </w:r>
      <w:r>
        <w:t xml:space="preserve"> : Une très faible proportion des répondants (moins de 3%) a atteint le niveau primaire. Cela peut indiquer que la population ciblée est majorit</w:t>
      </w:r>
      <w:r>
        <w:t>airement composée de personnes ayant poursuivi leur éducation au-delà de ce niveau.</w:t>
      </w:r>
    </w:p>
    <w:p w14:paraId="0F8051AD" w14:textId="77777777" w:rsidR="001102B2" w:rsidRDefault="00387FB6" w:rsidP="00387FB6">
      <w:pPr>
        <w:pStyle w:val="Compact"/>
        <w:numPr>
          <w:ilvl w:val="0"/>
          <w:numId w:val="8"/>
        </w:numPr>
      </w:pPr>
      <w:r>
        <w:rPr>
          <w:b/>
          <w:bCs/>
        </w:rPr>
        <w:t>Secondaire (43,14%)</w:t>
      </w:r>
      <w:r>
        <w:t xml:space="preserve"> :</w:t>
      </w:r>
    </w:p>
    <w:p w14:paraId="48CA1544" w14:textId="77777777" w:rsidR="001102B2" w:rsidRDefault="00387FB6" w:rsidP="00387FB6">
      <w:pPr>
        <w:pStyle w:val="Compact"/>
        <w:numPr>
          <w:ilvl w:val="1"/>
          <w:numId w:val="10"/>
        </w:numPr>
      </w:pPr>
      <w:r>
        <w:rPr>
          <w:b/>
          <w:bCs/>
        </w:rPr>
        <w:t>Effectif</w:t>
      </w:r>
      <w:r>
        <w:t xml:space="preserve"> : 44 personnes</w:t>
      </w:r>
    </w:p>
    <w:p w14:paraId="0B9EAD1F" w14:textId="77777777" w:rsidR="001102B2" w:rsidRDefault="00387FB6" w:rsidP="00387FB6">
      <w:pPr>
        <w:pStyle w:val="Compact"/>
        <w:numPr>
          <w:ilvl w:val="1"/>
          <w:numId w:val="10"/>
        </w:numPr>
      </w:pPr>
      <w:r>
        <w:rPr>
          <w:b/>
          <w:bCs/>
        </w:rPr>
        <w:t>Interprétation</w:t>
      </w:r>
      <w:r>
        <w:t xml:space="preserve"> : Près de 43% des répondants ont un niveau d’éducation secondaire. Cela représente une part importante et pourr</w:t>
      </w:r>
      <w:r>
        <w:t>ait indiquer que le secondaire est un niveau d’éducation relativement courant parmi cette population.</w:t>
      </w:r>
    </w:p>
    <w:p w14:paraId="61642273" w14:textId="77777777" w:rsidR="001102B2" w:rsidRDefault="00387FB6" w:rsidP="00387FB6">
      <w:pPr>
        <w:pStyle w:val="Compact"/>
        <w:numPr>
          <w:ilvl w:val="0"/>
          <w:numId w:val="8"/>
        </w:numPr>
      </w:pPr>
      <w:r>
        <w:rPr>
          <w:b/>
          <w:bCs/>
        </w:rPr>
        <w:t>Universitaire (53,92%)</w:t>
      </w:r>
      <w:r>
        <w:t xml:space="preserve"> :</w:t>
      </w:r>
    </w:p>
    <w:p w14:paraId="598A8BB7" w14:textId="77777777" w:rsidR="001102B2" w:rsidRDefault="00387FB6" w:rsidP="00387FB6">
      <w:pPr>
        <w:pStyle w:val="Compact"/>
        <w:numPr>
          <w:ilvl w:val="1"/>
          <w:numId w:val="11"/>
        </w:numPr>
      </w:pPr>
      <w:r>
        <w:rPr>
          <w:b/>
          <w:bCs/>
        </w:rPr>
        <w:t>Effectif</w:t>
      </w:r>
      <w:r>
        <w:t xml:space="preserve"> : 55 personnes</w:t>
      </w:r>
    </w:p>
    <w:p w14:paraId="331EC193" w14:textId="77777777" w:rsidR="001102B2" w:rsidRDefault="00387FB6" w:rsidP="00387FB6">
      <w:pPr>
        <w:pStyle w:val="Compact"/>
        <w:numPr>
          <w:ilvl w:val="1"/>
          <w:numId w:val="11"/>
        </w:numPr>
      </w:pPr>
      <w:r>
        <w:rPr>
          <w:b/>
          <w:bCs/>
        </w:rPr>
        <w:t>Interprétation</w:t>
      </w:r>
      <w:r>
        <w:t xml:space="preserve"> : Plus de la moitié des répondants (53,92%) ont un niveau d’éducation universitaire. Cela </w:t>
      </w:r>
      <w:r>
        <w:t>suggère que la population est majoritairement instruite et pourrait avoir des attentes élevées en matière de services et d’aménagements.</w:t>
      </w:r>
    </w:p>
    <w:p w14:paraId="3DF4F2ED" w14:textId="77777777" w:rsidR="001102B2" w:rsidRDefault="00387FB6">
      <w:pPr>
        <w:pStyle w:val="Titre3"/>
      </w:pPr>
      <w:bookmarkStart w:id="24" w:name="conclusion-1"/>
      <w:bookmarkStart w:id="25" w:name="_Toc181371909"/>
      <w:bookmarkEnd w:id="22"/>
      <w:r>
        <w:t>Conclusion</w:t>
      </w:r>
      <w:bookmarkEnd w:id="25"/>
    </w:p>
    <w:p w14:paraId="791855B8" w14:textId="77777777" w:rsidR="001102B2" w:rsidRDefault="00387FB6">
      <w:pPr>
        <w:pStyle w:val="FirstParagraph"/>
      </w:pPr>
      <w:r>
        <w:t>Les données sur le niveau d’éducation révèlent une majorité de répondants ayant un niveau universitaire (53,</w:t>
      </w:r>
      <w:r>
        <w:t xml:space="preserve">92%), suivi par ceux ayant un niveau secondaire (43,14%). </w:t>
      </w:r>
      <w:r>
        <w:rPr>
          <w:b/>
          <w:bCs/>
        </w:rPr>
        <w:t>La faible proportion de personnes ayant un niveau primaire (2,94%) suggère que les répondants ont généralement ete a l’ecole</w:t>
      </w:r>
      <w:r>
        <w:t>.</w:t>
      </w:r>
    </w:p>
    <w:p w14:paraId="359D7C10" w14:textId="77777777" w:rsidR="001102B2" w:rsidRDefault="00387FB6">
      <w:pPr>
        <w:pStyle w:val="SourceCode"/>
      </w:pPr>
      <w:r>
        <w:rPr>
          <w:rStyle w:val="StringTok"/>
        </w:rPr>
        <w:t>`</w:t>
      </w:r>
      <w:r>
        <w:rPr>
          <w:rStyle w:val="AttributeTok"/>
        </w:rPr>
        <w:t>niveau de education des enqueter</w:t>
      </w:r>
      <w:r>
        <w:rPr>
          <w:rStyle w:val="StringTok"/>
        </w:rPr>
        <w:t>`</w:t>
      </w:r>
    </w:p>
    <w:tbl>
      <w:tblPr>
        <w:tblStyle w:val="Table"/>
        <w:tblW w:w="0" w:type="auto"/>
        <w:jc w:val="center"/>
        <w:tblLayout w:type="fixed"/>
        <w:tblLook w:val="0420" w:firstRow="1" w:lastRow="0" w:firstColumn="0" w:lastColumn="0" w:noHBand="0" w:noVBand="1"/>
      </w:tblPr>
      <w:tblGrid>
        <w:gridCol w:w="1080"/>
        <w:gridCol w:w="1080"/>
        <w:gridCol w:w="1080"/>
      </w:tblGrid>
      <w:tr w:rsidR="001102B2" w14:paraId="32E94520" w14:textId="77777777" w:rsidTr="001102B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AD545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lastRenderedPageBreak/>
              <w:t>niveau_education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89885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Effectif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40397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Pourcentage%</w:t>
            </w:r>
          </w:p>
        </w:tc>
      </w:tr>
      <w:tr w:rsidR="001102B2" w14:paraId="21E6CC00" w14:textId="77777777" w:rsidTr="001102B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ADA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Primaire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A942A"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2DC3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r>
      <w:tr w:rsidR="001102B2" w14:paraId="09A5293F"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CE14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Secondaire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C6E3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CF7A4"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43.14</w:t>
            </w:r>
          </w:p>
        </w:tc>
      </w:tr>
      <w:tr w:rsidR="001102B2" w14:paraId="07369C1E"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C011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Universitaire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3D4A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30FE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53.92</w:t>
            </w:r>
          </w:p>
        </w:tc>
      </w:tr>
      <w:tr w:rsidR="001102B2" w14:paraId="6734577E" w14:textId="77777777" w:rsidTr="001102B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0FD408"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462C64"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21F15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w:t>
            </w:r>
          </w:p>
        </w:tc>
      </w:tr>
    </w:tbl>
    <w:p w14:paraId="5E0D6226" w14:textId="77777777" w:rsidR="001102B2" w:rsidRDefault="00387FB6">
      <w:pPr>
        <w:pStyle w:val="Titre2"/>
      </w:pPr>
      <w:bookmarkStart w:id="26" w:name="profession"/>
      <w:bookmarkStart w:id="27" w:name="_Toc181371910"/>
      <w:bookmarkEnd w:id="20"/>
      <w:bookmarkEnd w:id="24"/>
      <w:r>
        <w:t>Profession</w:t>
      </w:r>
      <w:bookmarkEnd w:id="27"/>
    </w:p>
    <w:p w14:paraId="427B42CA" w14:textId="77777777" w:rsidR="001102B2" w:rsidRDefault="00387FB6">
      <w:pPr>
        <w:pStyle w:val="Titre3"/>
      </w:pPr>
      <w:bookmarkStart w:id="28" w:name="interprétation-des-professions"/>
      <w:bookmarkStart w:id="29" w:name="_Toc181371911"/>
      <w:r>
        <w:t>Interprétation des Professions</w:t>
      </w:r>
      <w:bookmarkEnd w:id="29"/>
    </w:p>
    <w:p w14:paraId="0DBE2A4F" w14:textId="77777777" w:rsidR="001102B2" w:rsidRDefault="00387FB6" w:rsidP="00387FB6">
      <w:pPr>
        <w:pStyle w:val="Compact"/>
        <w:numPr>
          <w:ilvl w:val="0"/>
          <w:numId w:val="12"/>
        </w:numPr>
      </w:pPr>
      <w:r>
        <w:rPr>
          <w:b/>
          <w:bCs/>
        </w:rPr>
        <w:t>Agriculteur (6,86%)</w:t>
      </w:r>
      <w:r>
        <w:t xml:space="preserve"> :</w:t>
      </w:r>
    </w:p>
    <w:p w14:paraId="5369D3E4" w14:textId="77777777" w:rsidR="001102B2" w:rsidRDefault="00387FB6" w:rsidP="00387FB6">
      <w:pPr>
        <w:pStyle w:val="Compact"/>
        <w:numPr>
          <w:ilvl w:val="1"/>
          <w:numId w:val="13"/>
        </w:numPr>
      </w:pPr>
      <w:r>
        <w:rPr>
          <w:b/>
          <w:bCs/>
        </w:rPr>
        <w:t>Effectif</w:t>
      </w:r>
      <w:r>
        <w:t xml:space="preserve"> : 7 personnes</w:t>
      </w:r>
    </w:p>
    <w:p w14:paraId="1DF2BEB4" w14:textId="77777777" w:rsidR="001102B2" w:rsidRDefault="00387FB6" w:rsidP="00387FB6">
      <w:pPr>
        <w:pStyle w:val="Compact"/>
        <w:numPr>
          <w:ilvl w:val="1"/>
          <w:numId w:val="13"/>
        </w:numPr>
      </w:pPr>
      <w:r>
        <w:rPr>
          <w:b/>
          <w:bCs/>
        </w:rPr>
        <w:t>Interprétation</w:t>
      </w:r>
      <w:r>
        <w:t xml:space="preserve"> </w:t>
      </w:r>
      <w:r>
        <w:t>: Une petite proportion des répondants se décrit comme agriculteur. Cela pourrait indiquer que l’agriculture n’est pas la principale source de revenu dans cette population ou qu’elle est moins représentée dans l’échantillon.</w:t>
      </w:r>
    </w:p>
    <w:p w14:paraId="048AAFF3" w14:textId="77777777" w:rsidR="001102B2" w:rsidRDefault="00387FB6" w:rsidP="00387FB6">
      <w:pPr>
        <w:pStyle w:val="Compact"/>
        <w:numPr>
          <w:ilvl w:val="0"/>
          <w:numId w:val="12"/>
        </w:numPr>
      </w:pPr>
      <w:r>
        <w:rPr>
          <w:b/>
          <w:bCs/>
        </w:rPr>
        <w:t>Autre (préciser) (21,57%)</w:t>
      </w:r>
      <w:r>
        <w:t xml:space="preserve"> :</w:t>
      </w:r>
    </w:p>
    <w:p w14:paraId="578CA55D" w14:textId="77777777" w:rsidR="001102B2" w:rsidRDefault="00387FB6" w:rsidP="00387FB6">
      <w:pPr>
        <w:pStyle w:val="Compact"/>
        <w:numPr>
          <w:ilvl w:val="1"/>
          <w:numId w:val="14"/>
        </w:numPr>
      </w:pPr>
      <w:r>
        <w:rPr>
          <w:b/>
          <w:bCs/>
        </w:rPr>
        <w:t>Eff</w:t>
      </w:r>
      <w:r>
        <w:rPr>
          <w:b/>
          <w:bCs/>
        </w:rPr>
        <w:t>ectif</w:t>
      </w:r>
      <w:r>
        <w:t xml:space="preserve"> : 22 personnes</w:t>
      </w:r>
    </w:p>
    <w:p w14:paraId="49B0C171" w14:textId="77777777" w:rsidR="001102B2" w:rsidRDefault="00387FB6" w:rsidP="00387FB6">
      <w:pPr>
        <w:pStyle w:val="Compact"/>
        <w:numPr>
          <w:ilvl w:val="1"/>
          <w:numId w:val="14"/>
        </w:numPr>
      </w:pPr>
      <w:r>
        <w:rPr>
          <w:b/>
          <w:bCs/>
        </w:rPr>
        <w:t>Interprétation</w:t>
      </w:r>
      <w:r>
        <w:t xml:space="preserve"> : Une proportion significative de répondants (21,57%) a choisi la catégorie “Autre”. Cela pourrait suggérer une diversité de professions, qui pourrait inclure des métiers moins courants ou des professions non spécifiées.</w:t>
      </w:r>
      <w:r>
        <w:t xml:space="preserve"> Une analyse qualitative de cette catégorie pourrait fournir des informations précieuses.</w:t>
      </w:r>
    </w:p>
    <w:p w14:paraId="1CF9F208" w14:textId="77777777" w:rsidR="001102B2" w:rsidRDefault="00387FB6" w:rsidP="00387FB6">
      <w:pPr>
        <w:pStyle w:val="Compact"/>
        <w:numPr>
          <w:ilvl w:val="0"/>
          <w:numId w:val="12"/>
        </w:numPr>
      </w:pPr>
      <w:r>
        <w:rPr>
          <w:b/>
          <w:bCs/>
        </w:rPr>
        <w:t>Commerçant (22,55%)</w:t>
      </w:r>
      <w:r>
        <w:t xml:space="preserve"> :</w:t>
      </w:r>
    </w:p>
    <w:p w14:paraId="3BC6D88D" w14:textId="77777777" w:rsidR="001102B2" w:rsidRDefault="00387FB6" w:rsidP="00387FB6">
      <w:pPr>
        <w:pStyle w:val="Compact"/>
        <w:numPr>
          <w:ilvl w:val="1"/>
          <w:numId w:val="15"/>
        </w:numPr>
      </w:pPr>
      <w:r>
        <w:rPr>
          <w:b/>
          <w:bCs/>
        </w:rPr>
        <w:t>Effectif</w:t>
      </w:r>
      <w:r>
        <w:t xml:space="preserve"> : 23 personnes</w:t>
      </w:r>
    </w:p>
    <w:p w14:paraId="566E632D" w14:textId="77777777" w:rsidR="001102B2" w:rsidRDefault="00387FB6" w:rsidP="00387FB6">
      <w:pPr>
        <w:pStyle w:val="Compact"/>
        <w:numPr>
          <w:ilvl w:val="1"/>
          <w:numId w:val="15"/>
        </w:numPr>
      </w:pPr>
      <w:r>
        <w:rPr>
          <w:b/>
          <w:bCs/>
        </w:rPr>
        <w:t>Interprétation</w:t>
      </w:r>
      <w:r>
        <w:t xml:space="preserve"> : Les commerçants représentent une part importante (22,55%) de la population. Cela peut indiquer une écon</w:t>
      </w:r>
      <w:r>
        <w:t>omie locale dynamique où le commerce joue un rôle crucial.</w:t>
      </w:r>
    </w:p>
    <w:p w14:paraId="63DF99E6" w14:textId="77777777" w:rsidR="001102B2" w:rsidRDefault="00387FB6" w:rsidP="00387FB6">
      <w:pPr>
        <w:pStyle w:val="Compact"/>
        <w:numPr>
          <w:ilvl w:val="0"/>
          <w:numId w:val="12"/>
        </w:numPr>
      </w:pPr>
      <w:r>
        <w:rPr>
          <w:b/>
          <w:bCs/>
        </w:rPr>
        <w:t>Fonctionnaire (18,63%)</w:t>
      </w:r>
      <w:r>
        <w:t xml:space="preserve"> :</w:t>
      </w:r>
    </w:p>
    <w:p w14:paraId="1420039E" w14:textId="77777777" w:rsidR="001102B2" w:rsidRDefault="00387FB6" w:rsidP="00387FB6">
      <w:pPr>
        <w:pStyle w:val="Compact"/>
        <w:numPr>
          <w:ilvl w:val="1"/>
          <w:numId w:val="16"/>
        </w:numPr>
      </w:pPr>
      <w:r>
        <w:rPr>
          <w:b/>
          <w:bCs/>
        </w:rPr>
        <w:t>Effectif</w:t>
      </w:r>
      <w:r>
        <w:t xml:space="preserve"> : 19 personnes</w:t>
      </w:r>
    </w:p>
    <w:p w14:paraId="2B378FEE" w14:textId="77777777" w:rsidR="001102B2" w:rsidRDefault="00387FB6" w:rsidP="00387FB6">
      <w:pPr>
        <w:pStyle w:val="Compact"/>
        <w:numPr>
          <w:ilvl w:val="1"/>
          <w:numId w:val="16"/>
        </w:numPr>
      </w:pPr>
      <w:r>
        <w:rPr>
          <w:b/>
          <w:bCs/>
        </w:rPr>
        <w:t>Interprétation</w:t>
      </w:r>
      <w:r>
        <w:t xml:space="preserve"> : Une proportion notable de répondants (18,63%) est fonctionnaire, ce qui peut refléter une structure d’emploi dans le secteur public</w:t>
      </w:r>
      <w:r>
        <w:t xml:space="preserve"> relativement importante dans la communauté.</w:t>
      </w:r>
    </w:p>
    <w:p w14:paraId="0D995489" w14:textId="77777777" w:rsidR="001102B2" w:rsidRDefault="00387FB6" w:rsidP="00387FB6">
      <w:pPr>
        <w:pStyle w:val="Compact"/>
        <w:numPr>
          <w:ilvl w:val="0"/>
          <w:numId w:val="12"/>
        </w:numPr>
      </w:pPr>
      <w:r>
        <w:rPr>
          <w:b/>
          <w:bCs/>
        </w:rPr>
        <w:t>Étudiant (30,39%)</w:t>
      </w:r>
      <w:r>
        <w:t xml:space="preserve"> :</w:t>
      </w:r>
    </w:p>
    <w:p w14:paraId="4E4CD2A7" w14:textId="77777777" w:rsidR="001102B2" w:rsidRDefault="00387FB6" w:rsidP="00387FB6">
      <w:pPr>
        <w:pStyle w:val="Compact"/>
        <w:numPr>
          <w:ilvl w:val="1"/>
          <w:numId w:val="17"/>
        </w:numPr>
      </w:pPr>
      <w:r>
        <w:rPr>
          <w:b/>
          <w:bCs/>
        </w:rPr>
        <w:t>Effectif</w:t>
      </w:r>
      <w:r>
        <w:t xml:space="preserve"> : 31 personnes</w:t>
      </w:r>
    </w:p>
    <w:p w14:paraId="743A240F" w14:textId="77777777" w:rsidR="001102B2" w:rsidRDefault="00387FB6" w:rsidP="00387FB6">
      <w:pPr>
        <w:pStyle w:val="Compact"/>
        <w:numPr>
          <w:ilvl w:val="1"/>
          <w:numId w:val="17"/>
        </w:numPr>
      </w:pPr>
      <w:r>
        <w:rPr>
          <w:b/>
          <w:bCs/>
        </w:rPr>
        <w:t>Interprétation</w:t>
      </w:r>
      <w:r>
        <w:t xml:space="preserve"> </w:t>
      </w:r>
      <w:r>
        <w:t xml:space="preserve">: La plus grande catégorie est celle des étudiants, représentant 30,39% des répondants. Cela indique une forte concentration de jeunes en </w:t>
      </w:r>
      <w:r>
        <w:lastRenderedPageBreak/>
        <w:t>formation, ce qui peut influencer les attentes en matière de services et d’infrastructures.</w:t>
      </w:r>
    </w:p>
    <w:p w14:paraId="75865A04" w14:textId="77777777" w:rsidR="001102B2" w:rsidRDefault="00387FB6">
      <w:pPr>
        <w:pStyle w:val="Titre3"/>
      </w:pPr>
      <w:bookmarkStart w:id="30" w:name="conclusion-2"/>
      <w:bookmarkStart w:id="31" w:name="_Toc181371912"/>
      <w:bookmarkEnd w:id="28"/>
      <w:r>
        <w:t>Conclusion</w:t>
      </w:r>
      <w:bookmarkEnd w:id="31"/>
    </w:p>
    <w:p w14:paraId="3E385459" w14:textId="77777777" w:rsidR="001102B2" w:rsidRDefault="00387FB6">
      <w:pPr>
        <w:pStyle w:val="FirstParagraph"/>
      </w:pPr>
      <w:r>
        <w:t xml:space="preserve">La répartition </w:t>
      </w:r>
      <w:r>
        <w:t xml:space="preserve">professionnelle montre une diversité parmi les répondants, avec une majorité d’étudiants (30,39%) suivie par des commerçants (22,55%) et d’autres professions (21,57%). </w:t>
      </w:r>
      <w:r>
        <w:rPr>
          <w:b/>
          <w:bCs/>
        </w:rPr>
        <w:t>L’absence d’une forte représentation des agriculteurs pourrait suggérer un urbanisme plu</w:t>
      </w:r>
      <w:r>
        <w:rPr>
          <w:b/>
          <w:bCs/>
        </w:rPr>
        <w:t>s développé ou un changement dans les dynamiques économiques locales.</w:t>
      </w:r>
    </w:p>
    <w:p w14:paraId="1208AEC8" w14:textId="77777777" w:rsidR="001102B2" w:rsidRDefault="00387FB6">
      <w:pPr>
        <w:pStyle w:val="SourceCode"/>
      </w:pPr>
      <w:r>
        <w:rPr>
          <w:rStyle w:val="NormalTok"/>
        </w:rPr>
        <w:t>profession</w:t>
      </w:r>
    </w:p>
    <w:tbl>
      <w:tblPr>
        <w:tblStyle w:val="Table"/>
        <w:tblW w:w="0" w:type="auto"/>
        <w:jc w:val="center"/>
        <w:tblLayout w:type="fixed"/>
        <w:tblLook w:val="0420" w:firstRow="1" w:lastRow="0" w:firstColumn="0" w:lastColumn="0" w:noHBand="0" w:noVBand="1"/>
      </w:tblPr>
      <w:tblGrid>
        <w:gridCol w:w="1080"/>
        <w:gridCol w:w="1080"/>
        <w:gridCol w:w="1080"/>
      </w:tblGrid>
      <w:tr w:rsidR="001102B2" w14:paraId="383367EC" w14:textId="77777777" w:rsidTr="001102B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25D6F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profession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B4B74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Effectif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E891F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Pourcentage%</w:t>
            </w:r>
          </w:p>
        </w:tc>
      </w:tr>
      <w:tr w:rsidR="001102B2" w14:paraId="031AD590" w14:textId="77777777" w:rsidTr="001102B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6AA5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Agriculteur</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2A5A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8BDE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r>
      <w:tr w:rsidR="001102B2" w14:paraId="529798C3"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FAC1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Autre (préciser)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9995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D7FAA"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21.57</w:t>
            </w:r>
          </w:p>
        </w:tc>
      </w:tr>
      <w:tr w:rsidR="001102B2" w14:paraId="481FA113"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C625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Commerçant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61E04"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A5AF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22.55</w:t>
            </w:r>
          </w:p>
        </w:tc>
      </w:tr>
      <w:tr w:rsidR="001102B2" w14:paraId="5C887B47"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3215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Fonctionnaire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38D8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95C58"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18.63</w:t>
            </w:r>
          </w:p>
        </w:tc>
      </w:tr>
      <w:tr w:rsidR="001102B2" w14:paraId="0065EF60"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E2E6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Étudiant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8116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11F9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30.39</w:t>
            </w:r>
          </w:p>
        </w:tc>
      </w:tr>
      <w:tr w:rsidR="001102B2" w14:paraId="5545183C" w14:textId="77777777" w:rsidTr="001102B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9CF1B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F2E4E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4398A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w:t>
            </w:r>
          </w:p>
        </w:tc>
      </w:tr>
    </w:tbl>
    <w:p w14:paraId="56BFAB82" w14:textId="77777777" w:rsidR="001102B2" w:rsidRDefault="00387FB6">
      <w:pPr>
        <w:pStyle w:val="Titre2"/>
      </w:pPr>
      <w:bookmarkStart w:id="32" w:name="activite-en-generale"/>
      <w:bookmarkStart w:id="33" w:name="_Toc181371913"/>
      <w:bookmarkEnd w:id="26"/>
      <w:bookmarkEnd w:id="30"/>
      <w:r>
        <w:t>Activite en generale</w:t>
      </w:r>
      <w:bookmarkEnd w:id="33"/>
    </w:p>
    <w:p w14:paraId="122381C8" w14:textId="77777777" w:rsidR="001102B2" w:rsidRDefault="00387FB6">
      <w:pPr>
        <w:pStyle w:val="Titre3"/>
      </w:pPr>
      <w:bookmarkStart w:id="34" w:name="interprétation-des-activités-générales"/>
      <w:bookmarkStart w:id="35" w:name="_Toc181371914"/>
      <w:r>
        <w:t>Interprétation des Activités Générales</w:t>
      </w:r>
      <w:bookmarkEnd w:id="35"/>
    </w:p>
    <w:p w14:paraId="77368A2E" w14:textId="77777777" w:rsidR="001102B2" w:rsidRDefault="00387FB6" w:rsidP="00387FB6">
      <w:pPr>
        <w:pStyle w:val="Compact"/>
        <w:numPr>
          <w:ilvl w:val="0"/>
          <w:numId w:val="18"/>
        </w:numPr>
      </w:pPr>
      <w:r>
        <w:rPr>
          <w:b/>
          <w:bCs/>
        </w:rPr>
        <w:t>PROMENADE (2,94%)</w:t>
      </w:r>
      <w:r>
        <w:t xml:space="preserve"> :</w:t>
      </w:r>
    </w:p>
    <w:p w14:paraId="025FED38" w14:textId="77777777" w:rsidR="001102B2" w:rsidRDefault="00387FB6" w:rsidP="00387FB6">
      <w:pPr>
        <w:pStyle w:val="Compact"/>
        <w:numPr>
          <w:ilvl w:val="1"/>
          <w:numId w:val="19"/>
        </w:numPr>
      </w:pPr>
      <w:r>
        <w:rPr>
          <w:b/>
          <w:bCs/>
        </w:rPr>
        <w:t>Effectif</w:t>
      </w:r>
      <w:r>
        <w:t xml:space="preserve"> : 3 personnes</w:t>
      </w:r>
    </w:p>
    <w:p w14:paraId="351C1D0A" w14:textId="77777777" w:rsidR="001102B2" w:rsidRDefault="00387FB6" w:rsidP="00387FB6">
      <w:pPr>
        <w:pStyle w:val="Compact"/>
        <w:numPr>
          <w:ilvl w:val="1"/>
          <w:numId w:val="19"/>
        </w:numPr>
      </w:pPr>
      <w:r>
        <w:rPr>
          <w:b/>
          <w:bCs/>
        </w:rPr>
        <w:t>Interprétation</w:t>
      </w:r>
      <w:r>
        <w:t xml:space="preserve"> : Une faible proportion des répondants se consacre uniquement à la promenade. Cela peut indiquer que cette activité est souvent combinée a</w:t>
      </w:r>
      <w:r>
        <w:t>vec d’autres, plutôt que pratiquée isolément.</w:t>
      </w:r>
    </w:p>
    <w:p w14:paraId="1292DC1C" w14:textId="77777777" w:rsidR="001102B2" w:rsidRDefault="00387FB6" w:rsidP="00387FB6">
      <w:pPr>
        <w:pStyle w:val="Compact"/>
        <w:numPr>
          <w:ilvl w:val="0"/>
          <w:numId w:val="18"/>
        </w:numPr>
      </w:pPr>
      <w:r>
        <w:rPr>
          <w:b/>
          <w:bCs/>
        </w:rPr>
        <w:t>PROMENADE/SPORT (1,96%)</w:t>
      </w:r>
      <w:r>
        <w:t xml:space="preserve"> :</w:t>
      </w:r>
    </w:p>
    <w:p w14:paraId="2712CFA0" w14:textId="77777777" w:rsidR="001102B2" w:rsidRDefault="00387FB6" w:rsidP="00387FB6">
      <w:pPr>
        <w:pStyle w:val="Compact"/>
        <w:numPr>
          <w:ilvl w:val="1"/>
          <w:numId w:val="20"/>
        </w:numPr>
      </w:pPr>
      <w:r>
        <w:rPr>
          <w:b/>
          <w:bCs/>
        </w:rPr>
        <w:t>Effectif</w:t>
      </w:r>
      <w:r>
        <w:t xml:space="preserve"> : 2 personnes</w:t>
      </w:r>
    </w:p>
    <w:p w14:paraId="17B40279" w14:textId="77777777" w:rsidR="001102B2" w:rsidRDefault="00387FB6" w:rsidP="00387FB6">
      <w:pPr>
        <w:pStyle w:val="Compact"/>
        <w:numPr>
          <w:ilvl w:val="1"/>
          <w:numId w:val="20"/>
        </w:numPr>
      </w:pPr>
      <w:r>
        <w:rPr>
          <w:b/>
          <w:bCs/>
        </w:rPr>
        <w:t>Interprétation</w:t>
      </w:r>
      <w:r>
        <w:t xml:space="preserve"> : Encore une fois, très peu de répondants (moins de 2%) pratiquent la promenade combinée avec le sport. Cela pourrait refléter un faible intérêt p</w:t>
      </w:r>
      <w:r>
        <w:t>our cette combinaison d’activités.</w:t>
      </w:r>
    </w:p>
    <w:p w14:paraId="6FCF8B29" w14:textId="77777777" w:rsidR="001102B2" w:rsidRDefault="00387FB6" w:rsidP="00387FB6">
      <w:pPr>
        <w:pStyle w:val="Compact"/>
        <w:numPr>
          <w:ilvl w:val="0"/>
          <w:numId w:val="18"/>
        </w:numPr>
      </w:pPr>
      <w:r>
        <w:rPr>
          <w:b/>
          <w:bCs/>
        </w:rPr>
        <w:t>PROMENADE/OBSERVATION (2,94%)</w:t>
      </w:r>
      <w:r>
        <w:t xml:space="preserve"> :</w:t>
      </w:r>
    </w:p>
    <w:p w14:paraId="081A8E5F" w14:textId="77777777" w:rsidR="001102B2" w:rsidRDefault="00387FB6" w:rsidP="00387FB6">
      <w:pPr>
        <w:pStyle w:val="Compact"/>
        <w:numPr>
          <w:ilvl w:val="1"/>
          <w:numId w:val="21"/>
        </w:numPr>
      </w:pPr>
      <w:r>
        <w:rPr>
          <w:b/>
          <w:bCs/>
        </w:rPr>
        <w:t>Effectif</w:t>
      </w:r>
      <w:r>
        <w:t xml:space="preserve"> : 3 personnes</w:t>
      </w:r>
    </w:p>
    <w:p w14:paraId="7DD48A54" w14:textId="77777777" w:rsidR="001102B2" w:rsidRDefault="00387FB6" w:rsidP="00387FB6">
      <w:pPr>
        <w:pStyle w:val="Compact"/>
        <w:numPr>
          <w:ilvl w:val="1"/>
          <w:numId w:val="21"/>
        </w:numPr>
      </w:pPr>
      <w:r>
        <w:rPr>
          <w:b/>
          <w:bCs/>
        </w:rPr>
        <w:lastRenderedPageBreak/>
        <w:t>Interprétation</w:t>
      </w:r>
      <w:r>
        <w:t xml:space="preserve"> </w:t>
      </w:r>
      <w:r>
        <w:t>: Cette combinaison est également peu courante, suggérant que les répondants préfèrent des activités plus interactives ou engagées.</w:t>
      </w:r>
    </w:p>
    <w:p w14:paraId="5DCBC514" w14:textId="77777777" w:rsidR="001102B2" w:rsidRDefault="00387FB6" w:rsidP="00387FB6">
      <w:pPr>
        <w:pStyle w:val="Compact"/>
        <w:numPr>
          <w:ilvl w:val="0"/>
          <w:numId w:val="18"/>
        </w:numPr>
      </w:pPr>
      <w:r>
        <w:rPr>
          <w:b/>
          <w:bCs/>
        </w:rPr>
        <w:t>PROMENADE/LECTURE (34,31%)</w:t>
      </w:r>
      <w:r>
        <w:t xml:space="preserve"> :</w:t>
      </w:r>
    </w:p>
    <w:p w14:paraId="6D54872D" w14:textId="77777777" w:rsidR="001102B2" w:rsidRDefault="00387FB6" w:rsidP="00387FB6">
      <w:pPr>
        <w:pStyle w:val="Compact"/>
        <w:numPr>
          <w:ilvl w:val="1"/>
          <w:numId w:val="22"/>
        </w:numPr>
      </w:pPr>
      <w:r>
        <w:rPr>
          <w:b/>
          <w:bCs/>
        </w:rPr>
        <w:t>Effectif</w:t>
      </w:r>
      <w:r>
        <w:t xml:space="preserve"> : 35 personnes</w:t>
      </w:r>
    </w:p>
    <w:p w14:paraId="5ED2AD4D" w14:textId="77777777" w:rsidR="001102B2" w:rsidRDefault="00387FB6" w:rsidP="00387FB6">
      <w:pPr>
        <w:pStyle w:val="Compact"/>
        <w:numPr>
          <w:ilvl w:val="1"/>
          <w:numId w:val="22"/>
        </w:numPr>
      </w:pPr>
      <w:r>
        <w:rPr>
          <w:b/>
          <w:bCs/>
        </w:rPr>
        <w:t>Interprétation</w:t>
      </w:r>
      <w:r>
        <w:t xml:space="preserve"> : Cette catégorie représente la majorité des répondants </w:t>
      </w:r>
      <w:r>
        <w:t>(34,31%). Cela indique que la lecture est une activité populaire parmi ceux qui fréquentent les espaces verts, peut-être en raison de l’environnement calme et relaxant qu’ils offrent.</w:t>
      </w:r>
    </w:p>
    <w:p w14:paraId="534F48CD" w14:textId="77777777" w:rsidR="001102B2" w:rsidRDefault="00387FB6" w:rsidP="00387FB6">
      <w:pPr>
        <w:pStyle w:val="Compact"/>
        <w:numPr>
          <w:ilvl w:val="0"/>
          <w:numId w:val="18"/>
        </w:numPr>
      </w:pPr>
      <w:r>
        <w:rPr>
          <w:b/>
          <w:bCs/>
        </w:rPr>
        <w:t>AUTRE (5,88%)</w:t>
      </w:r>
      <w:r>
        <w:t xml:space="preserve"> :</w:t>
      </w:r>
    </w:p>
    <w:p w14:paraId="23A8B48B" w14:textId="77777777" w:rsidR="001102B2" w:rsidRDefault="00387FB6" w:rsidP="00387FB6">
      <w:pPr>
        <w:pStyle w:val="Compact"/>
        <w:numPr>
          <w:ilvl w:val="1"/>
          <w:numId w:val="23"/>
        </w:numPr>
      </w:pPr>
      <w:r>
        <w:rPr>
          <w:b/>
          <w:bCs/>
        </w:rPr>
        <w:t>Effectif</w:t>
      </w:r>
      <w:r>
        <w:t xml:space="preserve"> : 6 personnes</w:t>
      </w:r>
    </w:p>
    <w:p w14:paraId="1A230AB2" w14:textId="77777777" w:rsidR="001102B2" w:rsidRDefault="00387FB6" w:rsidP="00387FB6">
      <w:pPr>
        <w:pStyle w:val="Compact"/>
        <w:numPr>
          <w:ilvl w:val="1"/>
          <w:numId w:val="23"/>
        </w:numPr>
      </w:pPr>
      <w:r>
        <w:rPr>
          <w:b/>
          <w:bCs/>
        </w:rPr>
        <w:t>Interprétation</w:t>
      </w:r>
      <w:r>
        <w:t xml:space="preserve"> </w:t>
      </w:r>
      <w:r>
        <w:t>: Une petite portion des répondants a mentionné des activités non spécifiées, ce qui pourrait refléter une variété d’autres loisirs ou pratiques.</w:t>
      </w:r>
    </w:p>
    <w:p w14:paraId="4D5E0C1B" w14:textId="77777777" w:rsidR="001102B2" w:rsidRDefault="00387FB6" w:rsidP="00387FB6">
      <w:pPr>
        <w:pStyle w:val="Compact"/>
        <w:numPr>
          <w:ilvl w:val="0"/>
          <w:numId w:val="18"/>
        </w:numPr>
      </w:pPr>
      <w:r>
        <w:rPr>
          <w:b/>
          <w:bCs/>
        </w:rPr>
        <w:t>PROMENADE/SPORT/ETUDE (3,92%)</w:t>
      </w:r>
      <w:r>
        <w:t xml:space="preserve"> :</w:t>
      </w:r>
    </w:p>
    <w:p w14:paraId="2C033F8D" w14:textId="77777777" w:rsidR="001102B2" w:rsidRDefault="00387FB6" w:rsidP="00387FB6">
      <w:pPr>
        <w:pStyle w:val="Compact"/>
        <w:numPr>
          <w:ilvl w:val="1"/>
          <w:numId w:val="24"/>
        </w:numPr>
      </w:pPr>
      <w:r>
        <w:rPr>
          <w:b/>
          <w:bCs/>
        </w:rPr>
        <w:t>Effectif</w:t>
      </w:r>
      <w:r>
        <w:t xml:space="preserve"> : 4 personnes</w:t>
      </w:r>
    </w:p>
    <w:p w14:paraId="13A9D29A" w14:textId="77777777" w:rsidR="001102B2" w:rsidRDefault="00387FB6" w:rsidP="00387FB6">
      <w:pPr>
        <w:pStyle w:val="Compact"/>
        <w:numPr>
          <w:ilvl w:val="1"/>
          <w:numId w:val="24"/>
        </w:numPr>
      </w:pPr>
      <w:r>
        <w:rPr>
          <w:b/>
          <w:bCs/>
        </w:rPr>
        <w:t>Interprétation</w:t>
      </w:r>
      <w:r>
        <w:t xml:space="preserve"> : Cette combinaison montre un intérêt po</w:t>
      </w:r>
      <w:r>
        <w:t>ur une approche multidisciplinaire, mais reste minoritaire.</w:t>
      </w:r>
    </w:p>
    <w:p w14:paraId="75011145" w14:textId="77777777" w:rsidR="001102B2" w:rsidRDefault="00387FB6" w:rsidP="00387FB6">
      <w:pPr>
        <w:pStyle w:val="Compact"/>
        <w:numPr>
          <w:ilvl w:val="0"/>
          <w:numId w:val="18"/>
        </w:numPr>
      </w:pPr>
      <w:r>
        <w:rPr>
          <w:b/>
          <w:bCs/>
        </w:rPr>
        <w:t>PROMENADE/PICNIC (0,98%)</w:t>
      </w:r>
      <w:r>
        <w:t xml:space="preserve"> :</w:t>
      </w:r>
    </w:p>
    <w:p w14:paraId="45006E2A" w14:textId="77777777" w:rsidR="001102B2" w:rsidRDefault="00387FB6" w:rsidP="00387FB6">
      <w:pPr>
        <w:pStyle w:val="Compact"/>
        <w:numPr>
          <w:ilvl w:val="1"/>
          <w:numId w:val="25"/>
        </w:numPr>
      </w:pPr>
      <w:r>
        <w:rPr>
          <w:b/>
          <w:bCs/>
        </w:rPr>
        <w:t>Effectif</w:t>
      </w:r>
      <w:r>
        <w:t xml:space="preserve"> : 1 personne</w:t>
      </w:r>
    </w:p>
    <w:p w14:paraId="3C8F22E4" w14:textId="77777777" w:rsidR="001102B2" w:rsidRDefault="00387FB6" w:rsidP="00387FB6">
      <w:pPr>
        <w:pStyle w:val="Compact"/>
        <w:numPr>
          <w:ilvl w:val="1"/>
          <w:numId w:val="25"/>
        </w:numPr>
      </w:pPr>
      <w:r>
        <w:rPr>
          <w:b/>
          <w:bCs/>
        </w:rPr>
        <w:t>Interprétation</w:t>
      </w:r>
      <w:r>
        <w:t xml:space="preserve"> : La faible représentation des pique-niques pourrait indiquer un manque d’infrastructure ou d’espace approprié pour cette activité.</w:t>
      </w:r>
    </w:p>
    <w:p w14:paraId="5A3A524D" w14:textId="77777777" w:rsidR="001102B2" w:rsidRDefault="00387FB6" w:rsidP="00387FB6">
      <w:pPr>
        <w:pStyle w:val="Compact"/>
        <w:numPr>
          <w:ilvl w:val="0"/>
          <w:numId w:val="18"/>
        </w:numPr>
      </w:pPr>
      <w:r>
        <w:rPr>
          <w:b/>
          <w:bCs/>
        </w:rPr>
        <w:t>PROMENADE/LECTURE/PICNIC (11,76%)</w:t>
      </w:r>
      <w:r>
        <w:t xml:space="preserve"> :</w:t>
      </w:r>
    </w:p>
    <w:p w14:paraId="0A744D23" w14:textId="77777777" w:rsidR="001102B2" w:rsidRDefault="00387FB6" w:rsidP="00387FB6">
      <w:pPr>
        <w:pStyle w:val="Compact"/>
        <w:numPr>
          <w:ilvl w:val="1"/>
          <w:numId w:val="26"/>
        </w:numPr>
      </w:pPr>
      <w:r>
        <w:rPr>
          <w:b/>
          <w:bCs/>
        </w:rPr>
        <w:t>Effectif</w:t>
      </w:r>
      <w:r>
        <w:t xml:space="preserve"> : 12 personnes</w:t>
      </w:r>
    </w:p>
    <w:p w14:paraId="2ABFE02E" w14:textId="77777777" w:rsidR="001102B2" w:rsidRDefault="00387FB6" w:rsidP="00387FB6">
      <w:pPr>
        <w:pStyle w:val="Compact"/>
        <w:numPr>
          <w:ilvl w:val="1"/>
          <w:numId w:val="26"/>
        </w:numPr>
      </w:pPr>
      <w:r>
        <w:rPr>
          <w:b/>
          <w:bCs/>
        </w:rPr>
        <w:t>Interprétation</w:t>
      </w:r>
      <w:r>
        <w:t xml:space="preserve"> : Une proportion intéressante de répondants combine lecture et pique-nique, suggérant que certains fréquentent les espaces verts pour des moments de détente.</w:t>
      </w:r>
    </w:p>
    <w:p w14:paraId="1E07FB7C" w14:textId="77777777" w:rsidR="001102B2" w:rsidRDefault="00387FB6" w:rsidP="00387FB6">
      <w:pPr>
        <w:pStyle w:val="Compact"/>
        <w:numPr>
          <w:ilvl w:val="0"/>
          <w:numId w:val="18"/>
        </w:numPr>
      </w:pPr>
      <w:r>
        <w:rPr>
          <w:b/>
          <w:bCs/>
        </w:rPr>
        <w:t>PROMENADE/SPORT/ETUDE/O</w:t>
      </w:r>
      <w:r>
        <w:rPr>
          <w:b/>
          <w:bCs/>
        </w:rPr>
        <w:t>BSERVATION (1,96%)</w:t>
      </w:r>
      <w:r>
        <w:t xml:space="preserve"> et autres combinaisons :</w:t>
      </w:r>
    </w:p>
    <w:p w14:paraId="3347956C" w14:textId="77777777" w:rsidR="001102B2" w:rsidRDefault="00387FB6" w:rsidP="00387FB6">
      <w:pPr>
        <w:pStyle w:val="Compact"/>
        <w:numPr>
          <w:ilvl w:val="1"/>
          <w:numId w:val="27"/>
        </w:numPr>
      </w:pPr>
      <w:r>
        <w:rPr>
          <w:b/>
          <w:bCs/>
        </w:rPr>
        <w:t>Interprétation</w:t>
      </w:r>
      <w:r>
        <w:t xml:space="preserve"> : Les activités combinant plusieurs éléments sont très peu représentées, ce qui pourrait indiquer que les répondants préfèrent se concentrer sur une ou deux activités à la fois.</w:t>
      </w:r>
    </w:p>
    <w:p w14:paraId="5C3C0DC0" w14:textId="77777777" w:rsidR="001102B2" w:rsidRDefault="00387FB6">
      <w:pPr>
        <w:pStyle w:val="Titre3"/>
      </w:pPr>
      <w:bookmarkStart w:id="36" w:name="conclusion-3"/>
      <w:bookmarkStart w:id="37" w:name="_Toc181371915"/>
      <w:bookmarkEnd w:id="34"/>
      <w:r>
        <w:t>Conclusion</w:t>
      </w:r>
      <w:bookmarkEnd w:id="37"/>
    </w:p>
    <w:p w14:paraId="06E85D77" w14:textId="77777777" w:rsidR="001102B2" w:rsidRDefault="00387FB6">
      <w:pPr>
        <w:pStyle w:val="FirstParagraph"/>
      </w:pPr>
      <w:r>
        <w:t>Les résu</w:t>
      </w:r>
      <w:r>
        <w:t xml:space="preserve">ltats montrent que la </w:t>
      </w:r>
      <w:r>
        <w:rPr>
          <w:b/>
          <w:bCs/>
        </w:rPr>
        <w:t>lecture</w:t>
      </w:r>
      <w:r>
        <w:t xml:space="preserve"> en promenade est l’activité la plus courante (34,31%), suivie par des combinaisons moins fréquentes d’activités. </w:t>
      </w:r>
      <w:r>
        <w:rPr>
          <w:b/>
          <w:bCs/>
        </w:rPr>
        <w:t>Les pique-niques et les activités combinant plusieurs éléments sont peu pratiqués, ce qui pourrait signaler un be</w:t>
      </w:r>
      <w:r>
        <w:rPr>
          <w:b/>
          <w:bCs/>
        </w:rPr>
        <w:t>soin d’infrastructure ou d’espaces adaptés pour ces loisirs.</w:t>
      </w:r>
    </w:p>
    <w:p w14:paraId="1B564220" w14:textId="77777777" w:rsidR="001102B2" w:rsidRDefault="00387FB6">
      <w:pPr>
        <w:pStyle w:val="SourceCode"/>
      </w:pPr>
      <w:r>
        <w:rPr>
          <w:rStyle w:val="StringTok"/>
        </w:rPr>
        <w:t>`</w:t>
      </w:r>
      <w:r>
        <w:rPr>
          <w:rStyle w:val="AttributeTok"/>
        </w:rPr>
        <w:t>activiite en generale</w:t>
      </w:r>
      <w:r>
        <w:rPr>
          <w:rStyle w:val="StringTok"/>
        </w:rPr>
        <w:t>`</w:t>
      </w:r>
    </w:p>
    <w:tbl>
      <w:tblPr>
        <w:tblStyle w:val="Table"/>
        <w:tblW w:w="0" w:type="auto"/>
        <w:jc w:val="center"/>
        <w:tblLayout w:type="fixed"/>
        <w:tblLook w:val="0420" w:firstRow="1" w:lastRow="0" w:firstColumn="0" w:lastColumn="0" w:noHBand="0" w:noVBand="1"/>
      </w:tblPr>
      <w:tblGrid>
        <w:gridCol w:w="1080"/>
        <w:gridCol w:w="1080"/>
        <w:gridCol w:w="1080"/>
      </w:tblGrid>
      <w:tr w:rsidR="001102B2" w14:paraId="531DD9B7" w14:textId="77777777" w:rsidTr="001102B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33795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activite_generale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C24BBA"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Effectif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E011F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Pourcentage%</w:t>
            </w:r>
          </w:p>
        </w:tc>
      </w:tr>
      <w:tr w:rsidR="001102B2" w14:paraId="7F037982" w14:textId="77777777" w:rsidTr="001102B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6291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PROMENADE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3D2A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5A62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r>
      <w:tr w:rsidR="001102B2" w14:paraId="14596CE1"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9668A"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PROMENADE/SPORT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F8EC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54F8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1.96</w:t>
            </w:r>
          </w:p>
        </w:tc>
      </w:tr>
      <w:tr w:rsidR="001102B2" w14:paraId="19443F04"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29E1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PROMENADE/OBSERVATION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70A6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7FB6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r>
      <w:tr w:rsidR="001102B2" w14:paraId="5EDA4CAB"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2307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PROMENADE/LECTURE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9AE3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DC9FA"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34.31</w:t>
            </w:r>
          </w:p>
        </w:tc>
      </w:tr>
      <w:tr w:rsidR="001102B2" w14:paraId="2F492843"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C159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AUTRE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4F0B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257A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5.88</w:t>
            </w:r>
          </w:p>
        </w:tc>
      </w:tr>
      <w:tr w:rsidR="001102B2" w14:paraId="693CC6E0"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A6B9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PROMENADE/SPORT/ETUDE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F36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023D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3.92</w:t>
            </w:r>
          </w:p>
        </w:tc>
      </w:tr>
      <w:tr w:rsidR="001102B2" w14:paraId="1E7FD7CC"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6674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PROMENADE/PICNIC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5CC5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CF78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0.98</w:t>
            </w:r>
          </w:p>
        </w:tc>
      </w:tr>
      <w:tr w:rsidR="001102B2" w14:paraId="3E207576"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66EF9"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PROMENADE/LECTURE/PICNIC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C135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E8BA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11.76</w:t>
            </w:r>
          </w:p>
        </w:tc>
      </w:tr>
      <w:tr w:rsidR="001102B2" w14:paraId="568BD4B0"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70A0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PROMENADE/SPORT/ETUDE/OBSERVATION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7B5EA"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A74B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1.96</w:t>
            </w:r>
          </w:p>
        </w:tc>
      </w:tr>
      <w:tr w:rsidR="001102B2" w14:paraId="3CE6AE2A"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B3FE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PROMENADE/LECTURE/OBSERVATION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E4958"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08E0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0.98</w:t>
            </w:r>
          </w:p>
        </w:tc>
      </w:tr>
      <w:tr w:rsidR="001102B2" w14:paraId="44095152"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45D7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PROMENADE/LECTURE/SPORT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39B9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5C528"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0.98</w:t>
            </w:r>
          </w:p>
        </w:tc>
      </w:tr>
      <w:tr w:rsidR="001102B2" w14:paraId="1DE9EBD2"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7CB3" w14:textId="77777777" w:rsidR="001102B2" w:rsidRDefault="001102B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9B2F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2D88A"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31.37</w:t>
            </w:r>
          </w:p>
        </w:tc>
      </w:tr>
      <w:tr w:rsidR="001102B2" w14:paraId="0EF929BA" w14:textId="77777777" w:rsidTr="001102B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887E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5317C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C47CE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99.98</w:t>
            </w:r>
          </w:p>
        </w:tc>
      </w:tr>
    </w:tbl>
    <w:p w14:paraId="07C27CB2" w14:textId="77777777" w:rsidR="001102B2" w:rsidRDefault="00387FB6">
      <w:pPr>
        <w:pStyle w:val="Titre2"/>
      </w:pPr>
      <w:bookmarkStart w:id="38" w:name="benefice-des-espaces-vert"/>
      <w:bookmarkStart w:id="39" w:name="_Toc181371916"/>
      <w:bookmarkEnd w:id="32"/>
      <w:bookmarkEnd w:id="36"/>
      <w:r>
        <w:t>Benefice des espaces vert</w:t>
      </w:r>
      <w:bookmarkEnd w:id="39"/>
    </w:p>
    <w:p w14:paraId="4B366E03" w14:textId="77777777" w:rsidR="001102B2" w:rsidRDefault="00387FB6">
      <w:pPr>
        <w:pStyle w:val="Titre3"/>
      </w:pPr>
      <w:bookmarkStart w:id="40" w:name="X698d336c6efef8648c09396abd122bd9e88a642"/>
      <w:bookmarkStart w:id="41" w:name="_Toc181371917"/>
      <w:r>
        <w:t>Interprétation des Bénéfices des Espaces Verts</w:t>
      </w:r>
      <w:bookmarkEnd w:id="41"/>
    </w:p>
    <w:p w14:paraId="02274F85" w14:textId="77777777" w:rsidR="001102B2" w:rsidRDefault="00387FB6" w:rsidP="00387FB6">
      <w:pPr>
        <w:pStyle w:val="Compact"/>
        <w:numPr>
          <w:ilvl w:val="0"/>
          <w:numId w:val="28"/>
        </w:numPr>
      </w:pPr>
      <w:r>
        <w:rPr>
          <w:b/>
          <w:bCs/>
        </w:rPr>
        <w:t>Détente (5,88%)</w:t>
      </w:r>
      <w:r>
        <w:t xml:space="preserve"> :</w:t>
      </w:r>
    </w:p>
    <w:p w14:paraId="39226068" w14:textId="77777777" w:rsidR="001102B2" w:rsidRDefault="00387FB6" w:rsidP="00387FB6">
      <w:pPr>
        <w:pStyle w:val="Compact"/>
        <w:numPr>
          <w:ilvl w:val="1"/>
          <w:numId w:val="29"/>
        </w:numPr>
      </w:pPr>
      <w:r>
        <w:rPr>
          <w:b/>
          <w:bCs/>
        </w:rPr>
        <w:t>Effectif</w:t>
      </w:r>
      <w:r>
        <w:t xml:space="preserve"> : 6 personnes</w:t>
      </w:r>
    </w:p>
    <w:p w14:paraId="76D94D5F" w14:textId="77777777" w:rsidR="001102B2" w:rsidRDefault="00387FB6" w:rsidP="00387FB6">
      <w:pPr>
        <w:pStyle w:val="Compact"/>
        <w:numPr>
          <w:ilvl w:val="1"/>
          <w:numId w:val="29"/>
        </w:numPr>
      </w:pPr>
      <w:r>
        <w:rPr>
          <w:b/>
          <w:bCs/>
        </w:rPr>
        <w:t>Interprétation</w:t>
      </w:r>
      <w:r>
        <w:t xml:space="preserve"> : Une faible proportion de répondants mentionne la détente comme unique bénéfice. Cela pourrait indiquer que, même si la détent</w:t>
      </w:r>
      <w:r>
        <w:t>e est appréciée, elle est souvent associée à d’autres activités ou bénéfices.</w:t>
      </w:r>
    </w:p>
    <w:p w14:paraId="097A3352" w14:textId="77777777" w:rsidR="001102B2" w:rsidRDefault="00387FB6" w:rsidP="00387FB6">
      <w:pPr>
        <w:pStyle w:val="Compact"/>
        <w:numPr>
          <w:ilvl w:val="0"/>
          <w:numId w:val="28"/>
        </w:numPr>
      </w:pPr>
      <w:r>
        <w:rPr>
          <w:b/>
          <w:bCs/>
        </w:rPr>
        <w:t>Détente/Rencontre (27,45%)</w:t>
      </w:r>
      <w:r>
        <w:t xml:space="preserve"> :</w:t>
      </w:r>
    </w:p>
    <w:p w14:paraId="300F835E" w14:textId="77777777" w:rsidR="001102B2" w:rsidRDefault="00387FB6" w:rsidP="00387FB6">
      <w:pPr>
        <w:pStyle w:val="Compact"/>
        <w:numPr>
          <w:ilvl w:val="1"/>
          <w:numId w:val="30"/>
        </w:numPr>
      </w:pPr>
      <w:r>
        <w:rPr>
          <w:b/>
          <w:bCs/>
        </w:rPr>
        <w:t>Effectif</w:t>
      </w:r>
      <w:r>
        <w:t xml:space="preserve"> : 28 personnes</w:t>
      </w:r>
    </w:p>
    <w:p w14:paraId="5E2F77ED" w14:textId="77777777" w:rsidR="001102B2" w:rsidRDefault="00387FB6" w:rsidP="00387FB6">
      <w:pPr>
        <w:pStyle w:val="Compact"/>
        <w:numPr>
          <w:ilvl w:val="1"/>
          <w:numId w:val="30"/>
        </w:numPr>
      </w:pPr>
      <w:r>
        <w:rPr>
          <w:b/>
          <w:bCs/>
        </w:rPr>
        <w:t>Interprétation</w:t>
      </w:r>
      <w:r>
        <w:t xml:space="preserve"> </w:t>
      </w:r>
      <w:r>
        <w:t>: Ce groupe représente la majorité des répondants. Cela suggère que les usagers des espaces verts perçoivent ces lieux principalement comme des endroits pour se détendre tout en socialisant, soulignant l’importance des interactions sociales dans ces enviro</w:t>
      </w:r>
      <w:r>
        <w:t>nnements.</w:t>
      </w:r>
    </w:p>
    <w:p w14:paraId="5E18A393" w14:textId="77777777" w:rsidR="001102B2" w:rsidRDefault="00387FB6" w:rsidP="00387FB6">
      <w:pPr>
        <w:pStyle w:val="Compact"/>
        <w:numPr>
          <w:ilvl w:val="0"/>
          <w:numId w:val="28"/>
        </w:numPr>
      </w:pPr>
      <w:r>
        <w:rPr>
          <w:b/>
          <w:bCs/>
        </w:rPr>
        <w:t>Rencontre (8,82%)</w:t>
      </w:r>
      <w:r>
        <w:t xml:space="preserve"> :</w:t>
      </w:r>
    </w:p>
    <w:p w14:paraId="72482E7E" w14:textId="77777777" w:rsidR="001102B2" w:rsidRDefault="00387FB6" w:rsidP="00387FB6">
      <w:pPr>
        <w:pStyle w:val="Compact"/>
        <w:numPr>
          <w:ilvl w:val="1"/>
          <w:numId w:val="31"/>
        </w:numPr>
      </w:pPr>
      <w:r>
        <w:rPr>
          <w:b/>
          <w:bCs/>
        </w:rPr>
        <w:t>Effectif</w:t>
      </w:r>
      <w:r>
        <w:t xml:space="preserve"> : 9 personnes</w:t>
      </w:r>
    </w:p>
    <w:p w14:paraId="562C8DC9" w14:textId="77777777" w:rsidR="001102B2" w:rsidRDefault="00387FB6" w:rsidP="00387FB6">
      <w:pPr>
        <w:pStyle w:val="Compact"/>
        <w:numPr>
          <w:ilvl w:val="1"/>
          <w:numId w:val="31"/>
        </w:numPr>
      </w:pPr>
      <w:r>
        <w:rPr>
          <w:b/>
          <w:bCs/>
        </w:rPr>
        <w:t>Interprétation</w:t>
      </w:r>
      <w:r>
        <w:t xml:space="preserve"> : Un pourcentage significatif des répondants considère les espaces verts comme des lieux de rencontre. Cependant, ce chiffre est inférieur à ceux qui combinent détente et rencontre, indiqu</w:t>
      </w:r>
      <w:r>
        <w:t>ant que la détente est un facteur clé lors des rencontres.</w:t>
      </w:r>
    </w:p>
    <w:p w14:paraId="06483529" w14:textId="77777777" w:rsidR="001102B2" w:rsidRDefault="00387FB6" w:rsidP="00387FB6">
      <w:pPr>
        <w:pStyle w:val="Compact"/>
        <w:numPr>
          <w:ilvl w:val="0"/>
          <w:numId w:val="28"/>
        </w:numPr>
      </w:pPr>
      <w:r>
        <w:rPr>
          <w:b/>
          <w:bCs/>
        </w:rPr>
        <w:t>Détente/Rencontre/Réduction du bruit (6,86%)</w:t>
      </w:r>
      <w:r>
        <w:t xml:space="preserve"> :</w:t>
      </w:r>
    </w:p>
    <w:p w14:paraId="1B2C10E8" w14:textId="77777777" w:rsidR="001102B2" w:rsidRDefault="00387FB6" w:rsidP="00387FB6">
      <w:pPr>
        <w:pStyle w:val="Compact"/>
        <w:numPr>
          <w:ilvl w:val="1"/>
          <w:numId w:val="32"/>
        </w:numPr>
      </w:pPr>
      <w:r>
        <w:rPr>
          <w:b/>
          <w:bCs/>
        </w:rPr>
        <w:t>Effectif</w:t>
      </w:r>
      <w:r>
        <w:t xml:space="preserve"> : 7 personnes</w:t>
      </w:r>
    </w:p>
    <w:p w14:paraId="049151CD" w14:textId="77777777" w:rsidR="001102B2" w:rsidRDefault="00387FB6" w:rsidP="00387FB6">
      <w:pPr>
        <w:pStyle w:val="Compact"/>
        <w:numPr>
          <w:ilvl w:val="1"/>
          <w:numId w:val="32"/>
        </w:numPr>
      </w:pPr>
      <w:r>
        <w:rPr>
          <w:b/>
          <w:bCs/>
        </w:rPr>
        <w:t>Interprétation</w:t>
      </w:r>
      <w:r>
        <w:t xml:space="preserve"> : Cette combinaison souligne que certains usagers voient les espaces verts comme des refuges non seulement pour </w:t>
      </w:r>
      <w:r>
        <w:t>se détendre et rencontrer des gens, mais aussi pour échapper au bruit environnant.</w:t>
      </w:r>
    </w:p>
    <w:p w14:paraId="55FBDDD1" w14:textId="77777777" w:rsidR="001102B2" w:rsidRDefault="00387FB6" w:rsidP="00387FB6">
      <w:pPr>
        <w:pStyle w:val="Compact"/>
        <w:numPr>
          <w:ilvl w:val="0"/>
          <w:numId w:val="28"/>
        </w:numPr>
      </w:pPr>
      <w:r>
        <w:rPr>
          <w:b/>
          <w:bCs/>
        </w:rPr>
        <w:t>Détente/Réduction du bruit (0,98%)</w:t>
      </w:r>
      <w:r>
        <w:t xml:space="preserve"> :</w:t>
      </w:r>
    </w:p>
    <w:p w14:paraId="3A798B8B" w14:textId="77777777" w:rsidR="001102B2" w:rsidRDefault="00387FB6" w:rsidP="00387FB6">
      <w:pPr>
        <w:pStyle w:val="Compact"/>
        <w:numPr>
          <w:ilvl w:val="1"/>
          <w:numId w:val="33"/>
        </w:numPr>
      </w:pPr>
      <w:r>
        <w:rPr>
          <w:b/>
          <w:bCs/>
        </w:rPr>
        <w:t>Effectif</w:t>
      </w:r>
      <w:r>
        <w:t xml:space="preserve"> : 1 personne</w:t>
      </w:r>
    </w:p>
    <w:p w14:paraId="63EB2D8F" w14:textId="77777777" w:rsidR="001102B2" w:rsidRDefault="00387FB6" w:rsidP="00387FB6">
      <w:pPr>
        <w:pStyle w:val="Compact"/>
        <w:numPr>
          <w:ilvl w:val="1"/>
          <w:numId w:val="33"/>
        </w:numPr>
      </w:pPr>
      <w:r>
        <w:rPr>
          <w:b/>
          <w:bCs/>
        </w:rPr>
        <w:lastRenderedPageBreak/>
        <w:t>Interprétation</w:t>
      </w:r>
      <w:r>
        <w:t xml:space="preserve"> </w:t>
      </w:r>
      <w:r>
        <w:t>: Très peu de répondants voient uniquement la détente et la réduction du bruit comme bénéfices. Cela peut indiquer que ces avantages sont perçus comme moins prioritaires par rapport à d’autres.</w:t>
      </w:r>
    </w:p>
    <w:p w14:paraId="503FAD86" w14:textId="77777777" w:rsidR="001102B2" w:rsidRDefault="00387FB6" w:rsidP="00387FB6">
      <w:pPr>
        <w:pStyle w:val="Compact"/>
        <w:numPr>
          <w:ilvl w:val="0"/>
          <w:numId w:val="28"/>
        </w:numPr>
      </w:pPr>
      <w:r>
        <w:rPr>
          <w:b/>
          <w:bCs/>
        </w:rPr>
        <w:t>Autre (14,71%)</w:t>
      </w:r>
      <w:r>
        <w:t xml:space="preserve"> :</w:t>
      </w:r>
    </w:p>
    <w:p w14:paraId="35F0E112" w14:textId="77777777" w:rsidR="001102B2" w:rsidRDefault="00387FB6" w:rsidP="00387FB6">
      <w:pPr>
        <w:pStyle w:val="Compact"/>
        <w:numPr>
          <w:ilvl w:val="1"/>
          <w:numId w:val="34"/>
        </w:numPr>
      </w:pPr>
      <w:r>
        <w:rPr>
          <w:b/>
          <w:bCs/>
        </w:rPr>
        <w:t>Effectif</w:t>
      </w:r>
      <w:r>
        <w:t xml:space="preserve"> : 15 personnes</w:t>
      </w:r>
    </w:p>
    <w:p w14:paraId="74F73EE3" w14:textId="77777777" w:rsidR="001102B2" w:rsidRDefault="00387FB6" w:rsidP="00387FB6">
      <w:pPr>
        <w:pStyle w:val="Compact"/>
        <w:numPr>
          <w:ilvl w:val="1"/>
          <w:numId w:val="34"/>
        </w:numPr>
      </w:pPr>
      <w:r>
        <w:rPr>
          <w:b/>
          <w:bCs/>
        </w:rPr>
        <w:t>Interprétation</w:t>
      </w:r>
      <w:r>
        <w:t xml:space="preserve"> : Une </w:t>
      </w:r>
      <w:r>
        <w:t>proportion notable de répondants a mentionné d’autres bénéfices non spécifiés. Cela pourrait refléter la diversité des expériences et des préférences des usagers.</w:t>
      </w:r>
    </w:p>
    <w:p w14:paraId="4C347204" w14:textId="77777777" w:rsidR="001102B2" w:rsidRDefault="00387FB6" w:rsidP="00387FB6">
      <w:pPr>
        <w:pStyle w:val="Compact"/>
        <w:numPr>
          <w:ilvl w:val="0"/>
          <w:numId w:val="28"/>
        </w:numPr>
      </w:pPr>
      <w:r>
        <w:rPr>
          <w:b/>
          <w:bCs/>
        </w:rPr>
        <w:t>Réduction du bruit (0,98%)</w:t>
      </w:r>
      <w:r>
        <w:t xml:space="preserve"> :</w:t>
      </w:r>
    </w:p>
    <w:p w14:paraId="1306DE7E" w14:textId="77777777" w:rsidR="001102B2" w:rsidRDefault="00387FB6" w:rsidP="00387FB6">
      <w:pPr>
        <w:pStyle w:val="Compact"/>
        <w:numPr>
          <w:ilvl w:val="1"/>
          <w:numId w:val="35"/>
        </w:numPr>
      </w:pPr>
      <w:r>
        <w:rPr>
          <w:b/>
          <w:bCs/>
        </w:rPr>
        <w:t>Effectif</w:t>
      </w:r>
      <w:r>
        <w:t xml:space="preserve"> : 1 personne</w:t>
      </w:r>
    </w:p>
    <w:p w14:paraId="099255DA" w14:textId="77777777" w:rsidR="001102B2" w:rsidRDefault="00387FB6" w:rsidP="00387FB6">
      <w:pPr>
        <w:pStyle w:val="Compact"/>
        <w:numPr>
          <w:ilvl w:val="1"/>
          <w:numId w:val="35"/>
        </w:numPr>
      </w:pPr>
      <w:r>
        <w:rPr>
          <w:b/>
          <w:bCs/>
        </w:rPr>
        <w:t>Interprétation</w:t>
      </w:r>
      <w:r>
        <w:t xml:space="preserve"> : Seul un répondant a ident</w:t>
      </w:r>
      <w:r>
        <w:t>ifié la réduction du bruit comme un bénéfice distinct, ce qui pourrait suggérer que, bien que cela soit important, ce n’est pas le principal attrait des espaces verts pour la plupart des usagers.</w:t>
      </w:r>
    </w:p>
    <w:p w14:paraId="4DF44A03" w14:textId="77777777" w:rsidR="001102B2" w:rsidRDefault="00387FB6" w:rsidP="00387FB6">
      <w:pPr>
        <w:pStyle w:val="Compact"/>
        <w:numPr>
          <w:ilvl w:val="0"/>
          <w:numId w:val="28"/>
        </w:numPr>
      </w:pPr>
      <w:r>
        <w:rPr>
          <w:b/>
          <w:bCs/>
        </w:rPr>
        <w:t>Rencontre/Réduction du bruit (2,94%)</w:t>
      </w:r>
      <w:r>
        <w:t xml:space="preserve"> :</w:t>
      </w:r>
    </w:p>
    <w:p w14:paraId="2FC82950" w14:textId="77777777" w:rsidR="001102B2" w:rsidRDefault="00387FB6" w:rsidP="00387FB6">
      <w:pPr>
        <w:pStyle w:val="Compact"/>
        <w:numPr>
          <w:ilvl w:val="1"/>
          <w:numId w:val="36"/>
        </w:numPr>
      </w:pPr>
      <w:r>
        <w:rPr>
          <w:b/>
          <w:bCs/>
        </w:rPr>
        <w:t>Effectif</w:t>
      </w:r>
      <w:r>
        <w:t xml:space="preserve"> : 3 personne</w:t>
      </w:r>
      <w:r>
        <w:t>s</w:t>
      </w:r>
    </w:p>
    <w:p w14:paraId="2CE59BD5" w14:textId="77777777" w:rsidR="001102B2" w:rsidRDefault="00387FB6" w:rsidP="00387FB6">
      <w:pPr>
        <w:pStyle w:val="Compact"/>
        <w:numPr>
          <w:ilvl w:val="1"/>
          <w:numId w:val="36"/>
        </w:numPr>
      </w:pPr>
      <w:r>
        <w:rPr>
          <w:b/>
          <w:bCs/>
        </w:rPr>
        <w:t>Interprétation</w:t>
      </w:r>
      <w:r>
        <w:t xml:space="preserve"> : Quelques répondants voient une combinaison de rencontres et de réduction du bruit comme un bénéfice, soulignant une possible recherche d’un environnement calme pour socialiser.</w:t>
      </w:r>
    </w:p>
    <w:p w14:paraId="7F9815F0" w14:textId="77777777" w:rsidR="001102B2" w:rsidRDefault="00387FB6">
      <w:pPr>
        <w:pStyle w:val="Titre3"/>
      </w:pPr>
      <w:bookmarkStart w:id="42" w:name="conclusion-4"/>
      <w:bookmarkStart w:id="43" w:name="_Toc181371918"/>
      <w:bookmarkEnd w:id="40"/>
      <w:r>
        <w:t>Conclusion</w:t>
      </w:r>
      <w:bookmarkEnd w:id="43"/>
    </w:p>
    <w:p w14:paraId="088E970B" w14:textId="77777777" w:rsidR="001102B2" w:rsidRDefault="00387FB6">
      <w:pPr>
        <w:pStyle w:val="FirstParagraph"/>
      </w:pPr>
      <w:r>
        <w:t xml:space="preserve">Les résultats montrent que les </w:t>
      </w:r>
      <w:r>
        <w:rPr>
          <w:b/>
          <w:bCs/>
        </w:rPr>
        <w:t>usagers des espace</w:t>
      </w:r>
      <w:r>
        <w:rPr>
          <w:b/>
          <w:bCs/>
        </w:rPr>
        <w:t>s verts valorisent principalement la combinaison de la détente et des rencontres (27,45%)</w:t>
      </w:r>
      <w:r>
        <w:t>. Les autres bénéfices, comme la réduction du bruit, sont moins souvent cités comme des priorités.</w:t>
      </w:r>
    </w:p>
    <w:p w14:paraId="61454867" w14:textId="77777777" w:rsidR="001102B2" w:rsidRDefault="00387FB6">
      <w:pPr>
        <w:pStyle w:val="SourceCode"/>
      </w:pPr>
      <w:r>
        <w:rPr>
          <w:rStyle w:val="StringTok"/>
        </w:rPr>
        <w:t>`</w:t>
      </w:r>
      <w:r>
        <w:rPr>
          <w:rStyle w:val="AttributeTok"/>
        </w:rPr>
        <w:t>benefices des espace vert</w:t>
      </w:r>
      <w:r>
        <w:rPr>
          <w:rStyle w:val="StringTok"/>
        </w:rPr>
        <w:t>`</w:t>
      </w:r>
    </w:p>
    <w:tbl>
      <w:tblPr>
        <w:tblStyle w:val="Table"/>
        <w:tblW w:w="0" w:type="auto"/>
        <w:jc w:val="center"/>
        <w:tblLayout w:type="fixed"/>
        <w:tblLook w:val="0420" w:firstRow="1" w:lastRow="0" w:firstColumn="0" w:lastColumn="0" w:noHBand="0" w:noVBand="1"/>
      </w:tblPr>
      <w:tblGrid>
        <w:gridCol w:w="1080"/>
        <w:gridCol w:w="1080"/>
        <w:gridCol w:w="1080"/>
      </w:tblGrid>
      <w:tr w:rsidR="001102B2" w14:paraId="68B09CA2" w14:textId="77777777" w:rsidTr="001102B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F7753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benefices_espaces_verts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591BC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Effectif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8C1FE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Pourcen</w:t>
            </w:r>
            <w:r>
              <w:rPr>
                <w:rFonts w:ascii="Arial" w:eastAsia="Arial" w:hAnsi="Arial" w:cs="Arial"/>
                <w:b/>
                <w:color w:val="000000"/>
                <w:sz w:val="22"/>
                <w:szCs w:val="22"/>
              </w:rPr>
              <w:t>tage%</w:t>
            </w:r>
          </w:p>
        </w:tc>
      </w:tr>
      <w:tr w:rsidR="001102B2" w14:paraId="346EA2E5" w14:textId="77777777" w:rsidTr="001102B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5EA2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DETENTE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4212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87FE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5.88</w:t>
            </w:r>
          </w:p>
        </w:tc>
      </w:tr>
      <w:tr w:rsidR="001102B2" w14:paraId="1996BC72"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C01F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DETENTE/RENCONTRE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3FAE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C72A4"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27.45</w:t>
            </w:r>
          </w:p>
        </w:tc>
      </w:tr>
      <w:tr w:rsidR="001102B2" w14:paraId="0DD75D38"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8241A"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RENCONTRE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DC64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B3FB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r>
      <w:tr w:rsidR="001102B2" w14:paraId="623A5F7F"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FE0B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DETENTE/RENCONTRE/REDUCTION </w:t>
            </w:r>
            <w:r>
              <w:rPr>
                <w:rFonts w:ascii="Arial" w:eastAsia="Arial" w:hAnsi="Arial" w:cs="Arial"/>
                <w:color w:val="000000"/>
                <w:sz w:val="22"/>
                <w:szCs w:val="22"/>
              </w:rPr>
              <w:lastRenderedPageBreak/>
              <w:t>BRUIT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DCA1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EB1D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r>
      <w:tr w:rsidR="001102B2" w14:paraId="14E19F95"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E80C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DETENTE/REDUCTION BRUIT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F0C8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FDCA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0.98</w:t>
            </w:r>
          </w:p>
        </w:tc>
      </w:tr>
      <w:tr w:rsidR="001102B2" w14:paraId="0F45794B"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3DC9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AUTRE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24EF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B555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14.71</w:t>
            </w:r>
          </w:p>
        </w:tc>
      </w:tr>
      <w:tr w:rsidR="001102B2" w14:paraId="296D7E69"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AFCC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REDUCTION BRUIT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1140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AE699"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0.98</w:t>
            </w:r>
          </w:p>
        </w:tc>
      </w:tr>
      <w:tr w:rsidR="001102B2" w14:paraId="23BA4F1E"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73B5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RENCONTRE/REDUCTION BRUIT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B5C9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C796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r>
      <w:tr w:rsidR="001102B2" w14:paraId="270AFA9B"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9FE8D" w14:textId="77777777" w:rsidR="001102B2" w:rsidRDefault="001102B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73A19"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C808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31.37</w:t>
            </w:r>
          </w:p>
        </w:tc>
      </w:tr>
      <w:tr w:rsidR="001102B2" w14:paraId="17515430" w14:textId="77777777" w:rsidTr="001102B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3CDE0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1F9F7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34A2AA"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r>
    </w:tbl>
    <w:p w14:paraId="261775CE" w14:textId="77777777" w:rsidR="001102B2" w:rsidRDefault="00387FB6">
      <w:pPr>
        <w:pStyle w:val="Titre2"/>
      </w:pPr>
      <w:bookmarkStart w:id="44" w:name="raison-de-non-visite"/>
      <w:bookmarkStart w:id="45" w:name="_Toc181371919"/>
      <w:bookmarkEnd w:id="38"/>
      <w:bookmarkEnd w:id="42"/>
      <w:r>
        <w:t>Raison de non visite</w:t>
      </w:r>
      <w:bookmarkEnd w:id="45"/>
    </w:p>
    <w:p w14:paraId="6D0F146F" w14:textId="77777777" w:rsidR="001102B2" w:rsidRDefault="00387FB6">
      <w:pPr>
        <w:pStyle w:val="Titre3"/>
      </w:pPr>
      <w:bookmarkStart w:id="46" w:name="Xfab458c15fe2dec1156a047f9e73e88add1a0ea"/>
      <w:bookmarkStart w:id="47" w:name="_Toc181371920"/>
      <w:r>
        <w:t>Interprétation des Raisons de Non-Visite des Espaces Verts</w:t>
      </w:r>
      <w:bookmarkEnd w:id="47"/>
    </w:p>
    <w:p w14:paraId="768FD3CB" w14:textId="77777777" w:rsidR="001102B2" w:rsidRDefault="00387FB6" w:rsidP="00387FB6">
      <w:pPr>
        <w:pStyle w:val="Compact"/>
        <w:numPr>
          <w:ilvl w:val="0"/>
          <w:numId w:val="37"/>
        </w:numPr>
      </w:pPr>
      <w:r>
        <w:rPr>
          <w:b/>
          <w:bCs/>
        </w:rPr>
        <w:t>Absence d’espace vert près de chez moi (12,75%)</w:t>
      </w:r>
      <w:r>
        <w:t xml:space="preserve"> :</w:t>
      </w:r>
    </w:p>
    <w:p w14:paraId="06BCFB20" w14:textId="77777777" w:rsidR="001102B2" w:rsidRDefault="00387FB6" w:rsidP="00387FB6">
      <w:pPr>
        <w:pStyle w:val="Compact"/>
        <w:numPr>
          <w:ilvl w:val="1"/>
          <w:numId w:val="38"/>
        </w:numPr>
      </w:pPr>
      <w:r>
        <w:rPr>
          <w:b/>
          <w:bCs/>
        </w:rPr>
        <w:t>Effectif</w:t>
      </w:r>
      <w:r>
        <w:t xml:space="preserve"> : 13 personnes</w:t>
      </w:r>
    </w:p>
    <w:p w14:paraId="1AFAAF27" w14:textId="77777777" w:rsidR="001102B2" w:rsidRDefault="00387FB6" w:rsidP="00387FB6">
      <w:pPr>
        <w:pStyle w:val="Compact"/>
        <w:numPr>
          <w:ilvl w:val="1"/>
          <w:numId w:val="38"/>
        </w:numPr>
      </w:pPr>
      <w:r>
        <w:rPr>
          <w:b/>
          <w:bCs/>
        </w:rPr>
        <w:t>Interprétation</w:t>
      </w:r>
      <w:r>
        <w:t xml:space="preserve"> : Une proportion significative de répondants indique que l’absence d’espaces verts à pr</w:t>
      </w:r>
      <w:r>
        <w:t>oximité de leur domicile est un facteur limitant. Cela souligne l’importance de la localisation des espaces verts pour encourager leur utilisation. Les planificateurs pourraient envisager d’améliorer l’accès en créant de nouveaux espaces verts dans des zon</w:t>
      </w:r>
      <w:r>
        <w:t>es moins desservies.</w:t>
      </w:r>
    </w:p>
    <w:p w14:paraId="1E1E2B4F" w14:textId="77777777" w:rsidR="001102B2" w:rsidRDefault="00387FB6" w:rsidP="00387FB6">
      <w:pPr>
        <w:pStyle w:val="Compact"/>
        <w:numPr>
          <w:ilvl w:val="0"/>
          <w:numId w:val="37"/>
        </w:numPr>
      </w:pPr>
      <w:r>
        <w:rPr>
          <w:b/>
          <w:bCs/>
        </w:rPr>
        <w:t>Manque d’intérêt (3,92%)</w:t>
      </w:r>
      <w:r>
        <w:t xml:space="preserve"> :</w:t>
      </w:r>
    </w:p>
    <w:p w14:paraId="06703BC3" w14:textId="77777777" w:rsidR="001102B2" w:rsidRDefault="00387FB6" w:rsidP="00387FB6">
      <w:pPr>
        <w:pStyle w:val="Compact"/>
        <w:numPr>
          <w:ilvl w:val="1"/>
          <w:numId w:val="39"/>
        </w:numPr>
      </w:pPr>
      <w:r>
        <w:rPr>
          <w:b/>
          <w:bCs/>
        </w:rPr>
        <w:t>Effectif</w:t>
      </w:r>
      <w:r>
        <w:t xml:space="preserve"> : 4 personnes</w:t>
      </w:r>
    </w:p>
    <w:p w14:paraId="1AB154F3" w14:textId="77777777" w:rsidR="001102B2" w:rsidRDefault="00387FB6" w:rsidP="00387FB6">
      <w:pPr>
        <w:pStyle w:val="Compact"/>
        <w:numPr>
          <w:ilvl w:val="1"/>
          <w:numId w:val="39"/>
        </w:numPr>
      </w:pPr>
      <w:r>
        <w:rPr>
          <w:b/>
          <w:bCs/>
        </w:rPr>
        <w:t>Interprétation</w:t>
      </w:r>
      <w:r>
        <w:t xml:space="preserve"> : Un petit nombre de répondants ne montrent pas d’intérêt pour les espaces verts. Cela pourrait refléter une méconnaissance des bénéfices des espaces verts ou un manque d</w:t>
      </w:r>
      <w:r>
        <w:t>e motivation. Des initiatives de sensibilisation pourraient être utiles pour encourager une plus grande appréciation des avantages associés à ces espaces.</w:t>
      </w:r>
    </w:p>
    <w:p w14:paraId="2014AF18" w14:textId="77777777" w:rsidR="001102B2" w:rsidRDefault="00387FB6" w:rsidP="00387FB6">
      <w:pPr>
        <w:pStyle w:val="Compact"/>
        <w:numPr>
          <w:ilvl w:val="0"/>
          <w:numId w:val="37"/>
        </w:numPr>
      </w:pPr>
      <w:r>
        <w:rPr>
          <w:b/>
          <w:bCs/>
        </w:rPr>
        <w:t>Manque de temps (14,71%)</w:t>
      </w:r>
      <w:r>
        <w:t xml:space="preserve"> :</w:t>
      </w:r>
    </w:p>
    <w:p w14:paraId="548DE3C4" w14:textId="77777777" w:rsidR="001102B2" w:rsidRDefault="00387FB6" w:rsidP="00387FB6">
      <w:pPr>
        <w:pStyle w:val="Compact"/>
        <w:numPr>
          <w:ilvl w:val="1"/>
          <w:numId w:val="40"/>
        </w:numPr>
      </w:pPr>
      <w:r>
        <w:rPr>
          <w:b/>
          <w:bCs/>
        </w:rPr>
        <w:t>Effectif</w:t>
      </w:r>
      <w:r>
        <w:t xml:space="preserve"> : 15 personnes</w:t>
      </w:r>
    </w:p>
    <w:p w14:paraId="6267AAF2" w14:textId="77777777" w:rsidR="001102B2" w:rsidRDefault="00387FB6" w:rsidP="00387FB6">
      <w:pPr>
        <w:pStyle w:val="Compact"/>
        <w:numPr>
          <w:ilvl w:val="1"/>
          <w:numId w:val="40"/>
        </w:numPr>
      </w:pPr>
      <w:r>
        <w:rPr>
          <w:b/>
          <w:bCs/>
        </w:rPr>
        <w:lastRenderedPageBreak/>
        <w:t>Interprétation</w:t>
      </w:r>
      <w:r>
        <w:t xml:space="preserve"> : Cette raison est la plus fréquemm</w:t>
      </w:r>
      <w:r>
        <w:t>ent citée parmi celles fournies. Un manque de temps peut être un obstacle majeur à la visite des espaces verts, indiquant que les usagers sont souvent occupés par d’autres engagements. Cela peut également refléter un style de vie urbain où les horaires son</w:t>
      </w:r>
      <w:r>
        <w:t>t chargés. Les planificateurs pourraient envisager d’organiser des événements à des moments qui conviennent mieux aux résidents pour faciliter leur participation.</w:t>
      </w:r>
    </w:p>
    <w:p w14:paraId="3E15F076" w14:textId="77777777" w:rsidR="001102B2" w:rsidRDefault="00387FB6">
      <w:pPr>
        <w:pStyle w:val="Titre3"/>
      </w:pPr>
      <w:bookmarkStart w:id="48" w:name="conclusion-5"/>
      <w:bookmarkStart w:id="49" w:name="_Toc181371921"/>
      <w:bookmarkEnd w:id="46"/>
      <w:r>
        <w:t>Conclusion</w:t>
      </w:r>
      <w:bookmarkEnd w:id="49"/>
    </w:p>
    <w:p w14:paraId="6AB6C3F1" w14:textId="77777777" w:rsidR="001102B2" w:rsidRDefault="00387FB6">
      <w:pPr>
        <w:pStyle w:val="FirstParagraph"/>
      </w:pPr>
      <w:r>
        <w:t xml:space="preserve">Les résultats montrent que </w:t>
      </w:r>
      <w:r>
        <w:rPr>
          <w:b/>
          <w:bCs/>
        </w:rPr>
        <w:t>le manque de temps (14,71%)</w:t>
      </w:r>
      <w:r>
        <w:t xml:space="preserve"> </w:t>
      </w:r>
      <w:r>
        <w:t>est la principale raison citée pour ne pas visiter les espaces verts, suivie de l’absence d’espace vert à proximité (12,75%). Le manque d’intérêt représente une préoccupation mineure.</w:t>
      </w:r>
    </w:p>
    <w:p w14:paraId="0087F608" w14:textId="77777777" w:rsidR="001102B2" w:rsidRDefault="00387FB6">
      <w:pPr>
        <w:pStyle w:val="SourceCode"/>
      </w:pPr>
      <w:r>
        <w:rPr>
          <w:rStyle w:val="StringTok"/>
        </w:rPr>
        <w:t>`</w:t>
      </w:r>
      <w:r>
        <w:rPr>
          <w:rStyle w:val="AttributeTok"/>
        </w:rPr>
        <w:t>raison de non visite</w:t>
      </w:r>
      <w:r>
        <w:rPr>
          <w:rStyle w:val="StringTok"/>
        </w:rPr>
        <w:t>`</w:t>
      </w:r>
    </w:p>
    <w:tbl>
      <w:tblPr>
        <w:tblStyle w:val="Table"/>
        <w:tblW w:w="0" w:type="auto"/>
        <w:jc w:val="center"/>
        <w:tblLayout w:type="fixed"/>
        <w:tblLook w:val="0420" w:firstRow="1" w:lastRow="0" w:firstColumn="0" w:lastColumn="0" w:noHBand="0" w:noVBand="1"/>
      </w:tblPr>
      <w:tblGrid>
        <w:gridCol w:w="1080"/>
        <w:gridCol w:w="1080"/>
        <w:gridCol w:w="1080"/>
      </w:tblGrid>
      <w:tr w:rsidR="001102B2" w14:paraId="45D5C09F" w14:textId="77777777" w:rsidTr="001102B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F63F9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raison_non_visite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F23D8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Effectif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302A5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Pourcentage%</w:t>
            </w:r>
          </w:p>
        </w:tc>
      </w:tr>
      <w:tr w:rsidR="001102B2" w14:paraId="1BD70BF6" w14:textId="77777777" w:rsidTr="001102B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B6C4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Absence d'espace vert près de chez moi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4C0F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ADAC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12.75</w:t>
            </w:r>
          </w:p>
        </w:tc>
      </w:tr>
      <w:tr w:rsidR="001102B2" w14:paraId="1AD8886D"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29AC9"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Manque d'intérêt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8D04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A598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3.92</w:t>
            </w:r>
          </w:p>
        </w:tc>
      </w:tr>
      <w:tr w:rsidR="001102B2" w14:paraId="7A2A40E5"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679E9"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Manque de temps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FE85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02AE4"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14.71</w:t>
            </w:r>
          </w:p>
        </w:tc>
      </w:tr>
      <w:tr w:rsidR="001102B2" w14:paraId="020C6FC9" w14:textId="77777777" w:rsidTr="001102B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0889C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996EA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5F534"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31.38</w:t>
            </w:r>
          </w:p>
        </w:tc>
      </w:tr>
    </w:tbl>
    <w:p w14:paraId="322925B9" w14:textId="77777777" w:rsidR="001102B2" w:rsidRDefault="00387FB6">
      <w:pPr>
        <w:pStyle w:val="Titre2"/>
      </w:pPr>
      <w:bookmarkStart w:id="50" w:name="evaluation-espace-vert"/>
      <w:bookmarkStart w:id="51" w:name="_Toc181371922"/>
      <w:bookmarkEnd w:id="44"/>
      <w:bookmarkEnd w:id="48"/>
      <w:r>
        <w:t>Evaluation Espace vert</w:t>
      </w:r>
      <w:bookmarkEnd w:id="51"/>
    </w:p>
    <w:p w14:paraId="6F98EA6C" w14:textId="77777777" w:rsidR="001102B2" w:rsidRDefault="00387FB6">
      <w:pPr>
        <w:pStyle w:val="Titre3"/>
      </w:pPr>
      <w:bookmarkStart w:id="52" w:name="X9af782d14f7879994310a91c4dca7304ad7645d"/>
      <w:bookmarkStart w:id="53" w:name="_Toc181371923"/>
      <w:r>
        <w:t>Interprétation de l’Évaluation de l’État des Espaces Verts</w:t>
      </w:r>
      <w:bookmarkEnd w:id="53"/>
    </w:p>
    <w:p w14:paraId="58661543" w14:textId="77777777" w:rsidR="001102B2" w:rsidRDefault="00387FB6" w:rsidP="00387FB6">
      <w:pPr>
        <w:pStyle w:val="Compact"/>
        <w:numPr>
          <w:ilvl w:val="0"/>
          <w:numId w:val="41"/>
        </w:numPr>
      </w:pPr>
      <w:r>
        <w:rPr>
          <w:b/>
          <w:bCs/>
        </w:rPr>
        <w:t>État Moyen (53,92%)</w:t>
      </w:r>
      <w:r>
        <w:t xml:space="preserve"> :</w:t>
      </w:r>
    </w:p>
    <w:p w14:paraId="5F4A980F" w14:textId="77777777" w:rsidR="001102B2" w:rsidRDefault="00387FB6" w:rsidP="00387FB6">
      <w:pPr>
        <w:pStyle w:val="Compact"/>
        <w:numPr>
          <w:ilvl w:val="1"/>
          <w:numId w:val="42"/>
        </w:numPr>
      </w:pPr>
      <w:r>
        <w:rPr>
          <w:b/>
          <w:bCs/>
        </w:rPr>
        <w:t>Effectif</w:t>
      </w:r>
      <w:r>
        <w:t xml:space="preserve"> : 55 personnes</w:t>
      </w:r>
    </w:p>
    <w:p w14:paraId="4BB866CB" w14:textId="77777777" w:rsidR="001102B2" w:rsidRDefault="00387FB6" w:rsidP="00387FB6">
      <w:pPr>
        <w:pStyle w:val="Compact"/>
        <w:numPr>
          <w:ilvl w:val="1"/>
          <w:numId w:val="42"/>
        </w:numPr>
      </w:pPr>
      <w:r>
        <w:rPr>
          <w:b/>
          <w:bCs/>
        </w:rPr>
        <w:t>Interprétation</w:t>
      </w:r>
      <w:r>
        <w:t xml:space="preserve"> : La majorité des répondants (plus de la moitié) évaluent l’état des espaces verts comme moyen. Cela indique qu’il y a des attentes non </w:t>
      </w:r>
      <w:r>
        <w:t>satisfaites concernant la qualité et l’entretien de ces espaces. Les planificateurs devraient prendre cela en compte en mettant en œuvre des actions d’amélioration pour rehausser la qualité des espaces verts et répondre aux attentes des usagers.</w:t>
      </w:r>
    </w:p>
    <w:p w14:paraId="7C4C506F" w14:textId="77777777" w:rsidR="001102B2" w:rsidRDefault="00387FB6" w:rsidP="00387FB6">
      <w:pPr>
        <w:pStyle w:val="Compact"/>
        <w:numPr>
          <w:ilvl w:val="0"/>
          <w:numId w:val="41"/>
        </w:numPr>
      </w:pPr>
      <w:r>
        <w:rPr>
          <w:b/>
          <w:bCs/>
        </w:rPr>
        <w:t>État Bon (</w:t>
      </w:r>
      <w:r>
        <w:rPr>
          <w:b/>
          <w:bCs/>
        </w:rPr>
        <w:t>10,78%)</w:t>
      </w:r>
      <w:r>
        <w:t xml:space="preserve"> :</w:t>
      </w:r>
    </w:p>
    <w:p w14:paraId="16B6B899" w14:textId="77777777" w:rsidR="001102B2" w:rsidRDefault="00387FB6" w:rsidP="00387FB6">
      <w:pPr>
        <w:pStyle w:val="Compact"/>
        <w:numPr>
          <w:ilvl w:val="1"/>
          <w:numId w:val="43"/>
        </w:numPr>
      </w:pPr>
      <w:r>
        <w:rPr>
          <w:b/>
          <w:bCs/>
        </w:rPr>
        <w:t>Effectif</w:t>
      </w:r>
      <w:r>
        <w:t xml:space="preserve"> : 11 personnes</w:t>
      </w:r>
    </w:p>
    <w:p w14:paraId="7AD48C3C" w14:textId="77777777" w:rsidR="001102B2" w:rsidRDefault="00387FB6" w:rsidP="00387FB6">
      <w:pPr>
        <w:pStyle w:val="Compact"/>
        <w:numPr>
          <w:ilvl w:val="1"/>
          <w:numId w:val="43"/>
        </w:numPr>
      </w:pPr>
      <w:r>
        <w:rPr>
          <w:b/>
          <w:bCs/>
        </w:rPr>
        <w:lastRenderedPageBreak/>
        <w:t>Interprétation</w:t>
      </w:r>
      <w:r>
        <w:t xml:space="preserve"> : Un nombre relativement faible d’usagers considère l’état des espaces verts comme bon. Cela suggère que bien qu’il y ait quelques espaces qui répondent aux attentes, il existe un besoin général d’améliorati</w:t>
      </w:r>
      <w:r>
        <w:t>on. Les responsables devraient identifier ces espaces et examiner ce qui contribue à leur bonne évaluation pour éventuellement reproduire ces caractéristiques ailleurs.</w:t>
      </w:r>
    </w:p>
    <w:p w14:paraId="4714E503" w14:textId="77777777" w:rsidR="001102B2" w:rsidRDefault="00387FB6" w:rsidP="00387FB6">
      <w:pPr>
        <w:pStyle w:val="Compact"/>
        <w:numPr>
          <w:ilvl w:val="0"/>
          <w:numId w:val="41"/>
        </w:numPr>
      </w:pPr>
      <w:r>
        <w:rPr>
          <w:b/>
          <w:bCs/>
        </w:rPr>
        <w:t>État Mauvais (2,94%)</w:t>
      </w:r>
      <w:r>
        <w:t xml:space="preserve"> :</w:t>
      </w:r>
    </w:p>
    <w:p w14:paraId="07A290D1" w14:textId="77777777" w:rsidR="001102B2" w:rsidRDefault="00387FB6" w:rsidP="00387FB6">
      <w:pPr>
        <w:pStyle w:val="Compact"/>
        <w:numPr>
          <w:ilvl w:val="1"/>
          <w:numId w:val="44"/>
        </w:numPr>
      </w:pPr>
      <w:r>
        <w:rPr>
          <w:b/>
          <w:bCs/>
        </w:rPr>
        <w:t>Effectif</w:t>
      </w:r>
      <w:r>
        <w:t xml:space="preserve"> : 3 personnes</w:t>
      </w:r>
    </w:p>
    <w:p w14:paraId="029A448C" w14:textId="77777777" w:rsidR="001102B2" w:rsidRDefault="00387FB6" w:rsidP="00387FB6">
      <w:pPr>
        <w:pStyle w:val="Compact"/>
        <w:numPr>
          <w:ilvl w:val="1"/>
          <w:numId w:val="44"/>
        </w:numPr>
      </w:pPr>
      <w:r>
        <w:rPr>
          <w:b/>
          <w:bCs/>
        </w:rPr>
        <w:t>Interprétation</w:t>
      </w:r>
      <w:r>
        <w:t xml:space="preserve"> : Seule une petite proport</w:t>
      </w:r>
      <w:r>
        <w:t>ion des répondants évalue l’état des espaces verts comme mauvais. Cela pourrait indiquer des espaces spécifiques qui nécessitent une attention immédiate en termes de nettoyage, de maintenance ou de sécurité.</w:t>
      </w:r>
    </w:p>
    <w:p w14:paraId="73445F2F" w14:textId="77777777" w:rsidR="001102B2" w:rsidRDefault="00387FB6" w:rsidP="00387FB6">
      <w:pPr>
        <w:pStyle w:val="Compact"/>
        <w:numPr>
          <w:ilvl w:val="0"/>
          <w:numId w:val="41"/>
        </w:numPr>
      </w:pPr>
      <w:r>
        <w:rPr>
          <w:b/>
          <w:bCs/>
        </w:rPr>
        <w:t>État Très Bon (0,98%)</w:t>
      </w:r>
      <w:r>
        <w:t xml:space="preserve"> :</w:t>
      </w:r>
    </w:p>
    <w:p w14:paraId="2104945A" w14:textId="77777777" w:rsidR="001102B2" w:rsidRDefault="00387FB6" w:rsidP="00387FB6">
      <w:pPr>
        <w:pStyle w:val="Compact"/>
        <w:numPr>
          <w:ilvl w:val="1"/>
          <w:numId w:val="45"/>
        </w:numPr>
      </w:pPr>
      <w:r>
        <w:rPr>
          <w:b/>
          <w:bCs/>
        </w:rPr>
        <w:t>Effectif</w:t>
      </w:r>
      <w:r>
        <w:t xml:space="preserve"> : 1 personne</w:t>
      </w:r>
    </w:p>
    <w:p w14:paraId="47BBF811" w14:textId="77777777" w:rsidR="001102B2" w:rsidRDefault="00387FB6" w:rsidP="00387FB6">
      <w:pPr>
        <w:pStyle w:val="Compact"/>
        <w:numPr>
          <w:ilvl w:val="1"/>
          <w:numId w:val="45"/>
        </w:numPr>
      </w:pPr>
      <w:r>
        <w:rPr>
          <w:b/>
          <w:bCs/>
        </w:rPr>
        <w:t>In</w:t>
      </w:r>
      <w:r>
        <w:rPr>
          <w:b/>
          <w:bCs/>
        </w:rPr>
        <w:t>terprétation</w:t>
      </w:r>
      <w:r>
        <w:t xml:space="preserve"> : Très peu d’usagers (1 personne) jugent l’état des espaces verts comme très bon. Cela souligne que, malgré quelques exemples positifs, il y a une perception généralisée que la majorité des espaces verts pourrait être nettement améliorée.</w:t>
      </w:r>
    </w:p>
    <w:p w14:paraId="112886EF" w14:textId="77777777" w:rsidR="001102B2" w:rsidRDefault="00387FB6">
      <w:pPr>
        <w:pStyle w:val="Titre3"/>
      </w:pPr>
      <w:bookmarkStart w:id="54" w:name="conclusion-6"/>
      <w:bookmarkStart w:id="55" w:name="_Toc181371924"/>
      <w:bookmarkEnd w:id="52"/>
      <w:r>
        <w:t>Conc</w:t>
      </w:r>
      <w:r>
        <w:t>lusion</w:t>
      </w:r>
      <w:bookmarkEnd w:id="55"/>
    </w:p>
    <w:p w14:paraId="5ACD41BC" w14:textId="77777777" w:rsidR="001102B2" w:rsidRDefault="00387FB6">
      <w:pPr>
        <w:pStyle w:val="FirstParagraph"/>
      </w:pPr>
      <w:r>
        <w:t>La majorité des répondants évalue l’état des espaces verts comme moyen (53,92%), ce qui souligne des opportunités d’amélioration significatives. Les espaces jugés bons sont peu nombreux, tandis que quelques-uns sont considérés comme mauvais.</w:t>
      </w:r>
    </w:p>
    <w:p w14:paraId="0F5FAB02" w14:textId="77777777" w:rsidR="001102B2" w:rsidRDefault="00387FB6">
      <w:pPr>
        <w:pStyle w:val="SourceCode"/>
      </w:pPr>
      <w:r>
        <w:rPr>
          <w:rStyle w:val="StringTok"/>
        </w:rPr>
        <w:t>`</w:t>
      </w:r>
      <w:r>
        <w:rPr>
          <w:rStyle w:val="AttributeTok"/>
        </w:rPr>
        <w:t>evaluation de</w:t>
      </w:r>
      <w:r>
        <w:rPr>
          <w:rStyle w:val="AttributeTok"/>
        </w:rPr>
        <w:t>s espace vert</w:t>
      </w:r>
      <w:r>
        <w:rPr>
          <w:rStyle w:val="StringTok"/>
        </w:rPr>
        <w:t>`</w:t>
      </w:r>
    </w:p>
    <w:tbl>
      <w:tblPr>
        <w:tblStyle w:val="Table"/>
        <w:tblW w:w="0" w:type="auto"/>
        <w:jc w:val="center"/>
        <w:tblLayout w:type="fixed"/>
        <w:tblLook w:val="0420" w:firstRow="1" w:lastRow="0" w:firstColumn="0" w:lastColumn="0" w:noHBand="0" w:noVBand="1"/>
      </w:tblPr>
      <w:tblGrid>
        <w:gridCol w:w="1080"/>
        <w:gridCol w:w="1080"/>
        <w:gridCol w:w="1080"/>
      </w:tblGrid>
      <w:tr w:rsidR="001102B2" w14:paraId="1DE3E905" w14:textId="77777777" w:rsidTr="001102B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3019C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evaluation_etat_espaces_verts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5AE8E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Effectif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A4A89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Pourcentage%</w:t>
            </w:r>
          </w:p>
        </w:tc>
      </w:tr>
      <w:tr w:rsidR="001102B2" w14:paraId="3D1B2636" w14:textId="77777777" w:rsidTr="001102B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F219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836E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E493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10.78</w:t>
            </w:r>
          </w:p>
        </w:tc>
      </w:tr>
      <w:tr w:rsidR="001102B2" w14:paraId="48095F18"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5AE2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Mauvais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82B0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758D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r>
      <w:tr w:rsidR="001102B2" w14:paraId="74BB2A4D"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1EDC4"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Moyen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B4E1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EE88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53.92</w:t>
            </w:r>
          </w:p>
        </w:tc>
      </w:tr>
      <w:tr w:rsidR="001102B2" w14:paraId="01189D07"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2D31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Très 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8203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80304"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0.98</w:t>
            </w:r>
          </w:p>
        </w:tc>
      </w:tr>
      <w:tr w:rsidR="001102B2" w14:paraId="59F94187"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CD0AA" w14:textId="77777777" w:rsidR="001102B2" w:rsidRDefault="001102B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DC94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04F2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31.37</w:t>
            </w:r>
          </w:p>
        </w:tc>
      </w:tr>
      <w:tr w:rsidR="001102B2" w14:paraId="32786F0F" w14:textId="77777777" w:rsidTr="001102B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53BCA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787A4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F6DC9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r>
    </w:tbl>
    <w:p w14:paraId="514957E8" w14:textId="77777777" w:rsidR="001102B2" w:rsidRDefault="00387FB6">
      <w:pPr>
        <w:pStyle w:val="Titre2"/>
      </w:pPr>
      <w:bookmarkStart w:id="56" w:name="participation-initiative"/>
      <w:bookmarkStart w:id="57" w:name="_Toc181371925"/>
      <w:bookmarkEnd w:id="50"/>
      <w:bookmarkEnd w:id="54"/>
      <w:r>
        <w:t>Participation initiative</w:t>
      </w:r>
      <w:bookmarkEnd w:id="57"/>
    </w:p>
    <w:p w14:paraId="05BE47BC" w14:textId="77777777" w:rsidR="001102B2" w:rsidRDefault="00387FB6">
      <w:pPr>
        <w:pStyle w:val="Titre3"/>
      </w:pPr>
      <w:bookmarkStart w:id="58" w:name="X2b46ad17ad9c313b668840bf01f5e444cc03933"/>
      <w:bookmarkStart w:id="59" w:name="_Toc181371926"/>
      <w:r>
        <w:t>Interprétation de la Participation aux Initiatives</w:t>
      </w:r>
      <w:bookmarkEnd w:id="59"/>
    </w:p>
    <w:p w14:paraId="6FD2B2B6" w14:textId="77777777" w:rsidR="001102B2" w:rsidRDefault="00387FB6" w:rsidP="00387FB6">
      <w:pPr>
        <w:pStyle w:val="Compact"/>
        <w:numPr>
          <w:ilvl w:val="0"/>
          <w:numId w:val="46"/>
        </w:numPr>
      </w:pPr>
      <w:r>
        <w:rPr>
          <w:b/>
          <w:bCs/>
        </w:rPr>
        <w:t>Peut-être (72,55%)</w:t>
      </w:r>
      <w:r>
        <w:t xml:space="preserve"> :</w:t>
      </w:r>
    </w:p>
    <w:p w14:paraId="011EF1E6" w14:textId="77777777" w:rsidR="001102B2" w:rsidRDefault="00387FB6" w:rsidP="00387FB6">
      <w:pPr>
        <w:pStyle w:val="Compact"/>
        <w:numPr>
          <w:ilvl w:val="1"/>
          <w:numId w:val="47"/>
        </w:numPr>
      </w:pPr>
      <w:r>
        <w:rPr>
          <w:b/>
          <w:bCs/>
        </w:rPr>
        <w:lastRenderedPageBreak/>
        <w:t>Effectif</w:t>
      </w:r>
      <w:r>
        <w:t xml:space="preserve"> : 74 personnes</w:t>
      </w:r>
    </w:p>
    <w:p w14:paraId="1B32A8BF" w14:textId="77777777" w:rsidR="001102B2" w:rsidRDefault="00387FB6" w:rsidP="00387FB6">
      <w:pPr>
        <w:pStyle w:val="Compact"/>
        <w:numPr>
          <w:ilvl w:val="1"/>
          <w:numId w:val="47"/>
        </w:numPr>
      </w:pPr>
      <w:r>
        <w:rPr>
          <w:b/>
          <w:bCs/>
        </w:rPr>
        <w:t>Interprétation</w:t>
      </w:r>
      <w:r>
        <w:t xml:space="preserve"> : Une large majorité des répondants (72,55%) indique une position indécise quant à leur participation aux initiatives. Cela peut refléter un inté</w:t>
      </w:r>
      <w:r>
        <w:t>rêt potentiel mais aussi un manque d’informations ou de clarté sur la nature de ces initiatives. Les planificateurs devraient s’interroger sur les raisons de cette hésitation, notamment en évaluant les obstacles perçus ou le manque de sensibilisation.</w:t>
      </w:r>
    </w:p>
    <w:p w14:paraId="018076F7" w14:textId="77777777" w:rsidR="001102B2" w:rsidRDefault="00387FB6" w:rsidP="00387FB6">
      <w:pPr>
        <w:pStyle w:val="Compact"/>
        <w:numPr>
          <w:ilvl w:val="0"/>
          <w:numId w:val="46"/>
        </w:numPr>
      </w:pPr>
      <w:r>
        <w:rPr>
          <w:b/>
          <w:bCs/>
        </w:rPr>
        <w:t xml:space="preserve">Oui </w:t>
      </w:r>
      <w:r>
        <w:rPr>
          <w:b/>
          <w:bCs/>
        </w:rPr>
        <w:t>(24,51%)</w:t>
      </w:r>
      <w:r>
        <w:t xml:space="preserve"> :</w:t>
      </w:r>
    </w:p>
    <w:p w14:paraId="38609CF6" w14:textId="77777777" w:rsidR="001102B2" w:rsidRDefault="00387FB6" w:rsidP="00387FB6">
      <w:pPr>
        <w:pStyle w:val="Compact"/>
        <w:numPr>
          <w:ilvl w:val="1"/>
          <w:numId w:val="48"/>
        </w:numPr>
      </w:pPr>
      <w:r>
        <w:rPr>
          <w:b/>
          <w:bCs/>
        </w:rPr>
        <w:t>Effectif</w:t>
      </w:r>
      <w:r>
        <w:t xml:space="preserve"> : 25 personnes</w:t>
      </w:r>
    </w:p>
    <w:p w14:paraId="6D72668A" w14:textId="77777777" w:rsidR="001102B2" w:rsidRDefault="00387FB6" w:rsidP="00387FB6">
      <w:pPr>
        <w:pStyle w:val="Compact"/>
        <w:numPr>
          <w:ilvl w:val="1"/>
          <w:numId w:val="48"/>
        </w:numPr>
      </w:pPr>
      <w:r>
        <w:rPr>
          <w:b/>
          <w:bCs/>
        </w:rPr>
        <w:t>Interprétation</w:t>
      </w:r>
      <w:r>
        <w:t xml:space="preserve"> : Environ un quart des répondants exprime un intérêt clair pour participer aux initiatives. Cela représente une opportunité pour les planificateurs d’engager activement ces individus en leur fournissant des</w:t>
      </w:r>
      <w:r>
        <w:t xml:space="preserve"> rôles concrets et en les impliquant dans la planification et l’exécution des initiatives.</w:t>
      </w:r>
    </w:p>
    <w:p w14:paraId="58D4AFAC" w14:textId="77777777" w:rsidR="001102B2" w:rsidRDefault="00387FB6" w:rsidP="00387FB6">
      <w:pPr>
        <w:pStyle w:val="Compact"/>
        <w:numPr>
          <w:ilvl w:val="0"/>
          <w:numId w:val="46"/>
        </w:numPr>
      </w:pPr>
      <w:r>
        <w:rPr>
          <w:b/>
          <w:bCs/>
        </w:rPr>
        <w:t>Non (2,94%)</w:t>
      </w:r>
      <w:r>
        <w:t xml:space="preserve"> :</w:t>
      </w:r>
    </w:p>
    <w:p w14:paraId="726436EB" w14:textId="77777777" w:rsidR="001102B2" w:rsidRDefault="00387FB6" w:rsidP="00387FB6">
      <w:pPr>
        <w:pStyle w:val="Compact"/>
        <w:numPr>
          <w:ilvl w:val="1"/>
          <w:numId w:val="49"/>
        </w:numPr>
      </w:pPr>
      <w:r>
        <w:rPr>
          <w:b/>
          <w:bCs/>
        </w:rPr>
        <w:t>Effectif</w:t>
      </w:r>
      <w:r>
        <w:t xml:space="preserve"> : 3 personnes</w:t>
      </w:r>
    </w:p>
    <w:p w14:paraId="099BC29F" w14:textId="77777777" w:rsidR="001102B2" w:rsidRDefault="00387FB6" w:rsidP="00387FB6">
      <w:pPr>
        <w:pStyle w:val="Compact"/>
        <w:numPr>
          <w:ilvl w:val="1"/>
          <w:numId w:val="49"/>
        </w:numPr>
      </w:pPr>
      <w:r>
        <w:rPr>
          <w:b/>
          <w:bCs/>
        </w:rPr>
        <w:t>Interprétation</w:t>
      </w:r>
      <w:r>
        <w:t xml:space="preserve"> : Un faible nombre de répondants (2,94%) refuse catégoriquement de participer aux initiatives. Cela pourrait indi</w:t>
      </w:r>
      <w:r>
        <w:t>quer une désaffection ou une perception négative envers les initiatives en cours. Il est essentiel pour les planificateurs de comprendre les raisons de cette position afin de rectifier ou d’améliorer les initiatives proposées.</w:t>
      </w:r>
    </w:p>
    <w:p w14:paraId="3785FAF2" w14:textId="77777777" w:rsidR="001102B2" w:rsidRDefault="00387FB6">
      <w:pPr>
        <w:pStyle w:val="Titre3"/>
      </w:pPr>
      <w:bookmarkStart w:id="60" w:name="conclusion-7"/>
      <w:bookmarkStart w:id="61" w:name="_Toc181371927"/>
      <w:bookmarkEnd w:id="58"/>
      <w:r>
        <w:t>Conclusion</w:t>
      </w:r>
      <w:bookmarkEnd w:id="61"/>
    </w:p>
    <w:p w14:paraId="29F8DDB2" w14:textId="77777777" w:rsidR="001102B2" w:rsidRDefault="00387FB6">
      <w:pPr>
        <w:pStyle w:val="FirstParagraph"/>
      </w:pPr>
      <w:r>
        <w:t>La majorité des répondants se trouve dans une position intermédiaire d’incertitude, avec un intérêt potentiel pour la participation, tandis qu’un quart est prêt à s’engager. Cela souligne la nécessité d’une stratégie de communication et d’engagement plus c</w:t>
      </w:r>
      <w:r>
        <w:t>iblée.</w:t>
      </w:r>
    </w:p>
    <w:p w14:paraId="4B5DCFF4" w14:textId="77777777" w:rsidR="001102B2" w:rsidRDefault="00387FB6">
      <w:pPr>
        <w:pStyle w:val="SourceCode"/>
      </w:pPr>
      <w:r>
        <w:rPr>
          <w:rStyle w:val="StringTok"/>
        </w:rPr>
        <w:t>`</w:t>
      </w:r>
      <w:r>
        <w:rPr>
          <w:rStyle w:val="AttributeTok"/>
        </w:rPr>
        <w:t>participation au initiative</w:t>
      </w:r>
      <w:r>
        <w:rPr>
          <w:rStyle w:val="StringTok"/>
        </w:rPr>
        <w:t>`</w:t>
      </w:r>
    </w:p>
    <w:tbl>
      <w:tblPr>
        <w:tblStyle w:val="Table"/>
        <w:tblW w:w="0" w:type="auto"/>
        <w:jc w:val="center"/>
        <w:tblLayout w:type="fixed"/>
        <w:tblLook w:val="0420" w:firstRow="1" w:lastRow="0" w:firstColumn="0" w:lastColumn="0" w:noHBand="0" w:noVBand="1"/>
      </w:tblPr>
      <w:tblGrid>
        <w:gridCol w:w="1080"/>
        <w:gridCol w:w="1080"/>
        <w:gridCol w:w="1080"/>
      </w:tblGrid>
      <w:tr w:rsidR="001102B2" w14:paraId="56CCAA3A" w14:textId="77777777" w:rsidTr="001102B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FF98C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participation_initiatives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94318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Effectif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3BF25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Pourcentage%</w:t>
            </w:r>
          </w:p>
        </w:tc>
      </w:tr>
      <w:tr w:rsidR="001102B2" w14:paraId="50257F57" w14:textId="77777777" w:rsidTr="001102B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B5CD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69CC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90F8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r>
      <w:tr w:rsidR="001102B2" w14:paraId="52444424"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30984"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Oui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0EFC9"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BBBE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24.51</w:t>
            </w:r>
          </w:p>
        </w:tc>
      </w:tr>
      <w:tr w:rsidR="001102B2" w14:paraId="427F949B"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6EDE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Peut-être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5BB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80FB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72.55</w:t>
            </w:r>
          </w:p>
        </w:tc>
      </w:tr>
      <w:tr w:rsidR="001102B2" w14:paraId="218E5DD6" w14:textId="77777777" w:rsidTr="001102B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74CFD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55E9D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866D9"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w:t>
            </w:r>
          </w:p>
        </w:tc>
      </w:tr>
    </w:tbl>
    <w:p w14:paraId="6DB2ADC3" w14:textId="77777777" w:rsidR="001102B2" w:rsidRDefault="00387FB6">
      <w:pPr>
        <w:pStyle w:val="Titre2"/>
      </w:pPr>
      <w:bookmarkStart w:id="62" w:name="implication-autoriter"/>
      <w:bookmarkStart w:id="63" w:name="_Toc181371928"/>
      <w:bookmarkEnd w:id="56"/>
      <w:bookmarkEnd w:id="60"/>
      <w:r>
        <w:t>Implication Autoriter</w:t>
      </w:r>
      <w:bookmarkEnd w:id="63"/>
    </w:p>
    <w:p w14:paraId="7AC0F591" w14:textId="77777777" w:rsidR="001102B2" w:rsidRDefault="00387FB6">
      <w:pPr>
        <w:pStyle w:val="Titre3"/>
      </w:pPr>
      <w:bookmarkStart w:id="64" w:name="Xe1f027c15c514f844534389cedee8991775fa9a"/>
      <w:bookmarkStart w:id="65" w:name="_Toc181371929"/>
      <w:r>
        <w:t>Interprétation de l’Implication des Autorités</w:t>
      </w:r>
      <w:bookmarkEnd w:id="65"/>
    </w:p>
    <w:p w14:paraId="5799B2E3" w14:textId="77777777" w:rsidR="001102B2" w:rsidRDefault="00387FB6" w:rsidP="00387FB6">
      <w:pPr>
        <w:pStyle w:val="Compact"/>
        <w:numPr>
          <w:ilvl w:val="0"/>
          <w:numId w:val="50"/>
        </w:numPr>
      </w:pPr>
      <w:r>
        <w:rPr>
          <w:b/>
          <w:bCs/>
        </w:rPr>
        <w:t>Non (62,75%)</w:t>
      </w:r>
      <w:r>
        <w:t xml:space="preserve"> :</w:t>
      </w:r>
    </w:p>
    <w:p w14:paraId="3E708801" w14:textId="77777777" w:rsidR="001102B2" w:rsidRDefault="00387FB6" w:rsidP="00387FB6">
      <w:pPr>
        <w:pStyle w:val="Compact"/>
        <w:numPr>
          <w:ilvl w:val="1"/>
          <w:numId w:val="51"/>
        </w:numPr>
      </w:pPr>
      <w:r>
        <w:rPr>
          <w:b/>
          <w:bCs/>
        </w:rPr>
        <w:lastRenderedPageBreak/>
        <w:t>Effectif</w:t>
      </w:r>
      <w:r>
        <w:t xml:space="preserve"> : 64 personnes</w:t>
      </w:r>
    </w:p>
    <w:p w14:paraId="7E1E6A86" w14:textId="77777777" w:rsidR="001102B2" w:rsidRDefault="00387FB6" w:rsidP="00387FB6">
      <w:pPr>
        <w:pStyle w:val="Compact"/>
        <w:numPr>
          <w:ilvl w:val="1"/>
          <w:numId w:val="51"/>
        </w:numPr>
      </w:pPr>
      <w:r>
        <w:rPr>
          <w:b/>
          <w:bCs/>
        </w:rPr>
        <w:t>Interprétation</w:t>
      </w:r>
      <w:r>
        <w:t xml:space="preserve"> : Une majorité écrasante des répondants (62,75%) estime que les autorités ne sont pas impliquées dans les initiatives. Cela peut indiquer un manque de visib</w:t>
      </w:r>
      <w:r>
        <w:t>ilité ou de communication concernant le rôle des autorités dans ces projets, ou une perception que leur soutien est insuffisant. Il serait crucial d’explorer les raisons derrière cette perception, car une faible implication des autorités peut nuire à la lé</w:t>
      </w:r>
      <w:r>
        <w:t>gitimité et au succès des initiatives.</w:t>
      </w:r>
    </w:p>
    <w:p w14:paraId="6FE9808D" w14:textId="77777777" w:rsidR="001102B2" w:rsidRDefault="00387FB6" w:rsidP="00387FB6">
      <w:pPr>
        <w:pStyle w:val="Compact"/>
        <w:numPr>
          <w:ilvl w:val="0"/>
          <w:numId w:val="50"/>
        </w:numPr>
      </w:pPr>
      <w:r>
        <w:rPr>
          <w:b/>
          <w:bCs/>
        </w:rPr>
        <w:t>Oui (35,29%)</w:t>
      </w:r>
      <w:r>
        <w:t xml:space="preserve"> :</w:t>
      </w:r>
    </w:p>
    <w:p w14:paraId="6BF59463" w14:textId="77777777" w:rsidR="001102B2" w:rsidRDefault="00387FB6" w:rsidP="00387FB6">
      <w:pPr>
        <w:pStyle w:val="Compact"/>
        <w:numPr>
          <w:ilvl w:val="1"/>
          <w:numId w:val="52"/>
        </w:numPr>
      </w:pPr>
      <w:r>
        <w:rPr>
          <w:b/>
          <w:bCs/>
        </w:rPr>
        <w:t>Effectif</w:t>
      </w:r>
      <w:r>
        <w:t xml:space="preserve"> : 36 personnes</w:t>
      </w:r>
    </w:p>
    <w:p w14:paraId="474A7AD9" w14:textId="77777777" w:rsidR="001102B2" w:rsidRDefault="00387FB6" w:rsidP="00387FB6">
      <w:pPr>
        <w:pStyle w:val="Compact"/>
        <w:numPr>
          <w:ilvl w:val="1"/>
          <w:numId w:val="52"/>
        </w:numPr>
      </w:pPr>
      <w:r>
        <w:rPr>
          <w:b/>
          <w:bCs/>
        </w:rPr>
        <w:t>Interprétation</w:t>
      </w:r>
      <w:r>
        <w:t xml:space="preserve"> : Un tiers des répondants reconnaît une certaine forme d’implication des autorités. Cela peut signifier que, bien que leur présence soit notée, il pourrait y avoir</w:t>
      </w:r>
      <w:r>
        <w:t xml:space="preserve"> un besoin d’augmenter cette implication pour renforcer la confiance et l’engagement de la communauté. Les planificateurs devraient identifier les types d’implications perçues et les occasions où les autorités ont été actives pour mieux promouvoir ces acti</w:t>
      </w:r>
      <w:r>
        <w:t>ons.</w:t>
      </w:r>
    </w:p>
    <w:p w14:paraId="0F57AB6E" w14:textId="77777777" w:rsidR="001102B2" w:rsidRDefault="00387FB6" w:rsidP="00387FB6">
      <w:pPr>
        <w:pStyle w:val="Compact"/>
        <w:numPr>
          <w:ilvl w:val="0"/>
          <w:numId w:val="50"/>
        </w:numPr>
      </w:pPr>
      <w:r>
        <w:rPr>
          <w:b/>
          <w:bCs/>
        </w:rPr>
        <w:t>Ne sait pas (1,96%)</w:t>
      </w:r>
      <w:r>
        <w:t xml:space="preserve"> :</w:t>
      </w:r>
    </w:p>
    <w:p w14:paraId="31585136" w14:textId="77777777" w:rsidR="001102B2" w:rsidRDefault="00387FB6" w:rsidP="00387FB6">
      <w:pPr>
        <w:pStyle w:val="Compact"/>
        <w:numPr>
          <w:ilvl w:val="1"/>
          <w:numId w:val="53"/>
        </w:numPr>
      </w:pPr>
      <w:r>
        <w:rPr>
          <w:b/>
          <w:bCs/>
        </w:rPr>
        <w:t>Effectif</w:t>
      </w:r>
      <w:r>
        <w:t xml:space="preserve"> : 2 personnes</w:t>
      </w:r>
    </w:p>
    <w:p w14:paraId="24304B94" w14:textId="77777777" w:rsidR="001102B2" w:rsidRDefault="00387FB6" w:rsidP="00387FB6">
      <w:pPr>
        <w:pStyle w:val="Compact"/>
        <w:numPr>
          <w:ilvl w:val="1"/>
          <w:numId w:val="53"/>
        </w:numPr>
      </w:pPr>
      <w:r>
        <w:rPr>
          <w:b/>
          <w:bCs/>
        </w:rPr>
        <w:t>Interprétation</w:t>
      </w:r>
      <w:r>
        <w:t xml:space="preserve"> : Un nombre très faible de répondants (1,96%) ne sait pas si les autorités sont impliquées. Cela peut indiquer un manque de sensibilisation ou d’information sur le rôle des autorités dans les</w:t>
      </w:r>
      <w:r>
        <w:t xml:space="preserve"> initiatives. Les planificateurs devraient viser à améliorer la communication autour de l’engagement des autorités pour éclairer ceux qui ne sont pas informés.</w:t>
      </w:r>
    </w:p>
    <w:p w14:paraId="6BD020C3" w14:textId="77777777" w:rsidR="001102B2" w:rsidRDefault="00387FB6">
      <w:pPr>
        <w:pStyle w:val="Titre3"/>
      </w:pPr>
      <w:bookmarkStart w:id="66" w:name="conclusion-8"/>
      <w:bookmarkStart w:id="67" w:name="_Toc181371930"/>
      <w:bookmarkEnd w:id="64"/>
      <w:r>
        <w:t>Conclusion</w:t>
      </w:r>
      <w:bookmarkEnd w:id="67"/>
    </w:p>
    <w:p w14:paraId="2A85DB4B" w14:textId="77777777" w:rsidR="001102B2" w:rsidRDefault="00387FB6">
      <w:pPr>
        <w:pStyle w:val="FirstParagraph"/>
      </w:pPr>
      <w:r>
        <w:t>Les résultats montrent un fort sentiment que les autorités sont absentes des initiati</w:t>
      </w:r>
      <w:r>
        <w:t>ves, ce qui pourrait poser des défis à l’engagement communautaire.</w:t>
      </w:r>
    </w:p>
    <w:p w14:paraId="6C3A88DC" w14:textId="77777777" w:rsidR="001102B2" w:rsidRDefault="00387FB6">
      <w:pPr>
        <w:pStyle w:val="Titre3"/>
      </w:pPr>
      <w:bookmarkStart w:id="68" w:name="X7bf15bcaa78865a48450339553297a74c848fd3"/>
      <w:bookmarkStart w:id="69" w:name="_Toc181371931"/>
      <w:bookmarkEnd w:id="66"/>
      <w:r>
        <w:t>Interprétation de l’Implication de la Communauté</w:t>
      </w:r>
      <w:bookmarkEnd w:id="69"/>
    </w:p>
    <w:p w14:paraId="1CA15E1B" w14:textId="77777777" w:rsidR="001102B2" w:rsidRDefault="00387FB6" w:rsidP="00387FB6">
      <w:pPr>
        <w:pStyle w:val="Compact"/>
        <w:numPr>
          <w:ilvl w:val="0"/>
          <w:numId w:val="54"/>
        </w:numPr>
      </w:pPr>
      <w:r>
        <w:rPr>
          <w:b/>
          <w:bCs/>
        </w:rPr>
        <w:t>Peu impliquée (60,78%)</w:t>
      </w:r>
      <w:r>
        <w:t xml:space="preserve"> :</w:t>
      </w:r>
    </w:p>
    <w:p w14:paraId="75A3E0C9" w14:textId="77777777" w:rsidR="001102B2" w:rsidRDefault="00387FB6" w:rsidP="00387FB6">
      <w:pPr>
        <w:pStyle w:val="Compact"/>
        <w:numPr>
          <w:ilvl w:val="1"/>
          <w:numId w:val="55"/>
        </w:numPr>
      </w:pPr>
      <w:r>
        <w:rPr>
          <w:b/>
          <w:bCs/>
        </w:rPr>
        <w:t>Effectif</w:t>
      </w:r>
      <w:r>
        <w:t xml:space="preserve"> : 62 personnes</w:t>
      </w:r>
    </w:p>
    <w:p w14:paraId="2AF37AF4" w14:textId="77777777" w:rsidR="001102B2" w:rsidRDefault="00387FB6" w:rsidP="00387FB6">
      <w:pPr>
        <w:pStyle w:val="Compact"/>
        <w:numPr>
          <w:ilvl w:val="1"/>
          <w:numId w:val="55"/>
        </w:numPr>
      </w:pPr>
      <w:r>
        <w:rPr>
          <w:b/>
          <w:bCs/>
        </w:rPr>
        <w:t>Interprétation</w:t>
      </w:r>
      <w:r>
        <w:t xml:space="preserve"> </w:t>
      </w:r>
      <w:r>
        <w:t>: Une majorité significative des répondants (60,78%) estime que la communauté est peu impliquée dans les initiatives. Cela pourrait refléter un manque d’engagement, d’information ou d’opportunités pour que les membres de la communauté participent activemen</w:t>
      </w:r>
      <w:r>
        <w:t>t. Les planificateurs doivent identifier les obstacles qui empêchent une plus grande implication et développer des stratégies pour encourager une participation plus active.</w:t>
      </w:r>
    </w:p>
    <w:p w14:paraId="59C0A6E6" w14:textId="77777777" w:rsidR="001102B2" w:rsidRDefault="00387FB6" w:rsidP="00387FB6">
      <w:pPr>
        <w:pStyle w:val="Compact"/>
        <w:numPr>
          <w:ilvl w:val="0"/>
          <w:numId w:val="54"/>
        </w:numPr>
      </w:pPr>
      <w:r>
        <w:rPr>
          <w:b/>
          <w:bCs/>
        </w:rPr>
        <w:t>Impliquée (32,35%)</w:t>
      </w:r>
      <w:r>
        <w:t xml:space="preserve"> :</w:t>
      </w:r>
    </w:p>
    <w:p w14:paraId="4ECFB19A" w14:textId="77777777" w:rsidR="001102B2" w:rsidRDefault="00387FB6" w:rsidP="00387FB6">
      <w:pPr>
        <w:pStyle w:val="Compact"/>
        <w:numPr>
          <w:ilvl w:val="1"/>
          <w:numId w:val="56"/>
        </w:numPr>
      </w:pPr>
      <w:r>
        <w:rPr>
          <w:b/>
          <w:bCs/>
        </w:rPr>
        <w:t>Effectif</w:t>
      </w:r>
      <w:r>
        <w:t xml:space="preserve"> : 33 personnes</w:t>
      </w:r>
    </w:p>
    <w:p w14:paraId="10DD37F1" w14:textId="77777777" w:rsidR="001102B2" w:rsidRDefault="00387FB6" w:rsidP="00387FB6">
      <w:pPr>
        <w:pStyle w:val="Compact"/>
        <w:numPr>
          <w:ilvl w:val="1"/>
          <w:numId w:val="56"/>
        </w:numPr>
      </w:pPr>
      <w:r>
        <w:rPr>
          <w:b/>
          <w:bCs/>
        </w:rPr>
        <w:t>Interprétation</w:t>
      </w:r>
      <w:r>
        <w:t xml:space="preserve"> : Environ un tiers des </w:t>
      </w:r>
      <w:r>
        <w:t xml:space="preserve">répondants (32,35%) se sentent impliqués dans les initiatives. Cela indique qu’il existe un groupe de membres de la communauté qui sont prêts à participer et s’engager. Les planificateurs devraient </w:t>
      </w:r>
      <w:r>
        <w:lastRenderedPageBreak/>
        <w:t>capitaliser sur cet intérêt en offrant des opportunités po</w:t>
      </w:r>
      <w:r>
        <w:t>ur que ces individus prennent des rôles de leadership ou de facilitation au sein des initiatives.</w:t>
      </w:r>
    </w:p>
    <w:p w14:paraId="11B7C79C" w14:textId="77777777" w:rsidR="001102B2" w:rsidRDefault="00387FB6" w:rsidP="00387FB6">
      <w:pPr>
        <w:pStyle w:val="Compact"/>
        <w:numPr>
          <w:ilvl w:val="0"/>
          <w:numId w:val="54"/>
        </w:numPr>
      </w:pPr>
      <w:r>
        <w:rPr>
          <w:b/>
          <w:bCs/>
        </w:rPr>
        <w:t>Pas du tout impliquée (6,86%)</w:t>
      </w:r>
      <w:r>
        <w:t xml:space="preserve"> :</w:t>
      </w:r>
    </w:p>
    <w:p w14:paraId="527161D8" w14:textId="77777777" w:rsidR="001102B2" w:rsidRDefault="00387FB6" w:rsidP="00387FB6">
      <w:pPr>
        <w:pStyle w:val="Compact"/>
        <w:numPr>
          <w:ilvl w:val="1"/>
          <w:numId w:val="57"/>
        </w:numPr>
      </w:pPr>
      <w:r>
        <w:rPr>
          <w:b/>
          <w:bCs/>
        </w:rPr>
        <w:t>Effectif</w:t>
      </w:r>
      <w:r>
        <w:t xml:space="preserve"> : 7 personnes</w:t>
      </w:r>
    </w:p>
    <w:p w14:paraId="62C381D2" w14:textId="77777777" w:rsidR="001102B2" w:rsidRDefault="00387FB6" w:rsidP="00387FB6">
      <w:pPr>
        <w:pStyle w:val="Compact"/>
        <w:numPr>
          <w:ilvl w:val="1"/>
          <w:numId w:val="57"/>
        </w:numPr>
      </w:pPr>
      <w:r>
        <w:rPr>
          <w:b/>
          <w:bCs/>
        </w:rPr>
        <w:t>Interprétation</w:t>
      </w:r>
      <w:r>
        <w:t xml:space="preserve"> : Un petit nombre de répondants (6,86%) indique que la communauté n’est pas du tout impl</w:t>
      </w:r>
      <w:r>
        <w:t>iquée. Bien que ce chiffre soit faible, il est essentiel de comprendre les raisons derrière cette position afin d’ajuster les initiatives et d’adresser les préoccupations spécifiques de ces membres.</w:t>
      </w:r>
    </w:p>
    <w:p w14:paraId="015833C7" w14:textId="77777777" w:rsidR="001102B2" w:rsidRDefault="00387FB6">
      <w:pPr>
        <w:pStyle w:val="Titre3"/>
      </w:pPr>
      <w:bookmarkStart w:id="70" w:name="conclusion-9"/>
      <w:bookmarkStart w:id="71" w:name="_Toc181371932"/>
      <w:bookmarkEnd w:id="68"/>
      <w:r>
        <w:t>Conclusion</w:t>
      </w:r>
      <w:bookmarkEnd w:id="71"/>
    </w:p>
    <w:p w14:paraId="2FC70EA5" w14:textId="77777777" w:rsidR="001102B2" w:rsidRDefault="00387FB6">
      <w:pPr>
        <w:pStyle w:val="FirstParagraph"/>
      </w:pPr>
      <w:r>
        <w:t>Les résultats soulignent une perception domina</w:t>
      </w:r>
      <w:r>
        <w:t>nte que la communauté est peu impliquée dans les initiatives, ce qui pourrait constituer un défi pour l’efficacité de ces projets.</w:t>
      </w:r>
    </w:p>
    <w:p w14:paraId="02899003" w14:textId="77777777" w:rsidR="001102B2" w:rsidRDefault="00387FB6">
      <w:pPr>
        <w:pStyle w:val="SourceCode"/>
      </w:pPr>
      <w:r>
        <w:rPr>
          <w:rStyle w:val="StringTok"/>
        </w:rPr>
        <w:t>`</w:t>
      </w:r>
      <w:r>
        <w:rPr>
          <w:rStyle w:val="AttributeTok"/>
        </w:rPr>
        <w:t>implication autauriter</w:t>
      </w:r>
      <w:r>
        <w:rPr>
          <w:rStyle w:val="StringTok"/>
        </w:rPr>
        <w:t>`</w:t>
      </w:r>
    </w:p>
    <w:tbl>
      <w:tblPr>
        <w:tblStyle w:val="Table"/>
        <w:tblW w:w="0" w:type="auto"/>
        <w:jc w:val="center"/>
        <w:tblLayout w:type="fixed"/>
        <w:tblLook w:val="0420" w:firstRow="1" w:lastRow="0" w:firstColumn="0" w:lastColumn="0" w:noHBand="0" w:noVBand="1"/>
      </w:tblPr>
      <w:tblGrid>
        <w:gridCol w:w="1080"/>
        <w:gridCol w:w="1080"/>
        <w:gridCol w:w="1080"/>
      </w:tblGrid>
      <w:tr w:rsidR="001102B2" w14:paraId="489BFB67" w14:textId="77777777" w:rsidTr="001102B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66675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implication_autorites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9674A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Effectif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069C0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Pourcentage%</w:t>
            </w:r>
          </w:p>
        </w:tc>
      </w:tr>
      <w:tr w:rsidR="001102B2" w14:paraId="684E0E2D" w14:textId="77777777" w:rsidTr="001102B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86FD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 sait pas</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85C2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35EF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1.96</w:t>
            </w:r>
          </w:p>
        </w:tc>
      </w:tr>
      <w:tr w:rsidR="001102B2" w14:paraId="32E2C16F"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2D14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27C9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2556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62.75</w:t>
            </w:r>
          </w:p>
        </w:tc>
      </w:tr>
      <w:tr w:rsidR="001102B2" w14:paraId="7211675A"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38C9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Oui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4C7A8"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C5338"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35.29</w:t>
            </w:r>
          </w:p>
        </w:tc>
      </w:tr>
      <w:tr w:rsidR="001102B2" w14:paraId="141CA2AA" w14:textId="77777777" w:rsidTr="001102B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B6E9F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3BB0A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F5E34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w:t>
            </w:r>
          </w:p>
        </w:tc>
      </w:tr>
    </w:tbl>
    <w:p w14:paraId="29990A02" w14:textId="77777777" w:rsidR="001102B2" w:rsidRDefault="00387FB6">
      <w:pPr>
        <w:pStyle w:val="SourceCode"/>
      </w:pPr>
      <w:r>
        <w:rPr>
          <w:rStyle w:val="StringTok"/>
        </w:rPr>
        <w:t>`</w:t>
      </w:r>
      <w:r>
        <w:rPr>
          <w:rStyle w:val="AttributeTok"/>
        </w:rPr>
        <w:t>implication communauter</w:t>
      </w:r>
      <w:r>
        <w:rPr>
          <w:rStyle w:val="StringTok"/>
        </w:rPr>
        <w:t>`</w:t>
      </w:r>
    </w:p>
    <w:tbl>
      <w:tblPr>
        <w:tblStyle w:val="Table"/>
        <w:tblW w:w="0" w:type="auto"/>
        <w:jc w:val="center"/>
        <w:tblLayout w:type="fixed"/>
        <w:tblLook w:val="0420" w:firstRow="1" w:lastRow="0" w:firstColumn="0" w:lastColumn="0" w:noHBand="0" w:noVBand="1"/>
      </w:tblPr>
      <w:tblGrid>
        <w:gridCol w:w="1080"/>
        <w:gridCol w:w="1080"/>
        <w:gridCol w:w="1080"/>
      </w:tblGrid>
      <w:tr w:rsidR="001102B2" w14:paraId="42F13B27" w14:textId="77777777" w:rsidTr="001102B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21B5A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implication_communaute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43D4E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Effectif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4CD76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Pourcentage%</w:t>
            </w:r>
          </w:p>
        </w:tc>
      </w:tr>
      <w:tr w:rsidR="001102B2" w14:paraId="1D65D511" w14:textId="77777777" w:rsidTr="001102B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716D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Impliquée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32CF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1B05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32.35</w:t>
            </w:r>
          </w:p>
        </w:tc>
      </w:tr>
      <w:tr w:rsidR="001102B2" w14:paraId="7091A306"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BA52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Pas du tout impliquée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B7094"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ACC7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r>
      <w:tr w:rsidR="001102B2" w14:paraId="550AD562"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8222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Peu impliquée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4021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051B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60.78</w:t>
            </w:r>
          </w:p>
        </w:tc>
      </w:tr>
      <w:tr w:rsidR="001102B2" w14:paraId="564BCFAD" w14:textId="77777777" w:rsidTr="001102B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A8E18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E0B21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1DD39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r>
    </w:tbl>
    <w:p w14:paraId="356B0F0B" w14:textId="77777777" w:rsidR="001102B2" w:rsidRDefault="00387FB6">
      <w:pPr>
        <w:pStyle w:val="Titre2"/>
      </w:pPr>
      <w:bookmarkStart w:id="72" w:name="benefice-espace-vert"/>
      <w:bookmarkStart w:id="73" w:name="_Toc181371933"/>
      <w:bookmarkEnd w:id="62"/>
      <w:bookmarkEnd w:id="70"/>
      <w:r>
        <w:lastRenderedPageBreak/>
        <w:t>Benefice espace vert</w:t>
      </w:r>
      <w:bookmarkEnd w:id="73"/>
    </w:p>
    <w:p w14:paraId="672CE1C0" w14:textId="77777777" w:rsidR="001102B2" w:rsidRDefault="00387FB6">
      <w:pPr>
        <w:pStyle w:val="Titre3"/>
      </w:pPr>
      <w:bookmarkStart w:id="74" w:name="X34753d2e52744c133d540ba6d292cbd69c571d4"/>
      <w:bookmarkStart w:id="75" w:name="_Toc181371934"/>
      <w:r>
        <w:t>Interprétation des Bénéfices des Espaces Verts</w:t>
      </w:r>
      <w:bookmarkEnd w:id="75"/>
    </w:p>
    <w:p w14:paraId="3FDD6AE7" w14:textId="77777777" w:rsidR="001102B2" w:rsidRDefault="00387FB6" w:rsidP="00387FB6">
      <w:pPr>
        <w:pStyle w:val="Compact"/>
        <w:numPr>
          <w:ilvl w:val="0"/>
          <w:numId w:val="58"/>
        </w:numPr>
      </w:pPr>
      <w:r>
        <w:rPr>
          <w:b/>
          <w:bCs/>
        </w:rPr>
        <w:t>Détente (5,88%)</w:t>
      </w:r>
      <w:r>
        <w:t xml:space="preserve"> :</w:t>
      </w:r>
    </w:p>
    <w:p w14:paraId="2C5AE5D4" w14:textId="77777777" w:rsidR="001102B2" w:rsidRDefault="00387FB6" w:rsidP="00387FB6">
      <w:pPr>
        <w:pStyle w:val="Compact"/>
        <w:numPr>
          <w:ilvl w:val="1"/>
          <w:numId w:val="59"/>
        </w:numPr>
      </w:pPr>
      <w:r>
        <w:rPr>
          <w:b/>
          <w:bCs/>
        </w:rPr>
        <w:t>Effectif</w:t>
      </w:r>
      <w:r>
        <w:t xml:space="preserve"> : 6 personnes</w:t>
      </w:r>
    </w:p>
    <w:p w14:paraId="362FBB8D" w14:textId="77777777" w:rsidR="001102B2" w:rsidRDefault="00387FB6" w:rsidP="00387FB6">
      <w:pPr>
        <w:pStyle w:val="Compact"/>
        <w:numPr>
          <w:ilvl w:val="1"/>
          <w:numId w:val="59"/>
        </w:numPr>
      </w:pPr>
      <w:r>
        <w:rPr>
          <w:b/>
          <w:bCs/>
        </w:rPr>
        <w:t>Interprétation</w:t>
      </w:r>
      <w:r>
        <w:t xml:space="preserve"> : Une petite proportion des répondants considère que le principal bénéfice des espaces verts est la détente. Cela peut indiquer que bien que la détente s</w:t>
      </w:r>
      <w:r>
        <w:t>oit reconnue comme un avantage, elle n’est pas perçue comme le bénéfice le plus important, ce qui peut signaler une opportunité d’amélioration dans la promotion de cet aspect.</w:t>
      </w:r>
    </w:p>
    <w:p w14:paraId="603AD947" w14:textId="77777777" w:rsidR="001102B2" w:rsidRDefault="00387FB6" w:rsidP="00387FB6">
      <w:pPr>
        <w:pStyle w:val="Compact"/>
        <w:numPr>
          <w:ilvl w:val="0"/>
          <w:numId w:val="58"/>
        </w:numPr>
      </w:pPr>
      <w:r>
        <w:rPr>
          <w:b/>
          <w:bCs/>
        </w:rPr>
        <w:t>Détente/Rencontre (27,45%)</w:t>
      </w:r>
      <w:r>
        <w:t xml:space="preserve"> :</w:t>
      </w:r>
    </w:p>
    <w:p w14:paraId="4CAE5674" w14:textId="77777777" w:rsidR="001102B2" w:rsidRDefault="00387FB6" w:rsidP="00387FB6">
      <w:pPr>
        <w:pStyle w:val="Compact"/>
        <w:numPr>
          <w:ilvl w:val="1"/>
          <w:numId w:val="60"/>
        </w:numPr>
      </w:pPr>
      <w:r>
        <w:rPr>
          <w:b/>
          <w:bCs/>
        </w:rPr>
        <w:t>Effectif</w:t>
      </w:r>
      <w:r>
        <w:t xml:space="preserve"> : 28 personnes</w:t>
      </w:r>
    </w:p>
    <w:p w14:paraId="57377BED" w14:textId="77777777" w:rsidR="001102B2" w:rsidRDefault="00387FB6" w:rsidP="00387FB6">
      <w:pPr>
        <w:pStyle w:val="Compact"/>
        <w:numPr>
          <w:ilvl w:val="1"/>
          <w:numId w:val="60"/>
        </w:numPr>
      </w:pPr>
      <w:r>
        <w:rPr>
          <w:b/>
          <w:bCs/>
        </w:rPr>
        <w:t>Interprétation</w:t>
      </w:r>
      <w:r>
        <w:t xml:space="preserve"> : Près d’un </w:t>
      </w:r>
      <w:r>
        <w:t>tiers des répondants (27,45%) perçoivent les espaces verts comme des lieux de détente et de rencontre. Cela souligne l’importance des espaces verts comme des lieux sociaux où les individus peuvent se rassembler et interagir, favorisant ainsi le lien social</w:t>
      </w:r>
      <w:r>
        <w:t xml:space="preserve"> au sein de la communauté.</w:t>
      </w:r>
    </w:p>
    <w:p w14:paraId="069A207F" w14:textId="77777777" w:rsidR="001102B2" w:rsidRDefault="00387FB6" w:rsidP="00387FB6">
      <w:pPr>
        <w:pStyle w:val="Compact"/>
        <w:numPr>
          <w:ilvl w:val="0"/>
          <w:numId w:val="58"/>
        </w:numPr>
      </w:pPr>
      <w:r>
        <w:rPr>
          <w:b/>
          <w:bCs/>
        </w:rPr>
        <w:t>Rencontre (8,82%)</w:t>
      </w:r>
      <w:r>
        <w:t xml:space="preserve"> :</w:t>
      </w:r>
    </w:p>
    <w:p w14:paraId="61DD631B" w14:textId="77777777" w:rsidR="001102B2" w:rsidRDefault="00387FB6" w:rsidP="00387FB6">
      <w:pPr>
        <w:pStyle w:val="Compact"/>
        <w:numPr>
          <w:ilvl w:val="1"/>
          <w:numId w:val="61"/>
        </w:numPr>
      </w:pPr>
      <w:r>
        <w:rPr>
          <w:b/>
          <w:bCs/>
        </w:rPr>
        <w:t>Effectif</w:t>
      </w:r>
      <w:r>
        <w:t xml:space="preserve"> : 9 personnes</w:t>
      </w:r>
    </w:p>
    <w:p w14:paraId="052FDAC7" w14:textId="77777777" w:rsidR="001102B2" w:rsidRDefault="00387FB6" w:rsidP="00387FB6">
      <w:pPr>
        <w:pStyle w:val="Compact"/>
        <w:numPr>
          <w:ilvl w:val="1"/>
          <w:numId w:val="61"/>
        </w:numPr>
      </w:pPr>
      <w:r>
        <w:rPr>
          <w:b/>
          <w:bCs/>
        </w:rPr>
        <w:t>Interprétation</w:t>
      </w:r>
      <w:r>
        <w:t xml:space="preserve"> : Un pourcentage notable de répondants (8,82%) valorise la fonction des espaces verts en tant que lieux de rencontre. Cela peut indiquer une reconnaissance de l’importance</w:t>
      </w:r>
      <w:r>
        <w:t xml:space="preserve"> de l’interaction sociale dans ces espaces, bien que cette perception soit inférieure à celle des bénéfices combinés de détente et de rencontre.</w:t>
      </w:r>
    </w:p>
    <w:p w14:paraId="17E8C136" w14:textId="77777777" w:rsidR="001102B2" w:rsidRDefault="00387FB6" w:rsidP="00387FB6">
      <w:pPr>
        <w:pStyle w:val="Compact"/>
        <w:numPr>
          <w:ilvl w:val="0"/>
          <w:numId w:val="58"/>
        </w:numPr>
      </w:pPr>
      <w:r>
        <w:rPr>
          <w:b/>
          <w:bCs/>
        </w:rPr>
        <w:t>Détente/Rencontre/Réduction du bruit (6,86%)</w:t>
      </w:r>
      <w:r>
        <w:t xml:space="preserve"> :</w:t>
      </w:r>
    </w:p>
    <w:p w14:paraId="574901F1" w14:textId="77777777" w:rsidR="001102B2" w:rsidRDefault="00387FB6" w:rsidP="00387FB6">
      <w:pPr>
        <w:pStyle w:val="Compact"/>
        <w:numPr>
          <w:ilvl w:val="1"/>
          <w:numId w:val="62"/>
        </w:numPr>
      </w:pPr>
      <w:r>
        <w:rPr>
          <w:b/>
          <w:bCs/>
        </w:rPr>
        <w:t>Effectif</w:t>
      </w:r>
      <w:r>
        <w:t xml:space="preserve"> : 7 personnes</w:t>
      </w:r>
    </w:p>
    <w:p w14:paraId="26DC65C6" w14:textId="77777777" w:rsidR="001102B2" w:rsidRDefault="00387FB6" w:rsidP="00387FB6">
      <w:pPr>
        <w:pStyle w:val="Compact"/>
        <w:numPr>
          <w:ilvl w:val="1"/>
          <w:numId w:val="62"/>
        </w:numPr>
      </w:pPr>
      <w:r>
        <w:rPr>
          <w:b/>
          <w:bCs/>
        </w:rPr>
        <w:t>Interprétation</w:t>
      </w:r>
      <w:r>
        <w:t xml:space="preserve"> : Ce groupe souligne un bé</w:t>
      </w:r>
      <w:r>
        <w:t>néfice multifonctionnel des espaces verts, où les répondants voient une synergie entre détente, rencontre et réduction du bruit, ce qui renforce l’idée que ces espaces peuvent jouer un rôle essentiel dans l’amélioration de la qualité de vie.</w:t>
      </w:r>
    </w:p>
    <w:p w14:paraId="703933FE" w14:textId="77777777" w:rsidR="001102B2" w:rsidRDefault="00387FB6" w:rsidP="00387FB6">
      <w:pPr>
        <w:pStyle w:val="Compact"/>
        <w:numPr>
          <w:ilvl w:val="0"/>
          <w:numId w:val="58"/>
        </w:numPr>
      </w:pPr>
      <w:r>
        <w:rPr>
          <w:b/>
          <w:bCs/>
        </w:rPr>
        <w:t>Détente/Réduct</w:t>
      </w:r>
      <w:r>
        <w:rPr>
          <w:b/>
          <w:bCs/>
        </w:rPr>
        <w:t>ion du bruit (0,98%)</w:t>
      </w:r>
      <w:r>
        <w:t xml:space="preserve"> :</w:t>
      </w:r>
    </w:p>
    <w:p w14:paraId="5D8C9A06" w14:textId="77777777" w:rsidR="001102B2" w:rsidRDefault="00387FB6" w:rsidP="00387FB6">
      <w:pPr>
        <w:pStyle w:val="Compact"/>
        <w:numPr>
          <w:ilvl w:val="1"/>
          <w:numId w:val="63"/>
        </w:numPr>
      </w:pPr>
      <w:r>
        <w:rPr>
          <w:b/>
          <w:bCs/>
        </w:rPr>
        <w:t>Effectif</w:t>
      </w:r>
      <w:r>
        <w:t xml:space="preserve"> : 1 personne</w:t>
      </w:r>
    </w:p>
    <w:p w14:paraId="75FDB0AB" w14:textId="77777777" w:rsidR="001102B2" w:rsidRDefault="00387FB6" w:rsidP="00387FB6">
      <w:pPr>
        <w:pStyle w:val="Compact"/>
        <w:numPr>
          <w:ilvl w:val="1"/>
          <w:numId w:val="63"/>
        </w:numPr>
      </w:pPr>
      <w:r>
        <w:rPr>
          <w:b/>
          <w:bCs/>
        </w:rPr>
        <w:t>Interprétation</w:t>
      </w:r>
      <w:r>
        <w:t xml:space="preserve"> </w:t>
      </w:r>
      <w:r>
        <w:t>: Ce bénéfice est très peu mentionné, ce qui peut indiquer que les répondants ne perçoivent pas la réduction du bruit comme un avantage majeur des espaces verts.</w:t>
      </w:r>
    </w:p>
    <w:p w14:paraId="206F7DD2" w14:textId="77777777" w:rsidR="001102B2" w:rsidRDefault="00387FB6" w:rsidP="00387FB6">
      <w:pPr>
        <w:pStyle w:val="Compact"/>
        <w:numPr>
          <w:ilvl w:val="0"/>
          <w:numId w:val="58"/>
        </w:numPr>
      </w:pPr>
      <w:r>
        <w:rPr>
          <w:b/>
          <w:bCs/>
        </w:rPr>
        <w:t>Autre (14,71%)</w:t>
      </w:r>
      <w:r>
        <w:t xml:space="preserve"> :</w:t>
      </w:r>
    </w:p>
    <w:p w14:paraId="703A91C4" w14:textId="77777777" w:rsidR="001102B2" w:rsidRDefault="00387FB6" w:rsidP="00387FB6">
      <w:pPr>
        <w:pStyle w:val="Compact"/>
        <w:numPr>
          <w:ilvl w:val="1"/>
          <w:numId w:val="64"/>
        </w:numPr>
      </w:pPr>
      <w:r>
        <w:rPr>
          <w:b/>
          <w:bCs/>
        </w:rPr>
        <w:t>Effectif</w:t>
      </w:r>
      <w:r>
        <w:t xml:space="preserve"> : 15 personnes</w:t>
      </w:r>
    </w:p>
    <w:p w14:paraId="11F6FA0D" w14:textId="77777777" w:rsidR="001102B2" w:rsidRDefault="00387FB6" w:rsidP="00387FB6">
      <w:pPr>
        <w:pStyle w:val="Compact"/>
        <w:numPr>
          <w:ilvl w:val="1"/>
          <w:numId w:val="64"/>
        </w:numPr>
      </w:pPr>
      <w:r>
        <w:rPr>
          <w:b/>
          <w:bCs/>
        </w:rPr>
        <w:t>Interprétation</w:t>
      </w:r>
      <w:r>
        <w:t xml:space="preserve"> : Un nombre significatif de répondants</w:t>
      </w:r>
      <w:r>
        <w:t xml:space="preserve"> a mentionné d’autres bénéfices, ce qui pourrait signaler une variété de perceptions et d’attentes non couvertes par les catégories proposées. Cela mérite une attention particulière pour explorer ces bénéfices supplémentaires.</w:t>
      </w:r>
    </w:p>
    <w:p w14:paraId="4AE3834A" w14:textId="77777777" w:rsidR="001102B2" w:rsidRDefault="00387FB6" w:rsidP="00387FB6">
      <w:pPr>
        <w:pStyle w:val="Compact"/>
        <w:numPr>
          <w:ilvl w:val="0"/>
          <w:numId w:val="58"/>
        </w:numPr>
      </w:pPr>
      <w:r>
        <w:rPr>
          <w:b/>
          <w:bCs/>
        </w:rPr>
        <w:t>Réduction du bruit (0,98%)</w:t>
      </w:r>
      <w:r>
        <w:t xml:space="preserve"> :</w:t>
      </w:r>
    </w:p>
    <w:p w14:paraId="15307B10" w14:textId="77777777" w:rsidR="001102B2" w:rsidRDefault="00387FB6" w:rsidP="00387FB6">
      <w:pPr>
        <w:pStyle w:val="Compact"/>
        <w:numPr>
          <w:ilvl w:val="1"/>
          <w:numId w:val="65"/>
        </w:numPr>
      </w:pPr>
      <w:r>
        <w:rPr>
          <w:b/>
          <w:bCs/>
        </w:rPr>
        <w:lastRenderedPageBreak/>
        <w:t>Effectif</w:t>
      </w:r>
      <w:r>
        <w:t xml:space="preserve"> : 1 personne</w:t>
      </w:r>
    </w:p>
    <w:p w14:paraId="7FEDCBBB" w14:textId="77777777" w:rsidR="001102B2" w:rsidRDefault="00387FB6" w:rsidP="00387FB6">
      <w:pPr>
        <w:pStyle w:val="Compact"/>
        <w:numPr>
          <w:ilvl w:val="1"/>
          <w:numId w:val="65"/>
        </w:numPr>
      </w:pPr>
      <w:r>
        <w:rPr>
          <w:b/>
          <w:bCs/>
        </w:rPr>
        <w:t>Interprétation</w:t>
      </w:r>
      <w:r>
        <w:t xml:space="preserve"> : La faible mention de la réduction du bruit comme bénéfice indique qu’il pourrait être moins reconnu par les utilisateurs d’espaces verts, ce qui pourrait suggérer une opportunité d’amélioration pour les concepteurs d’</w:t>
      </w:r>
      <w:r>
        <w:t>espaces publics.</w:t>
      </w:r>
    </w:p>
    <w:p w14:paraId="60ADCA9B" w14:textId="77777777" w:rsidR="001102B2" w:rsidRDefault="00387FB6" w:rsidP="00387FB6">
      <w:pPr>
        <w:pStyle w:val="Compact"/>
        <w:numPr>
          <w:ilvl w:val="0"/>
          <w:numId w:val="58"/>
        </w:numPr>
      </w:pPr>
      <w:r>
        <w:rPr>
          <w:b/>
          <w:bCs/>
        </w:rPr>
        <w:t>Rencontre/Réduction du bruit (2,94%)</w:t>
      </w:r>
      <w:r>
        <w:t xml:space="preserve"> :</w:t>
      </w:r>
    </w:p>
    <w:p w14:paraId="064277F3" w14:textId="77777777" w:rsidR="001102B2" w:rsidRDefault="00387FB6" w:rsidP="00387FB6">
      <w:pPr>
        <w:pStyle w:val="Compact"/>
        <w:numPr>
          <w:ilvl w:val="1"/>
          <w:numId w:val="66"/>
        </w:numPr>
      </w:pPr>
      <w:r>
        <w:rPr>
          <w:b/>
          <w:bCs/>
        </w:rPr>
        <w:t>Effectif</w:t>
      </w:r>
      <w:r>
        <w:t xml:space="preserve"> : 3 personnes</w:t>
      </w:r>
    </w:p>
    <w:p w14:paraId="3F005E60" w14:textId="77777777" w:rsidR="001102B2" w:rsidRDefault="00387FB6" w:rsidP="00387FB6">
      <w:pPr>
        <w:pStyle w:val="Compact"/>
        <w:numPr>
          <w:ilvl w:val="1"/>
          <w:numId w:val="66"/>
        </w:numPr>
      </w:pPr>
      <w:r>
        <w:rPr>
          <w:b/>
          <w:bCs/>
        </w:rPr>
        <w:t>Interprétation</w:t>
      </w:r>
      <w:r>
        <w:t xml:space="preserve"> </w:t>
      </w:r>
      <w:r>
        <w:t>: Bien que ce groupe soit peu représenté, il indique qu’il existe une prise de conscience des bénéfices combinés de ces espaces.</w:t>
      </w:r>
    </w:p>
    <w:p w14:paraId="0C314C17" w14:textId="77777777" w:rsidR="001102B2" w:rsidRDefault="00387FB6">
      <w:pPr>
        <w:pStyle w:val="Titre3"/>
      </w:pPr>
      <w:bookmarkStart w:id="76" w:name="conclusion-10"/>
      <w:bookmarkStart w:id="77" w:name="_Toc181371935"/>
      <w:bookmarkEnd w:id="74"/>
      <w:r>
        <w:t>Conclusion</w:t>
      </w:r>
      <w:bookmarkEnd w:id="77"/>
    </w:p>
    <w:p w14:paraId="5A40BF35" w14:textId="77777777" w:rsidR="001102B2" w:rsidRDefault="00387FB6">
      <w:pPr>
        <w:pStyle w:val="FirstParagraph"/>
      </w:pPr>
      <w:r>
        <w:t xml:space="preserve">Les résultats montrent que les répondants perçoivent principalement les espaces verts comme des lieux favorisant la </w:t>
      </w:r>
      <w:r>
        <w:t>détente et les rencontres, mais il existe également un intérêt pour d’autres bénéfices qui méritent d’être explorés.</w:t>
      </w:r>
    </w:p>
    <w:p w14:paraId="00F43E95" w14:textId="77777777" w:rsidR="001102B2" w:rsidRDefault="00387FB6">
      <w:pPr>
        <w:pStyle w:val="SourceCode"/>
      </w:pPr>
      <w:r>
        <w:rPr>
          <w:rStyle w:val="StringTok"/>
        </w:rPr>
        <w:t>`</w:t>
      </w:r>
      <w:r>
        <w:rPr>
          <w:rStyle w:val="AttributeTok"/>
        </w:rPr>
        <w:t>benefices des espace vert</w:t>
      </w:r>
      <w:r>
        <w:rPr>
          <w:rStyle w:val="StringTok"/>
        </w:rPr>
        <w:t>`</w:t>
      </w:r>
    </w:p>
    <w:tbl>
      <w:tblPr>
        <w:tblStyle w:val="Table"/>
        <w:tblW w:w="0" w:type="auto"/>
        <w:jc w:val="center"/>
        <w:tblLayout w:type="fixed"/>
        <w:tblLook w:val="0420" w:firstRow="1" w:lastRow="0" w:firstColumn="0" w:lastColumn="0" w:noHBand="0" w:noVBand="1"/>
      </w:tblPr>
      <w:tblGrid>
        <w:gridCol w:w="1080"/>
        <w:gridCol w:w="1080"/>
        <w:gridCol w:w="1080"/>
      </w:tblGrid>
      <w:tr w:rsidR="001102B2" w14:paraId="692BE9A8" w14:textId="77777777" w:rsidTr="001102B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1183F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benefices_espaces_verts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FF75A9"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Effectif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51DA2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Pourcentage%</w:t>
            </w:r>
          </w:p>
        </w:tc>
      </w:tr>
      <w:tr w:rsidR="001102B2" w14:paraId="594F06DD" w14:textId="77777777" w:rsidTr="001102B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FAEC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DETENTE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176A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143B3"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5.88</w:t>
            </w:r>
          </w:p>
        </w:tc>
      </w:tr>
      <w:tr w:rsidR="001102B2" w14:paraId="18466FB4"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72826"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DETENTE/RENCONTRE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C07C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4470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27.45</w:t>
            </w:r>
          </w:p>
        </w:tc>
      </w:tr>
      <w:tr w:rsidR="001102B2" w14:paraId="4FFDBB28"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805DC"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RENCONTRE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5AEFA"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66F6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r>
      <w:tr w:rsidR="001102B2" w14:paraId="0D63B678"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1D27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DETENTE/RENCONTRE/REDUCTION BRUIT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3C60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1714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r>
      <w:tr w:rsidR="001102B2" w14:paraId="162BD1E5"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BCED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DETENTE/REDUCTION BRUIT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BFA1B"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6C76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0.98</w:t>
            </w:r>
          </w:p>
        </w:tc>
      </w:tr>
      <w:tr w:rsidR="001102B2" w14:paraId="59D99B68"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0091F"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AUTRE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AB65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102E9"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14.71</w:t>
            </w:r>
          </w:p>
        </w:tc>
      </w:tr>
      <w:tr w:rsidR="001102B2" w14:paraId="2C198292"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BBAE1"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REDUCTION BRUIT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CF1E7"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8EC2D"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0.98</w:t>
            </w:r>
          </w:p>
        </w:tc>
      </w:tr>
      <w:tr w:rsidR="001102B2" w14:paraId="7D62BBB2"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2D734"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RENCONTRE/REDUCTION BRUIT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6E0A0"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421D4"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r>
      <w:tr w:rsidR="001102B2" w14:paraId="0AB69F35" w14:textId="77777777" w:rsidTr="001102B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79B44" w14:textId="77777777" w:rsidR="001102B2" w:rsidRDefault="001102B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C666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264EE"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31.37</w:t>
            </w:r>
          </w:p>
        </w:tc>
      </w:tr>
      <w:tr w:rsidR="001102B2" w14:paraId="1E00D164" w14:textId="77777777" w:rsidTr="001102B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067632"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F109A5"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0BE298" w14:textId="77777777" w:rsidR="001102B2" w:rsidRDefault="00387FB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r>
    </w:tbl>
    <w:p w14:paraId="206D99A9" w14:textId="77777777" w:rsidR="001102B2" w:rsidRDefault="00387FB6">
      <w:pPr>
        <w:pStyle w:val="Titre2"/>
      </w:pPr>
      <w:bookmarkStart w:id="78" w:name="correlation-en-les-variable"/>
      <w:bookmarkStart w:id="79" w:name="_Toc181371936"/>
      <w:bookmarkEnd w:id="72"/>
      <w:bookmarkEnd w:id="76"/>
      <w:r>
        <w:t>Correlation en les variable</w:t>
      </w:r>
      <w:bookmarkEnd w:id="79"/>
    </w:p>
    <w:p w14:paraId="27ACA1F1" w14:textId="77777777" w:rsidR="001102B2" w:rsidRDefault="00387FB6">
      <w:pPr>
        <w:pStyle w:val="FirstParagraph"/>
      </w:pPr>
      <w:r>
        <w:t>Interprétation du Heatmap des Corrélations Le graphique fourni est un heatmap qui montre les coefficients de corrélation entre différentes variables relatives à l’implication communautaire, au niveau d’éducation, à la fréquence de visites, à l’âge, au sexe</w:t>
      </w:r>
      <w:r>
        <w:t>, à l’évaluation des espaces verts, aux bénéfices des espaces verts, à l’activité générale, et aux raisons pour lesquelles certaines personnes ne visitent pas les espaces.</w:t>
      </w:r>
    </w:p>
    <w:p w14:paraId="24CD6136" w14:textId="77777777" w:rsidR="001102B2" w:rsidRDefault="00387FB6">
      <w:pPr>
        <w:pStyle w:val="Corpsdetexte"/>
      </w:pPr>
      <w:r>
        <w:t xml:space="preserve">##Observations Clés : 1. </w:t>
      </w:r>
      <w:r>
        <w:rPr>
          <w:b/>
          <w:bCs/>
        </w:rPr>
        <w:t>Corrélations Négatives Fortes :</w:t>
      </w:r>
    </w:p>
    <w:p w14:paraId="7617131B" w14:textId="77777777" w:rsidR="001102B2" w:rsidRDefault="00387FB6">
      <w:pPr>
        <w:pStyle w:val="Corpsdetexte"/>
      </w:pPr>
      <w:r>
        <w:t xml:space="preserve">implication_communauter et </w:t>
      </w:r>
      <w:r>
        <w:t>implication_autoriser : Un coefficient de corrélation de -0.82 suggère une forte corrélation négative entre ces deux variables. Cela pourrait indiquer que lorsque l’implication communautaire augmente, l’implication autorisée diminue significativement, ou v</w:t>
      </w:r>
      <w:r>
        <w:t>ice versa.</w:t>
      </w:r>
    </w:p>
    <w:p w14:paraId="6E44DF61" w14:textId="77777777" w:rsidR="001102B2" w:rsidRDefault="00387FB6" w:rsidP="00387FB6">
      <w:pPr>
        <w:pStyle w:val="Compact"/>
        <w:numPr>
          <w:ilvl w:val="0"/>
          <w:numId w:val="67"/>
        </w:numPr>
      </w:pPr>
      <w:r>
        <w:rPr>
          <w:b/>
          <w:bCs/>
        </w:rPr>
        <w:t>Corrélations Positives Fortes :</w:t>
      </w:r>
    </w:p>
    <w:p w14:paraId="633A6DB8" w14:textId="77777777" w:rsidR="001102B2" w:rsidRDefault="00387FB6" w:rsidP="00387FB6">
      <w:pPr>
        <w:numPr>
          <w:ilvl w:val="0"/>
          <w:numId w:val="68"/>
        </w:numPr>
      </w:pPr>
      <w:r>
        <w:rPr>
          <w:b/>
          <w:bCs/>
        </w:rPr>
        <w:t>espace_visiter et autreprofesionr :</w:t>
      </w:r>
      <w:r>
        <w:t xml:space="preserve"> Un coefficient de corrélation de 1 indique une corrélation positive parfaite entre ces deux variables. Cela pourrait signifier que les professionnels ont tendance à visiter les </w:t>
      </w:r>
      <w:r>
        <w:t>espaces plus fréquemment.</w:t>
      </w:r>
    </w:p>
    <w:p w14:paraId="539011D2" w14:textId="77777777" w:rsidR="001102B2" w:rsidRDefault="00387FB6" w:rsidP="00387FB6">
      <w:pPr>
        <w:numPr>
          <w:ilvl w:val="0"/>
          <w:numId w:val="68"/>
        </w:numPr>
      </w:pPr>
      <w:r>
        <w:rPr>
          <w:b/>
          <w:bCs/>
        </w:rPr>
        <w:t>evaluation_etat_espaces_vertsr et benefices_espaces_vertsr :</w:t>
      </w:r>
      <w:r>
        <w:t xml:space="preserve"> Un coefficient de corrélation de 1 montre une corrélation positive parfaite, suggérant que ceux qui évaluent bien l’état des espaces verts perçoivent également des bénéf</w:t>
      </w:r>
      <w:r>
        <w:t>ices significatifs de ces espaces.</w:t>
      </w:r>
    </w:p>
    <w:p w14:paraId="5908874B" w14:textId="77777777" w:rsidR="001102B2" w:rsidRDefault="00387FB6" w:rsidP="00387FB6">
      <w:pPr>
        <w:pStyle w:val="Compact"/>
        <w:numPr>
          <w:ilvl w:val="0"/>
          <w:numId w:val="69"/>
        </w:numPr>
      </w:pPr>
      <w:r>
        <w:rPr>
          <w:b/>
          <w:bCs/>
        </w:rPr>
        <w:t>Corrélations Modérées à Faibles</w:t>
      </w:r>
      <w:r>
        <w:t xml:space="preserve"> :</w:t>
      </w:r>
    </w:p>
    <w:p w14:paraId="373B3891" w14:textId="77777777" w:rsidR="001102B2" w:rsidRDefault="00387FB6" w:rsidP="00387FB6">
      <w:pPr>
        <w:pStyle w:val="Compact"/>
        <w:numPr>
          <w:ilvl w:val="0"/>
          <w:numId w:val="70"/>
        </w:numPr>
      </w:pPr>
      <w:r>
        <w:rPr>
          <w:b/>
          <w:bCs/>
        </w:rPr>
        <w:t>sexer et autreprofesionr :</w:t>
      </w:r>
      <w:r>
        <w:t xml:space="preserve"> Une corrélation négative de -0.38 montre une relation inverse modérée entre le sexe et la profession. Cela pourrait indiquer que certaines professions sont domi</w:t>
      </w:r>
      <w:r>
        <w:t>nées par un sexe particulier.</w:t>
      </w:r>
    </w:p>
    <w:p w14:paraId="75F5D0DD" w14:textId="77777777" w:rsidR="001102B2" w:rsidRDefault="00387FB6">
      <w:pPr>
        <w:pStyle w:val="Titre3"/>
      </w:pPr>
      <w:bookmarkStart w:id="80" w:name="implications-pratiques"/>
      <w:bookmarkStart w:id="81" w:name="_Toc181371937"/>
      <w:r>
        <w:t>Implications Pratiques :</w:t>
      </w:r>
      <w:bookmarkEnd w:id="81"/>
    </w:p>
    <w:p w14:paraId="725AA558" w14:textId="77777777" w:rsidR="001102B2" w:rsidRDefault="00387FB6" w:rsidP="00387FB6">
      <w:pPr>
        <w:pStyle w:val="Compact"/>
        <w:numPr>
          <w:ilvl w:val="0"/>
          <w:numId w:val="71"/>
        </w:numPr>
      </w:pPr>
      <w:r>
        <w:rPr>
          <w:b/>
          <w:bCs/>
        </w:rPr>
        <w:t>Implication Communautaire et Autorisée :</w:t>
      </w:r>
    </w:p>
    <w:p w14:paraId="1A8612F0" w14:textId="77777777" w:rsidR="001102B2" w:rsidRDefault="00387FB6" w:rsidP="00387FB6">
      <w:pPr>
        <w:pStyle w:val="Compact"/>
        <w:numPr>
          <w:ilvl w:val="0"/>
          <w:numId w:val="72"/>
        </w:numPr>
      </w:pPr>
      <w:r>
        <w:lastRenderedPageBreak/>
        <w:t>Les efforts visant à augmenter l’implication communautaire doivent tenir compte de son impact potentiel sur l’implication autorisée et vice versa.</w:t>
      </w:r>
    </w:p>
    <w:p w14:paraId="24913F4E" w14:textId="77777777" w:rsidR="001102B2" w:rsidRDefault="00387FB6" w:rsidP="00387FB6">
      <w:pPr>
        <w:pStyle w:val="Compact"/>
        <w:numPr>
          <w:ilvl w:val="0"/>
          <w:numId w:val="73"/>
        </w:numPr>
      </w:pPr>
      <w:r>
        <w:rPr>
          <w:b/>
          <w:bCs/>
        </w:rPr>
        <w:t>Espaces Visit</w:t>
      </w:r>
      <w:r>
        <w:rPr>
          <w:b/>
          <w:bCs/>
        </w:rPr>
        <w:t>és et Profession :</w:t>
      </w:r>
    </w:p>
    <w:p w14:paraId="73365D10" w14:textId="77777777" w:rsidR="001102B2" w:rsidRDefault="00387FB6" w:rsidP="00387FB6">
      <w:pPr>
        <w:pStyle w:val="Compact"/>
        <w:numPr>
          <w:ilvl w:val="0"/>
          <w:numId w:val="74"/>
        </w:numPr>
      </w:pPr>
      <w:r>
        <w:t>Les campagnes de promotion des espaces verts pourraient cibler des groupes professionnels spécifiques pour augmenter la fréquentation.</w:t>
      </w:r>
    </w:p>
    <w:p w14:paraId="079D24D4" w14:textId="77777777" w:rsidR="001102B2" w:rsidRDefault="00387FB6" w:rsidP="00387FB6">
      <w:pPr>
        <w:pStyle w:val="Compact"/>
        <w:numPr>
          <w:ilvl w:val="0"/>
          <w:numId w:val="75"/>
        </w:numPr>
      </w:pPr>
      <w:r>
        <w:rPr>
          <w:b/>
          <w:bCs/>
        </w:rPr>
        <w:t>Evaluation des Espaces Verts :</w:t>
      </w:r>
    </w:p>
    <w:p w14:paraId="329A8FCA" w14:textId="77777777" w:rsidR="001102B2" w:rsidRDefault="00387FB6" w:rsidP="00387FB6">
      <w:pPr>
        <w:pStyle w:val="Compact"/>
        <w:numPr>
          <w:ilvl w:val="0"/>
          <w:numId w:val="76"/>
        </w:numPr>
      </w:pPr>
      <w:r>
        <w:t>Améliorer l’état des espaces verts pourrait directement augmenter la perception des bénéfices par les utilisateurs.</w:t>
      </w:r>
    </w:p>
    <w:p w14:paraId="6E8B09C1" w14:textId="77777777" w:rsidR="001102B2" w:rsidRDefault="00387FB6" w:rsidP="00387FB6">
      <w:pPr>
        <w:pStyle w:val="Compact"/>
        <w:numPr>
          <w:ilvl w:val="0"/>
          <w:numId w:val="77"/>
        </w:numPr>
      </w:pPr>
      <w:r>
        <w:rPr>
          <w:b/>
          <w:bCs/>
        </w:rPr>
        <w:t>Genre et Profession :</w:t>
      </w:r>
    </w:p>
    <w:p w14:paraId="670214FE" w14:textId="77777777" w:rsidR="001102B2" w:rsidRDefault="00387FB6" w:rsidP="00387FB6">
      <w:pPr>
        <w:pStyle w:val="Compact"/>
        <w:numPr>
          <w:ilvl w:val="0"/>
          <w:numId w:val="78"/>
        </w:numPr>
      </w:pPr>
      <w:r>
        <w:t>Les politiques de diversité de genre dans certaines professions pourraient influencer la fréquentation des espaces ver</w:t>
      </w:r>
      <w:r>
        <w:t>ts.</w:t>
      </w:r>
    </w:p>
    <w:p w14:paraId="55EC330F" w14:textId="77777777" w:rsidR="001102B2" w:rsidRDefault="00387FB6">
      <w:pPr>
        <w:pStyle w:val="Titre3"/>
      </w:pPr>
      <w:bookmarkStart w:id="82" w:name="conclusion-11"/>
      <w:bookmarkStart w:id="83" w:name="_Toc181371938"/>
      <w:bookmarkEnd w:id="80"/>
      <w:r>
        <w:t>Conclusion</w:t>
      </w:r>
      <w:bookmarkEnd w:id="83"/>
    </w:p>
    <w:p w14:paraId="616F97AB" w14:textId="77777777" w:rsidR="001102B2" w:rsidRDefault="00387FB6">
      <w:pPr>
        <w:pStyle w:val="FirstParagraph"/>
      </w:pPr>
      <w:r>
        <w:t>Ce heatmap des corrélations permet de visualiser rapidement les relations entre différentes variables, facilitant ainsi l’identification des corrélations fortes ou faibles qui peuvent guider les décisions stratégiques. Utiliser ces informati</w:t>
      </w:r>
      <w:r>
        <w:t>ons peut aider à mieux comprendre les dynamiques entre différentes caractéristiques et comportements des utilisateurs dans le contexte de l’implication communautaire et de l’utilisation des espaces verts.</w:t>
      </w:r>
    </w:p>
    <w:p w14:paraId="111A776E" w14:textId="77777777" w:rsidR="001102B2" w:rsidRDefault="00387FB6">
      <w:pPr>
        <w:pStyle w:val="SourceCode"/>
      </w:pPr>
      <w:r>
        <w:rPr>
          <w:rStyle w:val="StringTok"/>
        </w:rPr>
        <w:t>`</w:t>
      </w:r>
      <w:r>
        <w:rPr>
          <w:rStyle w:val="AttributeTok"/>
        </w:rPr>
        <w:t>correlation entre variable</w:t>
      </w:r>
      <w:r>
        <w:rPr>
          <w:rStyle w:val="StringTok"/>
        </w:rPr>
        <w:t>`</w:t>
      </w:r>
    </w:p>
    <w:p w14:paraId="3F64778D" w14:textId="77777777" w:rsidR="001102B2" w:rsidRDefault="00387FB6">
      <w:pPr>
        <w:pStyle w:val="FirstParagraph"/>
      </w:pPr>
      <w:r>
        <w:rPr>
          <w:noProof/>
        </w:rPr>
        <w:lastRenderedPageBreak/>
        <w:drawing>
          <wp:inline distT="0" distB="0" distL="0" distR="0" wp14:anchorId="28B187F9" wp14:editId="3DBA2ABB">
            <wp:extent cx="4620126" cy="4620126"/>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Analyse-de-la-perception2_files/figure-docx/heatmap%20de%20corelation-1.png"/>
                    <pic:cNvPicPr>
                      <a:picLocks noChangeAspect="1" noChangeArrowheads="1"/>
                    </pic:cNvPicPr>
                  </pic:nvPicPr>
                  <pic:blipFill>
                    <a:blip r:embed="rId8"/>
                    <a:stretch>
                      <a:fillRect/>
                    </a:stretch>
                  </pic:blipFill>
                  <pic:spPr bwMode="auto">
                    <a:xfrm>
                      <a:off x="0" y="0"/>
                      <a:ext cx="4620126" cy="4620126"/>
                    </a:xfrm>
                    <a:prstGeom prst="rect">
                      <a:avLst/>
                    </a:prstGeom>
                    <a:noFill/>
                    <a:ln w="9525">
                      <a:noFill/>
                      <a:headEnd/>
                      <a:tailEnd/>
                    </a:ln>
                  </pic:spPr>
                </pic:pic>
              </a:graphicData>
            </a:graphic>
          </wp:inline>
        </w:drawing>
      </w:r>
    </w:p>
    <w:p w14:paraId="0C4B25BB" w14:textId="77777777" w:rsidR="001102B2" w:rsidRDefault="00387FB6">
      <w:pPr>
        <w:pStyle w:val="Titre2"/>
      </w:pPr>
      <w:bookmarkStart w:id="84" w:name="X0a9513d68641364683efaba786a7638eb03bc25"/>
      <w:bookmarkStart w:id="85" w:name="_Toc181371939"/>
      <w:bookmarkEnd w:id="78"/>
      <w:bookmarkEnd w:id="82"/>
      <w:r>
        <w:t>Conclusion Finale su</w:t>
      </w:r>
      <w:r>
        <w:t>r le Projet d’Analyse des Espaces Verts</w:t>
      </w:r>
      <w:bookmarkEnd w:id="85"/>
    </w:p>
    <w:p w14:paraId="39F331AE" w14:textId="77777777" w:rsidR="001102B2" w:rsidRDefault="00387FB6">
      <w:pPr>
        <w:pStyle w:val="FirstParagraph"/>
      </w:pPr>
      <w:r>
        <w:t>Ce projet d’analyse a permis d’explorer la perception des utilisateurs concernant les espaces verts dans la commune. À travers une collecte de données qualitative et quantitative, nous avons pu dégager des informatio</w:t>
      </w:r>
      <w:r>
        <w:t>ns cruciales sur les motivations, les attentes et les comportements des usagers. Voici les points clés qui émergent de cette étude :</w:t>
      </w:r>
    </w:p>
    <w:p w14:paraId="41C5A346" w14:textId="77777777" w:rsidR="001102B2" w:rsidRDefault="00387FB6" w:rsidP="00387FB6">
      <w:pPr>
        <w:numPr>
          <w:ilvl w:val="0"/>
          <w:numId w:val="79"/>
        </w:numPr>
      </w:pPr>
      <w:r>
        <w:rPr>
          <w:b/>
          <w:bCs/>
        </w:rPr>
        <w:t>Importance des Espaces Verts</w:t>
      </w:r>
      <w:r>
        <w:t xml:space="preserve"> : Les espaces verts sont perçus comme essentiels pour le bien-être des citoyens, principalemen</w:t>
      </w:r>
      <w:r>
        <w:t>t en tant que lieux de détente et de rencontre. Cela souligne la nécessité de maintenir et de développer ces espaces pour favoriser la santé mentale et sociale de la communauté.</w:t>
      </w:r>
    </w:p>
    <w:p w14:paraId="56157DB5" w14:textId="77777777" w:rsidR="001102B2" w:rsidRDefault="00387FB6" w:rsidP="00387FB6">
      <w:pPr>
        <w:numPr>
          <w:ilvl w:val="0"/>
          <w:numId w:val="79"/>
        </w:numPr>
      </w:pPr>
      <w:r>
        <w:rPr>
          <w:b/>
          <w:bCs/>
        </w:rPr>
        <w:t>Bénéfices Multifonctionnels</w:t>
      </w:r>
      <w:r>
        <w:t xml:space="preserve"> : Les résultats montrent que les usagers reconnais</w:t>
      </w:r>
      <w:r>
        <w:t>sent plusieurs bénéfices associés aux espaces verts, notamment la détente, la réduction du bruit et les interactions sociales. Cela indique que ces lieux jouent un rôle multifonctionnel dans la vie quotidienne des citoyens.</w:t>
      </w:r>
    </w:p>
    <w:p w14:paraId="11847B53" w14:textId="77777777" w:rsidR="001102B2" w:rsidRDefault="00387FB6" w:rsidP="00387FB6">
      <w:pPr>
        <w:numPr>
          <w:ilvl w:val="0"/>
          <w:numId w:val="79"/>
        </w:numPr>
      </w:pPr>
      <w:r>
        <w:rPr>
          <w:b/>
          <w:bCs/>
        </w:rPr>
        <w:t>Perceptions Variées</w:t>
      </w:r>
      <w:r>
        <w:t xml:space="preserve"> : Il existe </w:t>
      </w:r>
      <w:r>
        <w:t xml:space="preserve">une diversité d’opinions concernant l’utilisation et l’accessibilité des espaces verts. Certains utilisateurs ont exprimé des préoccupations quant à l’absence d’espaces adéquats et au manque d’intérêt pour les activités </w:t>
      </w:r>
      <w:r>
        <w:lastRenderedPageBreak/>
        <w:t>proposées. Cela démontre l’importanc</w:t>
      </w:r>
      <w:r>
        <w:t>e d’écouter et de répondre aux besoins variés des membres de la communauté.</w:t>
      </w:r>
    </w:p>
    <w:p w14:paraId="227BC837" w14:textId="77777777" w:rsidR="001102B2" w:rsidRDefault="00387FB6" w:rsidP="00387FB6">
      <w:pPr>
        <w:numPr>
          <w:ilvl w:val="0"/>
          <w:numId w:val="79"/>
        </w:numPr>
      </w:pPr>
      <w:r>
        <w:rPr>
          <w:b/>
          <w:bCs/>
        </w:rPr>
        <w:t>Rôle des Autorités et de la Communauté</w:t>
      </w:r>
      <w:r>
        <w:t xml:space="preserve"> : L’analyse révèle que l’implication des autorités et des communautés est cruciale pour le succès des initiatives liées aux espaces verts. Le</w:t>
      </w:r>
      <w:r>
        <w:t>s résultats indiquent un manque d’engagement de certaines autorités, ce qui pourrait nuire à l’entretien et à la promotion de ces espaces.</w:t>
      </w:r>
    </w:p>
    <w:p w14:paraId="01BCAE24" w14:textId="77777777" w:rsidR="001102B2" w:rsidRDefault="00387FB6" w:rsidP="00387FB6">
      <w:pPr>
        <w:numPr>
          <w:ilvl w:val="0"/>
          <w:numId w:val="79"/>
        </w:numPr>
      </w:pPr>
      <w:r>
        <w:rPr>
          <w:b/>
          <w:bCs/>
        </w:rPr>
        <w:t>Recommendations pour l’Amélioration</w:t>
      </w:r>
      <w:r>
        <w:t xml:space="preserve"> : Sur la base des résultats, plusieurs recommandations peuvent être formulées pou</w:t>
      </w:r>
      <w:r>
        <w:t>r améliorer l’accès et la qualité des espaces verts :</w:t>
      </w:r>
    </w:p>
    <w:p w14:paraId="3E714B7B" w14:textId="77777777" w:rsidR="001102B2" w:rsidRDefault="00387FB6" w:rsidP="00387FB6">
      <w:pPr>
        <w:pStyle w:val="Compact"/>
        <w:numPr>
          <w:ilvl w:val="1"/>
          <w:numId w:val="80"/>
        </w:numPr>
      </w:pPr>
      <w:r>
        <w:rPr>
          <w:b/>
          <w:bCs/>
        </w:rPr>
        <w:t>Aménagement participatif</w:t>
      </w:r>
      <w:r>
        <w:t xml:space="preserve"> : Impliquer les citoyens dans le processus de planification et d’aménagement des espaces verts pour répondre à leurs besoins spécifiques.</w:t>
      </w:r>
    </w:p>
    <w:p w14:paraId="1B699491" w14:textId="77777777" w:rsidR="001102B2" w:rsidRDefault="00387FB6" w:rsidP="00387FB6">
      <w:pPr>
        <w:pStyle w:val="Compact"/>
        <w:numPr>
          <w:ilvl w:val="1"/>
          <w:numId w:val="80"/>
        </w:numPr>
      </w:pPr>
      <w:r>
        <w:rPr>
          <w:b/>
          <w:bCs/>
        </w:rPr>
        <w:t>Programmes de sensibilisation</w:t>
      </w:r>
      <w:r>
        <w:t xml:space="preserve"> : Dévelop</w:t>
      </w:r>
      <w:r>
        <w:t>per des programmes éducatifs visant à promouvoir l’utilisation des espaces verts et leurs bénéfices.</w:t>
      </w:r>
    </w:p>
    <w:p w14:paraId="3C7531DA" w14:textId="77777777" w:rsidR="001102B2" w:rsidRDefault="00387FB6" w:rsidP="00387FB6">
      <w:pPr>
        <w:pStyle w:val="Compact"/>
        <w:numPr>
          <w:ilvl w:val="1"/>
          <w:numId w:val="80"/>
        </w:numPr>
      </w:pPr>
      <w:r>
        <w:rPr>
          <w:b/>
          <w:bCs/>
        </w:rPr>
        <w:t>Augmenter l’accessibilité</w:t>
      </w:r>
      <w:r>
        <w:t xml:space="preserve"> : Identifier et éliminer les obstacles qui empêchent l’accès aux espaces verts, notamment en améliorant les infrastructures de tr</w:t>
      </w:r>
      <w:r>
        <w:t>ansport et en créant des espaces adaptés pour tous.</w:t>
      </w:r>
    </w:p>
    <w:p w14:paraId="7706545B" w14:textId="77777777" w:rsidR="001102B2" w:rsidRDefault="00387FB6">
      <w:pPr>
        <w:pStyle w:val="Titre2"/>
      </w:pPr>
      <w:bookmarkStart w:id="86" w:name="conclusion-globale"/>
      <w:bookmarkStart w:id="87" w:name="_Toc181371940"/>
      <w:bookmarkEnd w:id="84"/>
      <w:r>
        <w:t>Conclusion Globale</w:t>
      </w:r>
      <w:bookmarkEnd w:id="87"/>
    </w:p>
    <w:p w14:paraId="48DF10EF" w14:textId="77777777" w:rsidR="001102B2" w:rsidRDefault="00387FB6">
      <w:pPr>
        <w:pStyle w:val="FirstParagraph"/>
      </w:pPr>
      <w:r>
        <w:t>Ce projet met en lumière l’importance cruciale des espaces verts dans le tissu social et le bien-être des citoyens. Les résultats obtenus appellent à une action concertée de la part des</w:t>
      </w:r>
      <w:r>
        <w:t xml:space="preserve"> autorités locales et de la communauté pour garantir que ces espaces continuent de servir de refuges et de lieux d’interaction sociale. En intégrant les suggestions et en répondant aux préoccupations des utilisateurs, nous pouvons améliorer la qualité de v</w:t>
      </w:r>
      <w:r>
        <w:t>ie au sein de notre commune et favoriser un environnement sain et inclusif.</w:t>
      </w:r>
      <w:bookmarkEnd w:id="86"/>
    </w:p>
    <w:sectPr w:rsidR="001102B2">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5DDA0F1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13783C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5C581C28"/>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A5E0ED8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14"/>
    <w:multiLevelType w:val="multilevel"/>
    <w:tmpl w:val="EDB6E212"/>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0"/>
  </w:num>
  <w:num w:numId="17">
    <w:abstractNumId w:val="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0"/>
  </w:num>
  <w:num w:numId="40">
    <w:abstractNumId w:val="0"/>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0"/>
  </w:num>
  <w:num w:numId="44">
    <w:abstractNumId w:val="0"/>
  </w:num>
  <w:num w:numId="45">
    <w:abstractNumId w:val="0"/>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0"/>
  </w:num>
  <w:num w:numId="49">
    <w:abstractNumId w:val="0"/>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num>
  <w:num w:numId="52">
    <w:abstractNumId w:val="0"/>
  </w:num>
  <w:num w:numId="53">
    <w:abstractNumId w:val="0"/>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num>
  <w:num w:numId="56">
    <w:abstractNumId w:val="0"/>
  </w:num>
  <w:num w:numId="57">
    <w:abstractNumId w:val="0"/>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8">
    <w:abstractNumId w:val="0"/>
  </w:num>
  <w:num w:numId="6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0">
    <w:abstractNumId w:val="0"/>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0"/>
  </w:num>
  <w:num w:numId="7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4">
    <w:abstractNumId w:val="0"/>
  </w:num>
  <w:num w:numId="7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6">
    <w:abstractNumId w:val="0"/>
  </w:num>
  <w:num w:numId="7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8">
    <w:abstractNumId w:val="0"/>
  </w:num>
  <w:num w:numId="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102B2"/>
    <w:rsid w:val="001102B2"/>
    <w:rsid w:val="0038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2EF6"/>
  <w15:docId w15:val="{C02CDB2E-4CA7-4DE7-AD6B-13CA7CC5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FFFFF"/>
      <w:wordWrap w:val="0"/>
    </w:pPr>
  </w:style>
  <w:style w:type="character" w:customStyle="1" w:styleId="KeywordTok">
    <w:name w:val="KeywordTok"/>
    <w:basedOn w:val="VerbatimChar"/>
    <w:rPr>
      <w:rFonts w:ascii="Consolas" w:hAnsi="Consolas"/>
      <w:b/>
      <w:color w:val="1F1C1B"/>
      <w:sz w:val="22"/>
      <w:shd w:val="clear" w:color="auto" w:fill="FFFFFF"/>
    </w:rPr>
  </w:style>
  <w:style w:type="character" w:customStyle="1" w:styleId="DataTypeTok">
    <w:name w:val="DataTypeTok"/>
    <w:basedOn w:val="VerbatimChar"/>
    <w:rPr>
      <w:rFonts w:ascii="Consolas" w:hAnsi="Consolas"/>
      <w:color w:val="0057AE"/>
      <w:sz w:val="22"/>
      <w:shd w:val="clear" w:color="auto" w:fill="FFFFFF"/>
    </w:rPr>
  </w:style>
  <w:style w:type="character" w:customStyle="1" w:styleId="DecValTok">
    <w:name w:val="DecValTok"/>
    <w:basedOn w:val="VerbatimChar"/>
    <w:rPr>
      <w:rFonts w:ascii="Consolas" w:hAnsi="Consolas"/>
      <w:color w:val="B08000"/>
      <w:sz w:val="22"/>
      <w:shd w:val="clear" w:color="auto" w:fill="FFFFFF"/>
    </w:rPr>
  </w:style>
  <w:style w:type="character" w:customStyle="1" w:styleId="BaseNTok">
    <w:name w:val="BaseNTok"/>
    <w:basedOn w:val="VerbatimChar"/>
    <w:rPr>
      <w:rFonts w:ascii="Consolas" w:hAnsi="Consolas"/>
      <w:color w:val="B08000"/>
      <w:sz w:val="22"/>
      <w:shd w:val="clear" w:color="auto" w:fill="FFFFFF"/>
    </w:rPr>
  </w:style>
  <w:style w:type="character" w:customStyle="1" w:styleId="FloatTok">
    <w:name w:val="FloatTok"/>
    <w:basedOn w:val="VerbatimChar"/>
    <w:rPr>
      <w:rFonts w:ascii="Consolas" w:hAnsi="Consolas"/>
      <w:color w:val="B08000"/>
      <w:sz w:val="22"/>
      <w:shd w:val="clear" w:color="auto" w:fill="FFFFFF"/>
    </w:rPr>
  </w:style>
  <w:style w:type="character" w:customStyle="1" w:styleId="ConstantTok">
    <w:name w:val="ConstantTok"/>
    <w:basedOn w:val="VerbatimChar"/>
    <w:rPr>
      <w:rFonts w:ascii="Consolas" w:hAnsi="Consolas"/>
      <w:color w:val="AA5500"/>
      <w:sz w:val="22"/>
      <w:shd w:val="clear" w:color="auto" w:fill="FFFFFF"/>
    </w:rPr>
  </w:style>
  <w:style w:type="character" w:customStyle="1" w:styleId="CharTok">
    <w:name w:val="CharTok"/>
    <w:basedOn w:val="VerbatimChar"/>
    <w:rPr>
      <w:rFonts w:ascii="Consolas" w:hAnsi="Consolas"/>
      <w:color w:val="924C9D"/>
      <w:sz w:val="22"/>
      <w:shd w:val="clear" w:color="auto" w:fill="FFFFFF"/>
    </w:rPr>
  </w:style>
  <w:style w:type="character" w:customStyle="1" w:styleId="SpecialCharTok">
    <w:name w:val="SpecialCharTok"/>
    <w:basedOn w:val="VerbatimChar"/>
    <w:rPr>
      <w:rFonts w:ascii="Consolas" w:hAnsi="Consolas"/>
      <w:color w:val="3DAEE9"/>
      <w:sz w:val="22"/>
      <w:shd w:val="clear" w:color="auto" w:fill="FFFFFF"/>
    </w:rPr>
  </w:style>
  <w:style w:type="character" w:customStyle="1" w:styleId="StringTok">
    <w:name w:val="StringTok"/>
    <w:basedOn w:val="VerbatimChar"/>
    <w:rPr>
      <w:rFonts w:ascii="Consolas" w:hAnsi="Consolas"/>
      <w:color w:val="BF0303"/>
      <w:sz w:val="22"/>
      <w:shd w:val="clear" w:color="auto" w:fill="FFFFFF"/>
    </w:rPr>
  </w:style>
  <w:style w:type="character" w:customStyle="1" w:styleId="VerbatimStringTok">
    <w:name w:val="VerbatimStringTok"/>
    <w:basedOn w:val="VerbatimChar"/>
    <w:rPr>
      <w:rFonts w:ascii="Consolas" w:hAnsi="Consolas"/>
      <w:color w:val="BF0303"/>
      <w:sz w:val="22"/>
      <w:shd w:val="clear" w:color="auto" w:fill="FFFFFF"/>
    </w:rPr>
  </w:style>
  <w:style w:type="character" w:customStyle="1" w:styleId="SpecialStringTok">
    <w:name w:val="SpecialStringTok"/>
    <w:basedOn w:val="VerbatimChar"/>
    <w:rPr>
      <w:rFonts w:ascii="Consolas" w:hAnsi="Consolas"/>
      <w:color w:val="FF5500"/>
      <w:sz w:val="22"/>
      <w:shd w:val="clear" w:color="auto" w:fill="FFFFFF"/>
    </w:rPr>
  </w:style>
  <w:style w:type="character" w:customStyle="1" w:styleId="ImportTok">
    <w:name w:val="ImportTok"/>
    <w:basedOn w:val="VerbatimChar"/>
    <w:rPr>
      <w:rFonts w:ascii="Consolas" w:hAnsi="Consolas"/>
      <w:color w:val="FF5500"/>
      <w:sz w:val="22"/>
      <w:shd w:val="clear" w:color="auto" w:fill="FFFFFF"/>
    </w:rPr>
  </w:style>
  <w:style w:type="character" w:customStyle="1" w:styleId="CommentTok">
    <w:name w:val="CommentTok"/>
    <w:basedOn w:val="VerbatimChar"/>
    <w:rPr>
      <w:rFonts w:ascii="Consolas" w:hAnsi="Consolas"/>
      <w:color w:val="898887"/>
      <w:sz w:val="22"/>
      <w:shd w:val="clear" w:color="auto" w:fill="FFFFFF"/>
    </w:rPr>
  </w:style>
  <w:style w:type="character" w:customStyle="1" w:styleId="DocumentationTok">
    <w:name w:val="DocumentationTok"/>
    <w:basedOn w:val="VerbatimChar"/>
    <w:rPr>
      <w:rFonts w:ascii="Consolas" w:hAnsi="Consolas"/>
      <w:color w:val="607880"/>
      <w:sz w:val="22"/>
      <w:shd w:val="clear" w:color="auto" w:fill="FFFFFF"/>
    </w:rPr>
  </w:style>
  <w:style w:type="character" w:customStyle="1" w:styleId="AnnotationTok">
    <w:name w:val="AnnotationTok"/>
    <w:basedOn w:val="VerbatimChar"/>
    <w:rPr>
      <w:rFonts w:ascii="Consolas" w:hAnsi="Consolas"/>
      <w:color w:val="CA60CA"/>
      <w:sz w:val="22"/>
      <w:shd w:val="clear" w:color="auto" w:fill="FFFFFF"/>
    </w:rPr>
  </w:style>
  <w:style w:type="character" w:customStyle="1" w:styleId="CommentVarTok">
    <w:name w:val="CommentVarTok"/>
    <w:basedOn w:val="VerbatimChar"/>
    <w:rPr>
      <w:rFonts w:ascii="Consolas" w:hAnsi="Consolas"/>
      <w:color w:val="0095FF"/>
      <w:sz w:val="22"/>
      <w:shd w:val="clear" w:color="auto" w:fill="FFFFFF"/>
    </w:rPr>
  </w:style>
  <w:style w:type="character" w:customStyle="1" w:styleId="OtherTok">
    <w:name w:val="OtherTok"/>
    <w:basedOn w:val="VerbatimChar"/>
    <w:rPr>
      <w:rFonts w:ascii="Consolas" w:hAnsi="Consolas"/>
      <w:color w:val="006E28"/>
      <w:sz w:val="22"/>
      <w:shd w:val="clear" w:color="auto" w:fill="FFFFFF"/>
    </w:rPr>
  </w:style>
  <w:style w:type="character" w:customStyle="1" w:styleId="FunctionTok">
    <w:name w:val="FunctionTok"/>
    <w:basedOn w:val="VerbatimChar"/>
    <w:rPr>
      <w:rFonts w:ascii="Consolas" w:hAnsi="Consolas"/>
      <w:color w:val="644A9B"/>
      <w:sz w:val="22"/>
      <w:shd w:val="clear" w:color="auto" w:fill="FFFFFF"/>
    </w:rPr>
  </w:style>
  <w:style w:type="character" w:customStyle="1" w:styleId="VariableTok">
    <w:name w:val="VariableTok"/>
    <w:basedOn w:val="VerbatimChar"/>
    <w:rPr>
      <w:rFonts w:ascii="Consolas" w:hAnsi="Consolas"/>
      <w:color w:val="0057AE"/>
      <w:sz w:val="22"/>
      <w:shd w:val="clear" w:color="auto" w:fill="FFFFFF"/>
    </w:rPr>
  </w:style>
  <w:style w:type="character" w:customStyle="1" w:styleId="ControlFlowTok">
    <w:name w:val="ControlFlowTok"/>
    <w:basedOn w:val="VerbatimChar"/>
    <w:rPr>
      <w:rFonts w:ascii="Consolas" w:hAnsi="Consolas"/>
      <w:b/>
      <w:color w:val="1F1C1B"/>
      <w:sz w:val="22"/>
      <w:shd w:val="clear" w:color="auto" w:fill="FFFFFF"/>
    </w:rPr>
  </w:style>
  <w:style w:type="character" w:customStyle="1" w:styleId="OperatorTok">
    <w:name w:val="OperatorTok"/>
    <w:basedOn w:val="VerbatimChar"/>
    <w:rPr>
      <w:rFonts w:ascii="Consolas" w:hAnsi="Consolas"/>
      <w:color w:val="1F1C1B"/>
      <w:sz w:val="22"/>
      <w:shd w:val="clear" w:color="auto" w:fill="FFFFFF"/>
    </w:rPr>
  </w:style>
  <w:style w:type="character" w:customStyle="1" w:styleId="BuiltInTok">
    <w:name w:val="BuiltInTok"/>
    <w:basedOn w:val="VerbatimChar"/>
    <w:rPr>
      <w:rFonts w:ascii="Consolas" w:hAnsi="Consolas"/>
      <w:b/>
      <w:color w:val="644A9B"/>
      <w:sz w:val="22"/>
      <w:shd w:val="clear" w:color="auto" w:fill="FFFFFF"/>
    </w:rPr>
  </w:style>
  <w:style w:type="character" w:customStyle="1" w:styleId="ExtensionTok">
    <w:name w:val="ExtensionTok"/>
    <w:basedOn w:val="VerbatimChar"/>
    <w:rPr>
      <w:rFonts w:ascii="Consolas" w:hAnsi="Consolas"/>
      <w:b/>
      <w:color w:val="0095FF"/>
      <w:sz w:val="22"/>
      <w:shd w:val="clear" w:color="auto" w:fill="FFFFFF"/>
    </w:rPr>
  </w:style>
  <w:style w:type="character" w:customStyle="1" w:styleId="PreprocessorTok">
    <w:name w:val="PreprocessorTok"/>
    <w:basedOn w:val="VerbatimChar"/>
    <w:rPr>
      <w:rFonts w:ascii="Consolas" w:hAnsi="Consolas"/>
      <w:color w:val="006E28"/>
      <w:sz w:val="22"/>
      <w:shd w:val="clear" w:color="auto" w:fill="FFFFFF"/>
    </w:rPr>
  </w:style>
  <w:style w:type="character" w:customStyle="1" w:styleId="AttributeTok">
    <w:name w:val="AttributeTok"/>
    <w:basedOn w:val="VerbatimChar"/>
    <w:rPr>
      <w:rFonts w:ascii="Consolas" w:hAnsi="Consolas"/>
      <w:color w:val="0057AE"/>
      <w:sz w:val="22"/>
      <w:shd w:val="clear" w:color="auto" w:fill="FFFFFF"/>
    </w:rPr>
  </w:style>
  <w:style w:type="character" w:customStyle="1" w:styleId="RegionMarkerTok">
    <w:name w:val="RegionMarkerTok"/>
    <w:basedOn w:val="VerbatimChar"/>
    <w:rPr>
      <w:rFonts w:ascii="Consolas" w:hAnsi="Consolas"/>
      <w:color w:val="0057AE"/>
      <w:sz w:val="22"/>
      <w:shd w:val="clear" w:color="auto" w:fill="E0E9F8"/>
    </w:rPr>
  </w:style>
  <w:style w:type="character" w:customStyle="1" w:styleId="InformationTok">
    <w:name w:val="InformationTok"/>
    <w:basedOn w:val="VerbatimChar"/>
    <w:rPr>
      <w:rFonts w:ascii="Consolas" w:hAnsi="Consolas"/>
      <w:color w:val="B08000"/>
      <w:sz w:val="22"/>
      <w:shd w:val="clear" w:color="auto" w:fill="FFFFFF"/>
    </w:rPr>
  </w:style>
  <w:style w:type="character" w:customStyle="1" w:styleId="WarningTok">
    <w:name w:val="WarningTok"/>
    <w:basedOn w:val="VerbatimChar"/>
    <w:rPr>
      <w:rFonts w:ascii="Consolas" w:hAnsi="Consolas"/>
      <w:color w:val="BF0303"/>
      <w:sz w:val="22"/>
      <w:shd w:val="clear" w:color="auto" w:fill="FFFFFF"/>
    </w:rPr>
  </w:style>
  <w:style w:type="character" w:customStyle="1" w:styleId="AlertTok">
    <w:name w:val="AlertTok"/>
    <w:basedOn w:val="VerbatimChar"/>
    <w:rPr>
      <w:rFonts w:ascii="Consolas" w:hAnsi="Consolas"/>
      <w:b/>
      <w:color w:val="BF0303"/>
      <w:sz w:val="22"/>
      <w:shd w:val="clear" w:color="auto" w:fill="F7E6E6"/>
    </w:rPr>
  </w:style>
  <w:style w:type="character" w:customStyle="1" w:styleId="ErrorTok">
    <w:name w:val="ErrorTok"/>
    <w:basedOn w:val="VerbatimChar"/>
    <w:rPr>
      <w:rFonts w:ascii="Consolas" w:hAnsi="Consolas"/>
      <w:color w:val="BF0303"/>
      <w:sz w:val="22"/>
      <w:shd w:val="clear" w:color="auto" w:fill="FFFFFF"/>
    </w:rPr>
  </w:style>
  <w:style w:type="character" w:customStyle="1" w:styleId="NormalTok">
    <w:name w:val="NormalTok"/>
    <w:basedOn w:val="VerbatimChar"/>
    <w:rPr>
      <w:rFonts w:ascii="Consolas" w:hAnsi="Consolas"/>
      <w:color w:val="1F1C1B"/>
      <w:sz w:val="22"/>
      <w:shd w:val="clear" w:color="auto" w:fill="FFFFFF"/>
    </w:rPr>
  </w:style>
  <w:style w:type="paragraph" w:styleId="TM2">
    <w:name w:val="toc 2"/>
    <w:basedOn w:val="Normal"/>
    <w:next w:val="Normal"/>
    <w:autoRedefine/>
    <w:uiPriority w:val="39"/>
    <w:unhideWhenUsed/>
    <w:rsid w:val="00387FB6"/>
    <w:pPr>
      <w:spacing w:after="100"/>
      <w:ind w:left="240"/>
    </w:pPr>
  </w:style>
  <w:style w:type="paragraph" w:styleId="TM3">
    <w:name w:val="toc 3"/>
    <w:basedOn w:val="Normal"/>
    <w:next w:val="Normal"/>
    <w:autoRedefine/>
    <w:uiPriority w:val="39"/>
    <w:unhideWhenUsed/>
    <w:rsid w:val="00387FB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5565</Words>
  <Characters>30613</Characters>
  <Application>Microsoft Office Word</Application>
  <DocSecurity>0</DocSecurity>
  <Lines>255</Lines>
  <Paragraphs>72</Paragraphs>
  <ScaleCrop>false</ScaleCrop>
  <Company/>
  <LinksUpToDate>false</LinksUpToDate>
  <CharactersWithSpaces>36106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 la perception des espace vert de la ville de Parakou par ses habitant</dc:title>
  <dc:creator>GANDAHO GENIEL I.M.</dc:creator>
  <cp:keywords/>
  <cp:lastModifiedBy>Géniel Gandaho</cp:lastModifiedBy>
  <cp:revision>2</cp:revision>
  <dcterms:created xsi:type="dcterms:W3CDTF">2024-11-01T15:44:00Z</dcterms:created>
  <dcterms:modified xsi:type="dcterms:W3CDTF">2024-11-01T15:45:00Z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2024-11-01</vt:lpwstr>
  </property>
  <property fmtid="{D5CDD505-2E9C-101B-9397-08002B2CF9AE}" pid="3" name="output">
    <vt:lpwstr/>
  </property>
</Properties>
</file>