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6"/>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strike w:val="0"/>
          <w:color w:val="000000" w:themeColor="text1"/>
          <w:sz w:val="36"/>
          <w:szCs w:val="36"/>
        </w:rPr>
      </w:pPr>
      <w:r>
        <w:rPr>
          <w:rFonts w:ascii="Arial" w:hAnsi="Arial" w:eastAsia="Arial" w:cs="Arial"/>
          <w:b/>
          <w:strike w:val="0"/>
          <w:color w:val="000000" w:themeColor="text1"/>
          <w:sz w:val="36"/>
          <w:szCs w:val="36"/>
        </w:rPr>
        <w:t xml:space="preserve">Incident </w:t>
      </w:r>
      <w:r>
        <w:rPr>
          <w:rFonts w:ascii="Arial" w:hAnsi="Arial" w:eastAsia="Arial" w:cs="Arial"/>
          <w:b/>
          <w:strike w:val="0"/>
          <w:color w:val="000000" w:themeColor="text1"/>
          <w:sz w:val="36"/>
          <w:szCs w:val="36"/>
          <w:lang w:val="en-IN"/>
        </w:rPr>
        <w:t xml:space="preserve">Response </w:t>
      </w:r>
      <w:r>
        <w:rPr>
          <w:rFonts w:ascii="Arial" w:hAnsi="Arial" w:eastAsia="Arial" w:cs="Arial"/>
          <w:b/>
          <w:strike w:val="0"/>
          <w:color w:val="000000" w:themeColor="text1"/>
          <w:sz w:val="36"/>
          <w:szCs w:val="36"/>
        </w:rPr>
        <w:t xml:space="preserve">Report </w:t>
      </w:r>
      <w:r>
        <w:rPr>
          <w:rFonts w:ascii="Arial" w:hAnsi="Arial" w:cs="Arial"/>
          <w:strike w:val="0"/>
          <w:color w:val="000000" w:themeColor="text1"/>
          <w:sz w:val="36"/>
          <w:szCs w:val="36"/>
        </w:rPr>
      </w:r>
      <w:r>
        <w:rPr>
          <w:rFonts w:ascii="Arial" w:hAnsi="Arial" w:cs="Arial"/>
          <w:strike w:val="0"/>
          <w:color w:val="000000" w:themeColor="text1"/>
          <w:sz w:val="36"/>
          <w:szCs w:val="36"/>
        </w:rPr>
      </w:r>
    </w:p>
    <w:p>
      <w:pPr>
        <w:pStyle w:val="93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32"/>
          <w:szCs w:val="32"/>
        </w:rPr>
      </w:pPr>
      <w:r>
        <w:rPr>
          <w:rFonts w:ascii="Arial" w:hAnsi="Arial" w:eastAsia="Arial" w:cs="Arial"/>
          <w:b/>
          <w:strike w:val="0"/>
          <w:color w:val="000000" w:themeColor="text1"/>
          <w:sz w:val="32"/>
          <w:szCs w:val="32"/>
        </w:rPr>
        <w:t xml:space="preserve">1. Executive Summary</w:t>
      </w:r>
      <w:r>
        <w:rPr>
          <w:rFonts w:ascii="Arial" w:hAnsi="Arial" w:cs="Arial"/>
          <w:strike w:val="0"/>
          <w:color w:val="000000" w:themeColor="text1"/>
          <w:sz w:val="32"/>
          <w:szCs w:val="32"/>
        </w:rPr>
      </w:r>
      <w:r>
        <w:rPr>
          <w:rFonts w:ascii="Arial" w:hAnsi="Arial" w:cs="Arial"/>
          <w:strike w:val="0"/>
          <w:color w:val="000000" w:themeColor="text1"/>
          <w:sz w:val="32"/>
          <w:szCs w:val="32"/>
        </w:rPr>
      </w:r>
    </w:p>
    <w:p>
      <w:pPr>
        <w:pBdr>
          <w:top w:val="none" w:color="000000" w:sz="4" w:space="0"/>
          <w:left w:val="none" w:color="000000" w:sz="4" w:space="0"/>
          <w:bottom w:val="none" w:color="000000" w:sz="4" w:space="0"/>
          <w:right w:val="none" w:color="000000" w:sz="4" w:space="0"/>
        </w:pBdr>
        <w:spacing w:after="240" w:line="360" w:lineRule="auto"/>
        <w:ind w:right="0" w:firstLine="0" w:left="0"/>
        <w:jc w:val="both"/>
        <w:rPr>
          <w:rFonts w:ascii="Arial" w:hAnsi="Arial" w:cs="Arial"/>
          <w:b w:val="0"/>
          <w:bCs w:val="0"/>
          <w:strike w:val="0"/>
          <w:color w:val="000000" w:themeColor="text1"/>
          <w:sz w:val="22"/>
          <w:szCs w:val="22"/>
          <w:highlight w:val="none"/>
        </w:rPr>
      </w:pPr>
      <w:r>
        <w:rPr>
          <w:rFonts w:ascii="Arial" w:hAnsi="Arial" w:eastAsia="Arial" w:cs="Arial"/>
          <w:b w:val="0"/>
          <w:bCs w:val="0"/>
          <w:strike w:val="0"/>
          <w:color w:val="000000" w:themeColor="text1"/>
          <w:sz w:val="22"/>
          <w:szCs w:val="22"/>
        </w:rPr>
        <w:t xml:space="preserve">On December 19, 2025, a high-severity security incident was detected involving the exploitation of a vulnerable Samba service on a Metasploitable2 system. An attacker originating from IP address </w:t>
      </w:r>
      <w:r>
        <w:rPr>
          <w:rFonts w:ascii="Arial" w:hAnsi="Arial" w:eastAsia="Arial" w:cs="Arial"/>
          <w:b w:val="0"/>
          <w:bCs w:val="0"/>
          <w:strike w:val="0"/>
          <w:color w:val="000000" w:themeColor="text1"/>
          <w:sz w:val="22"/>
          <w:szCs w:val="22"/>
        </w:rPr>
        <w:t xml:space="preserve">10.0.2.19</w:t>
      </w:r>
      <w:r>
        <w:rPr>
          <w:rFonts w:ascii="Arial" w:hAnsi="Arial" w:eastAsia="Arial" w:cs="Arial"/>
          <w:b w:val="0"/>
          <w:bCs w:val="0"/>
          <w:strike w:val="0"/>
          <w:color w:val="000000" w:themeColor="text1"/>
          <w:sz w:val="22"/>
          <w:szCs w:val="22"/>
        </w:rPr>
        <w:t xml:space="preserve"> leveraged the Samba usermap script vulnerability to achieve unauthorized remote command execution. The activity was detected by </w:t>
      </w:r>
      <w:r>
        <w:rPr>
          <w:rFonts w:ascii="Arial" w:hAnsi="Arial" w:eastAsia="Arial" w:cs="Arial"/>
          <w:b w:val="0"/>
          <w:bCs w:val="0"/>
          <w:strike w:val="0"/>
          <w:color w:val="000000" w:themeColor="text1"/>
          <w:sz w:val="22"/>
          <w:szCs w:val="22"/>
        </w:rPr>
        <w:t xml:space="preserve">Wazuh</w:t>
      </w:r>
      <w:r>
        <w:rPr>
          <w:rFonts w:ascii="Arial" w:hAnsi="Arial" w:eastAsia="Arial" w:cs="Arial"/>
          <w:b w:val="0"/>
          <w:bCs w:val="0"/>
          <w:strike w:val="0"/>
          <w:color w:val="000000" w:themeColor="text1"/>
          <w:sz w:val="22"/>
          <w:szCs w:val="22"/>
        </w:rPr>
        <w:t xml:space="preserve">, mapped to </w:t>
      </w:r>
      <w:r>
        <w:rPr>
          <w:rFonts w:ascii="Arial" w:hAnsi="Arial" w:eastAsia="Arial" w:cs="Arial"/>
          <w:b w:val="0"/>
          <w:bCs w:val="0"/>
          <w:strike w:val="0"/>
          <w:color w:val="000000" w:themeColor="text1"/>
          <w:sz w:val="22"/>
          <w:szCs w:val="22"/>
        </w:rPr>
        <w:t xml:space="preserve">MITRE ATT&amp;CK technique T1210</w:t>
      </w:r>
      <w:r>
        <w:rPr>
          <w:rFonts w:ascii="Arial" w:hAnsi="Arial" w:eastAsia="Arial" w:cs="Arial"/>
          <w:b w:val="0"/>
          <w:bCs w:val="0"/>
          <w:strike w:val="0"/>
          <w:color w:val="000000" w:themeColor="text1"/>
          <w:sz w:val="22"/>
          <w:szCs w:val="22"/>
        </w:rPr>
        <w:t xml:space="preserve">, and confirmed as a true positive during alert triage. Immediate response actions were taken, including isolating the affected virtual machine and blocking the attacker’s IP address using </w:t>
      </w:r>
      <w:r>
        <w:rPr>
          <w:rFonts w:ascii="Arial" w:hAnsi="Arial" w:eastAsia="Arial" w:cs="Arial"/>
          <w:b w:val="0"/>
          <w:bCs w:val="0"/>
          <w:strike w:val="0"/>
          <w:color w:val="000000" w:themeColor="text1"/>
          <w:sz w:val="22"/>
          <w:szCs w:val="22"/>
        </w:rPr>
        <w:t xml:space="preserve">CrowdSec</w:t>
      </w:r>
      <w:r>
        <w:rPr>
          <w:rFonts w:ascii="Arial" w:hAnsi="Arial" w:eastAsia="Arial" w:cs="Arial"/>
          <w:b w:val="0"/>
          <w:bCs w:val="0"/>
          <w:strike w:val="0"/>
          <w:color w:val="000000" w:themeColor="text1"/>
          <w:sz w:val="22"/>
          <w:szCs w:val="22"/>
        </w:rPr>
        <w:t xml:space="preserve">. The incident was escalated to </w:t>
      </w:r>
      <w:r>
        <w:rPr>
          <w:rFonts w:ascii="Arial" w:hAnsi="Arial" w:eastAsia="Arial" w:cs="Arial"/>
          <w:b w:val="0"/>
          <w:bCs w:val="0"/>
          <w:strike w:val="0"/>
          <w:color w:val="000000" w:themeColor="text1"/>
          <w:sz w:val="22"/>
          <w:szCs w:val="22"/>
          <w:lang w:val="en-IN"/>
        </w:rPr>
        <w:t xml:space="preserve">L</w:t>
      </w:r>
      <w:r>
        <w:rPr>
          <w:rFonts w:ascii="Arial" w:hAnsi="Arial" w:eastAsia="Arial" w:cs="Arial"/>
          <w:b w:val="0"/>
          <w:bCs w:val="0"/>
          <w:strike w:val="0"/>
          <w:color w:val="000000" w:themeColor="text1"/>
          <w:sz w:val="22"/>
          <w:szCs w:val="22"/>
        </w:rPr>
        <w:t xml:space="preserve">2 via </w:t>
      </w:r>
      <w:r>
        <w:rPr>
          <w:rFonts w:ascii="Arial" w:hAnsi="Arial" w:eastAsia="Arial" w:cs="Arial"/>
          <w:b w:val="0"/>
          <w:bCs w:val="0"/>
          <w:strike w:val="0"/>
          <w:color w:val="000000" w:themeColor="text1"/>
          <w:sz w:val="22"/>
          <w:szCs w:val="22"/>
        </w:rPr>
        <w:t xml:space="preserve">TheHive</w:t>
      </w:r>
      <w:r>
        <w:rPr>
          <w:rFonts w:ascii="Arial" w:hAnsi="Arial" w:eastAsia="Arial" w:cs="Arial"/>
          <w:b w:val="0"/>
          <w:bCs w:val="0"/>
          <w:strike w:val="0"/>
          <w:color w:val="000000" w:themeColor="text1"/>
          <w:sz w:val="22"/>
          <w:szCs w:val="22"/>
        </w:rPr>
        <w:t xml:space="preserve"> for further analysis. No evidence of lateral movement or data exfiltration was observed.</w:t>
      </w:r>
      <w:r>
        <w:rPr>
          <w:rFonts w:ascii="Arial" w:hAnsi="Arial" w:cs="Arial"/>
          <w:b w:val="0"/>
          <w:bCs w:val="0"/>
          <w:strike w:val="0"/>
          <w:color w:val="000000" w:themeColor="text1"/>
          <w:sz w:val="22"/>
          <w:szCs w:val="22"/>
        </w:rPr>
      </w:r>
      <w:r>
        <w:rPr>
          <w:rFonts w:ascii="Arial" w:hAnsi="Arial" w:cs="Arial"/>
          <w:b w:val="0"/>
          <w:bCs w:val="0"/>
          <w:strike w:val="0"/>
          <w:color w:val="000000" w:themeColor="text1"/>
          <w:sz w:val="22"/>
          <w:szCs w:val="22"/>
          <w:highlight w:val="none"/>
        </w:rPr>
      </w:r>
    </w:p>
    <w:tbl>
      <w:tblPr>
        <w:tblStyle w:val="761"/>
        <w:jc w:val="center"/>
        <w:tblInd w:w="-52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278"/>
        <w:gridCol w:w="1134"/>
        <w:gridCol w:w="4394"/>
        <w:gridCol w:w="100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7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Timestamp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Source IP</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Alert Description</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0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b/>
                <w:color w:val="000000"/>
                <w:sz w:val="22"/>
                <w:szCs w:val="22"/>
              </w:rPr>
              <w:t xml:space="preserve">MITRE</w:t>
            </w:r>
            <w:r>
              <w:rPr>
                <w:rFonts w:ascii="Arial" w:hAnsi="Arial" w:cs="Arial"/>
                <w:sz w:val="22"/>
                <w:szCs w:val="22"/>
              </w:rPr>
            </w:r>
            <w:r>
              <w:rPr>
                <w:rFonts w:ascii="Arial" w:hAnsi="Arial" w:cs="Arial"/>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78"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2025-12-19 01:33:00</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10.0.2.19</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394"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Samba usermap script exploitation detected</w:t>
            </w:r>
            <w:r>
              <w:rPr>
                <w:rFonts w:ascii="Arial" w:hAnsi="Arial" w:cs="Arial"/>
                <w:sz w:val="22"/>
                <w:szCs w:val="22"/>
              </w:rPr>
            </w:r>
            <w:r>
              <w:rPr>
                <w:rFonts w:ascii="Arial" w:hAnsi="Arial" w:cs="Arial"/>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006" w:type="dxa"/>
            <w:vAlign w:val="center"/>
            <w:textDirection w:val="lrTb"/>
            <w:noWrap w:val="false"/>
          </w:tcPr>
          <w:p>
            <w:pPr>
              <w:pBdr/>
              <w:spacing w:after="0" w:before="0" w:line="360" w:lineRule="auto"/>
              <w:ind/>
              <w:jc w:val="center"/>
              <w:rPr>
                <w:rFonts w:ascii="Arial" w:hAnsi="Arial" w:cs="Arial"/>
                <w:sz w:val="22"/>
                <w:szCs w:val="22"/>
              </w:rPr>
            </w:pPr>
            <w:r>
              <w:rPr>
                <w:rFonts w:ascii="Arial" w:hAnsi="Arial" w:eastAsia="Arial" w:cs="Arial"/>
                <w:color w:val="000000"/>
                <w:sz w:val="22"/>
                <w:szCs w:val="22"/>
              </w:rPr>
              <w:t xml:space="preserve">T1210</w:t>
            </w:r>
            <w:r>
              <w:rPr>
                <w:rFonts w:ascii="Arial" w:hAnsi="Arial" w:cs="Arial"/>
                <w:sz w:val="22"/>
                <w:szCs w:val="22"/>
              </w:rPr>
            </w:r>
            <w:r>
              <w:rPr>
                <w:rFonts w:ascii="Arial" w:hAnsi="Arial" w:cs="Arial"/>
                <w:sz w:val="22"/>
                <w:szCs w:val="22"/>
              </w:rPr>
            </w:r>
          </w:p>
        </w:tc>
      </w:tr>
    </w:tbl>
    <w:p>
      <w:pPr>
        <w:pBdr>
          <w:top w:val="none" w:color="000000" w:sz="4" w:space="0"/>
          <w:left w:val="none" w:color="000000" w:sz="4" w:space="0"/>
          <w:bottom w:val="none" w:color="000000" w:sz="4" w:space="0"/>
          <w:right w:val="none" w:color="000000" w:sz="4" w:space="0"/>
        </w:pBdr>
        <w:spacing w:line="360" w:lineRule="auto"/>
        <w:ind w:right="0" w:firstLine="0" w:left="0"/>
        <w:jc w:val="center"/>
        <w:rPr>
          <w:rFonts w:ascii="Arial" w:hAnsi="Arial" w:cs="Arial"/>
          <w:b w:val="0"/>
          <w:bCs w:val="0"/>
          <w:i/>
          <w:sz w:val="22"/>
          <w:szCs w:val="22"/>
        </w:rPr>
      </w:pPr>
      <w:r>
        <w:rPr>
          <w:rFonts w:ascii="Arial" w:hAnsi="Arial" w:eastAsia="Arial" w:cs="Arial"/>
          <w:b w:val="0"/>
          <w:bCs w:val="0"/>
          <w:i/>
          <w:iCs/>
          <w:color w:val="000000"/>
          <w:sz w:val="22"/>
          <w:szCs w:val="22"/>
          <w:lang w:val="en-IN"/>
        </w:rPr>
        <w:t xml:space="preserve">Table 1:</w:t>
      </w:r>
      <w:r>
        <w:rPr>
          <w:rFonts w:ascii="Arial" w:hAnsi="Arial" w:eastAsia="Arial" w:cs="Arial"/>
          <w:b w:val="0"/>
          <w:bCs w:val="0"/>
          <w:i/>
          <w:iCs/>
          <w:color w:val="000000"/>
          <w:sz w:val="22"/>
          <w:szCs w:val="22"/>
        </w:rPr>
        <w:t xml:space="preserve"> Detection &amp; Alerting</w:t>
      </w:r>
      <w:r>
        <w:rPr>
          <w:rFonts w:ascii="Arial" w:hAnsi="Arial" w:cs="Arial"/>
          <w:b w:val="0"/>
          <w:bCs w:val="0"/>
          <w:i/>
          <w:sz w:val="22"/>
          <w:szCs w:val="22"/>
        </w:rPr>
      </w:r>
      <w:r>
        <w:rPr>
          <w:rFonts w:ascii="Arial" w:hAnsi="Arial" w:cs="Arial"/>
          <w:b w:val="0"/>
          <w:bCs w:val="0"/>
          <w:i/>
          <w:sz w:val="22"/>
          <w:szCs w:val="22"/>
        </w:rPr>
      </w:r>
    </w:p>
    <w:p>
      <w:pPr>
        <w:pStyle w:val="93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32"/>
          <w:szCs w:val="32"/>
        </w:rPr>
      </w:pPr>
      <w:r>
        <w:rPr>
          <w:rFonts w:ascii="Arial" w:hAnsi="Arial" w:eastAsia="Arial" w:cs="Arial"/>
          <w:b/>
          <w:strike w:val="0"/>
          <w:color w:val="000000" w:themeColor="text1"/>
          <w:sz w:val="32"/>
          <w:szCs w:val="32"/>
        </w:rPr>
        <w:t xml:space="preserve">2. Timeline</w:t>
      </w:r>
      <w:r>
        <w:rPr>
          <w:rFonts w:ascii="Arial" w:hAnsi="Arial" w:cs="Arial"/>
          <w:strike w:val="0"/>
          <w:color w:val="000000" w:themeColor="text1"/>
          <w:sz w:val="32"/>
          <w:szCs w:val="32"/>
        </w:rPr>
      </w:r>
      <w:r>
        <w:rPr>
          <w:rFonts w:ascii="Arial" w:hAnsi="Arial" w:cs="Arial"/>
          <w:strike w:val="0"/>
          <w:color w:val="000000" w:themeColor="text1"/>
          <w:sz w:val="32"/>
          <w:szCs w:val="32"/>
        </w:rPr>
      </w:r>
    </w:p>
    <w:tbl>
      <w:tblPr>
        <w:tblStyle w:val="761"/>
        <w:jc w:val="center"/>
        <w:tblInd w:w="-1329"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465"/>
        <w:gridCol w:w="5640"/>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b/>
                <w:strike w:val="0"/>
                <w:color w:val="000000" w:themeColor="text1"/>
                <w:sz w:val="22"/>
                <w:szCs w:val="22"/>
              </w:rPr>
              <w:t xml:space="preserve">Time</w:t>
            </w:r>
            <w:r>
              <w:rPr>
                <w:rFonts w:ascii="Arial" w:hAnsi="Arial" w:eastAsia="Arial" w:cs="Arial"/>
                <w:b/>
                <w:strike w:val="0"/>
                <w:color w:val="000000" w:themeColor="text1"/>
                <w:sz w:val="22"/>
                <w:szCs w:val="22"/>
                <w:lang w:val="en-IN"/>
              </w:rPr>
              <w:t xml:space="preserve">stamp</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b/>
                <w:strike w:val="0"/>
                <w:color w:val="000000" w:themeColor="text1"/>
                <w:sz w:val="22"/>
                <w:szCs w:val="22"/>
              </w:rPr>
              <w:t xml:space="preserve">Event</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lang w:val="en-IN"/>
              </w:rPr>
              <w:t xml:space="preserve">2025-12-19 </w:t>
            </w:r>
            <w:r>
              <w:rPr>
                <w:rFonts w:ascii="Arial" w:hAnsi="Arial" w:eastAsia="Arial" w:cs="Arial"/>
                <w:strike w:val="0"/>
                <w:color w:val="000000" w:themeColor="text1"/>
                <w:sz w:val="22"/>
                <w:szCs w:val="22"/>
              </w:rPr>
              <w:t xml:space="preserve">01:30</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Attacker initiated Samba exploitation attempt</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eastAsia="Arial" w:cs="Arial"/>
                <w:strike w:val="0"/>
                <w:color w:val="000000" w:themeColor="text1"/>
                <w:sz w:val="22"/>
                <w:szCs w:val="22"/>
                <w:lang w:val="en-IN"/>
              </w:rPr>
              <w:t xml:space="preserve">2025-12-19</w:t>
            </w:r>
            <w:r>
              <w:rPr>
                <w:rFonts w:ascii="Arial" w:hAnsi="Arial" w:eastAsia="Arial" w:cs="Arial"/>
                <w:strike w:val="0"/>
                <w:color w:val="000000" w:themeColor="text1"/>
                <w:sz w:val="22"/>
                <w:szCs w:val="22"/>
                <w:lang w:val="en-IN"/>
              </w:rPr>
              <w:t xml:space="preserve"> </w:t>
            </w:r>
            <w:r>
              <w:rPr>
                <w:rFonts w:ascii="Arial" w:hAnsi="Arial" w:eastAsia="Arial" w:cs="Arial"/>
                <w:strike w:val="0"/>
                <w:color w:val="000000" w:themeColor="text1"/>
                <w:sz w:val="22"/>
                <w:szCs w:val="22"/>
              </w:rPr>
              <w:t xml:space="preserve">01:33</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Wazuh generated high-severity alert for Samba exploit</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eastAsia="Arial" w:cs="Arial"/>
                <w:strike w:val="0"/>
                <w:color w:val="000000" w:themeColor="text1"/>
                <w:sz w:val="22"/>
                <w:szCs w:val="22"/>
                <w:lang w:val="en-IN"/>
              </w:rPr>
              <w:t xml:space="preserve">2025-12-19</w:t>
            </w:r>
            <w:r>
              <w:rPr>
                <w:rFonts w:ascii="Arial" w:hAnsi="Arial" w:eastAsia="Arial" w:cs="Arial"/>
                <w:strike w:val="0"/>
                <w:color w:val="000000" w:themeColor="text1"/>
                <w:sz w:val="22"/>
                <w:szCs w:val="22"/>
                <w:lang w:val="en-IN"/>
              </w:rPr>
              <w:t xml:space="preserve"> </w:t>
            </w:r>
            <w:r>
              <w:rPr>
                <w:rFonts w:ascii="Arial" w:hAnsi="Arial" w:eastAsia="Arial" w:cs="Arial"/>
                <w:strike w:val="0"/>
                <w:color w:val="000000" w:themeColor="text1"/>
                <w:sz w:val="22"/>
                <w:szCs w:val="22"/>
              </w:rPr>
              <w:t xml:space="preserve">01:35</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Alert triaged and confirmed as true positive</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eastAsia="Arial" w:cs="Arial"/>
                <w:strike w:val="0"/>
                <w:color w:val="000000" w:themeColor="text1"/>
                <w:sz w:val="22"/>
                <w:szCs w:val="22"/>
                <w:lang w:val="en-IN"/>
              </w:rPr>
              <w:t xml:space="preserve">2025-12-19</w:t>
            </w:r>
            <w:r>
              <w:rPr>
                <w:rFonts w:ascii="Arial" w:hAnsi="Arial" w:eastAsia="Arial" w:cs="Arial"/>
                <w:strike w:val="0"/>
                <w:color w:val="000000" w:themeColor="text1"/>
                <w:sz w:val="22"/>
                <w:szCs w:val="22"/>
                <w:lang w:val="en-IN"/>
              </w:rPr>
              <w:t xml:space="preserve"> </w:t>
            </w:r>
            <w:r>
              <w:rPr>
                <w:rFonts w:ascii="Arial" w:hAnsi="Arial" w:eastAsia="Arial" w:cs="Arial"/>
                <w:strike w:val="0"/>
                <w:color w:val="000000" w:themeColor="text1"/>
                <w:sz w:val="22"/>
                <w:szCs w:val="22"/>
              </w:rPr>
              <w:t xml:space="preserve">01:38</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Compromised VM isolated from the network</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eastAsia="Arial" w:cs="Arial"/>
                <w:strike w:val="0"/>
                <w:color w:val="000000" w:themeColor="text1"/>
                <w:sz w:val="22"/>
                <w:szCs w:val="22"/>
                <w:lang w:val="en-IN"/>
              </w:rPr>
              <w:t xml:space="preserve">2025-12-19</w:t>
            </w:r>
            <w:r>
              <w:rPr>
                <w:rFonts w:ascii="Arial" w:hAnsi="Arial" w:eastAsia="Arial" w:cs="Arial"/>
                <w:strike w:val="0"/>
                <w:color w:val="000000" w:themeColor="text1"/>
                <w:sz w:val="22"/>
                <w:szCs w:val="22"/>
                <w:lang w:val="en-IN"/>
              </w:rPr>
              <w:t xml:space="preserve"> </w:t>
            </w:r>
            <w:r>
              <w:rPr>
                <w:rFonts w:ascii="Arial" w:hAnsi="Arial" w:eastAsia="Arial" w:cs="Arial"/>
                <w:strike w:val="0"/>
                <w:color w:val="000000" w:themeColor="text1"/>
                <w:sz w:val="22"/>
                <w:szCs w:val="22"/>
              </w:rPr>
              <w:t xml:space="preserve">01:39</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Attacker IP blocked via CrowdSec</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eastAsia="Arial" w:cs="Arial"/>
                <w:strike w:val="0"/>
                <w:color w:val="000000" w:themeColor="text1"/>
                <w:sz w:val="22"/>
                <w:szCs w:val="22"/>
                <w:lang w:val="en-IN"/>
              </w:rPr>
              <w:t xml:space="preserve">2025-12-19</w:t>
            </w:r>
            <w:r>
              <w:rPr>
                <w:rFonts w:ascii="Arial" w:hAnsi="Arial" w:eastAsia="Arial" w:cs="Arial"/>
                <w:strike w:val="0"/>
                <w:color w:val="000000" w:themeColor="text1"/>
                <w:sz w:val="22"/>
                <w:szCs w:val="22"/>
                <w:lang w:val="en-IN"/>
              </w:rPr>
              <w:t xml:space="preserve"> </w:t>
            </w:r>
            <w:r>
              <w:rPr>
                <w:rFonts w:ascii="Arial" w:hAnsi="Arial" w:eastAsia="Arial" w:cs="Arial"/>
                <w:strike w:val="0"/>
                <w:color w:val="000000" w:themeColor="text1"/>
                <w:sz w:val="22"/>
                <w:szCs w:val="22"/>
              </w:rPr>
              <w:t xml:space="preserve">01:40</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Containment verified through failed ping test</w:t>
            </w:r>
            <w:r>
              <w:rPr>
                <w:rFonts w:ascii="Arial" w:hAnsi="Arial" w:cs="Arial"/>
                <w:strike w:val="0"/>
                <w:color w:val="000000" w:themeColor="text1"/>
                <w:sz w:val="22"/>
                <w:szCs w:val="22"/>
              </w:rPr>
            </w:r>
            <w:r>
              <w:rPr>
                <w:rFonts w:ascii="Arial" w:hAnsi="Arial" w:cs="Arial"/>
                <w:strike w:val="0"/>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65"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eastAsia="Arial" w:cs="Arial"/>
                <w:strike w:val="0"/>
                <w:color w:val="000000" w:themeColor="text1"/>
                <w:sz w:val="22"/>
                <w:szCs w:val="22"/>
                <w:lang w:val="en-IN"/>
              </w:rPr>
              <w:t xml:space="preserve">2025-12-19</w:t>
            </w:r>
            <w:r>
              <w:rPr>
                <w:rFonts w:ascii="Arial" w:hAnsi="Arial" w:eastAsia="Arial" w:cs="Arial"/>
                <w:strike w:val="0"/>
                <w:color w:val="000000" w:themeColor="text1"/>
                <w:sz w:val="22"/>
                <w:szCs w:val="22"/>
                <w:lang w:val="en-IN"/>
              </w:rPr>
              <w:t xml:space="preserve"> </w:t>
            </w:r>
            <w:r>
              <w:rPr>
                <w:rFonts w:ascii="Arial" w:hAnsi="Arial" w:eastAsia="Arial" w:cs="Arial"/>
                <w:strike w:val="0"/>
                <w:color w:val="000000" w:themeColor="text1"/>
                <w:sz w:val="22"/>
                <w:szCs w:val="22"/>
              </w:rPr>
              <w:t xml:space="preserve">01:42</w:t>
            </w:r>
            <w:r>
              <w:rPr>
                <w:rFonts w:ascii="Arial" w:hAnsi="Arial" w:eastAsia="Arial" w:cs="Arial"/>
                <w:strike w:val="0"/>
                <w:color w:val="000000" w:themeColor="text1"/>
                <w:sz w:val="22"/>
                <w:szCs w:val="22"/>
                <w:lang w:val="en-IN"/>
              </w:rPr>
              <w:t xml:space="preserve">:00</w:t>
            </w:r>
            <w:r>
              <w:rPr>
                <w:rFonts w:ascii="Arial" w:hAnsi="Arial" w:cs="Arial"/>
                <w:strike w:val="0"/>
                <w:color w:val="000000" w:themeColor="text1"/>
                <w:sz w:val="22"/>
                <w:szCs w:val="22"/>
              </w:rPr>
            </w:r>
            <w:r>
              <w:rPr>
                <w:rFonts w:ascii="Arial" w:hAnsi="Arial" w:cs="Arial"/>
                <w:strike w:val="0"/>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0" w:type="dxa"/>
            <w:vAlign w:val="center"/>
            <w:textDirection w:val="lrTb"/>
            <w:noWrap w:val="false"/>
          </w:tcPr>
          <w:p>
            <w:pPr>
              <w:pBdr/>
              <w:spacing w:after="0" w:before="0" w:line="360" w:lineRule="auto"/>
              <w:ind/>
              <w:jc w:val="center"/>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Incident escalated to </w:t>
            </w:r>
            <w:r>
              <w:rPr>
                <w:rFonts w:ascii="Arial" w:hAnsi="Arial" w:eastAsia="Arial" w:cs="Arial"/>
                <w:strike w:val="0"/>
                <w:color w:val="000000" w:themeColor="text1"/>
                <w:sz w:val="22"/>
                <w:szCs w:val="22"/>
                <w:lang w:val="en-IN"/>
              </w:rPr>
              <w:t xml:space="preserve">L</w:t>
            </w:r>
            <w:r>
              <w:rPr>
                <w:rFonts w:ascii="Arial" w:hAnsi="Arial" w:eastAsia="Arial" w:cs="Arial"/>
                <w:strike w:val="0"/>
                <w:color w:val="000000" w:themeColor="text1"/>
                <w:sz w:val="22"/>
                <w:szCs w:val="22"/>
              </w:rPr>
              <w:t xml:space="preserve">2</w:t>
            </w:r>
            <w:r>
              <w:rPr>
                <w:rFonts w:ascii="Arial" w:hAnsi="Arial" w:cs="Arial"/>
                <w:strike w:val="0"/>
                <w:color w:val="000000" w:themeColor="text1"/>
                <w:sz w:val="22"/>
                <w:szCs w:val="22"/>
              </w:rPr>
            </w:r>
            <w:r>
              <w:rPr>
                <w:rFonts w:ascii="Arial" w:hAnsi="Arial" w:cs="Arial"/>
                <w:strike w:val="0"/>
                <w:color w:val="000000" w:themeColor="text1"/>
                <w:sz w:val="22"/>
                <w:szCs w:val="22"/>
              </w:rPr>
            </w:r>
          </w:p>
        </w:tc>
      </w:tr>
    </w:tbl>
    <w:p>
      <w:pPr>
        <w:pStyle w:val="914"/>
        <w:pBdr/>
        <w:spacing/>
        <w:ind/>
        <w:jc w:val="center"/>
        <w:rPr>
          <w:color w:val="000000" w:themeColor="text1"/>
          <w:sz w:val="22"/>
          <w:szCs w:val="22"/>
        </w:rPr>
      </w:pPr>
      <w:r>
        <w:rPr>
          <w:color w:val="000000" w:themeColor="text1"/>
          <w:sz w:val="22"/>
          <w:szCs w:val="22"/>
        </w:rPr>
        <w:t xml:space="preserve">Table </w:t>
      </w:r>
      <w:r>
        <w:rPr>
          <w:color w:val="000000" w:themeColor="text1"/>
          <w:sz w:val="22"/>
          <w:szCs w:val="22"/>
          <w:lang w:val="en-IN"/>
        </w:rPr>
        <w:t xml:space="preserve">2</w:t>
      </w:r>
      <w:r>
        <w:rPr>
          <w:color w:val="000000" w:themeColor="text1"/>
          <w:sz w:val="22"/>
          <w:szCs w:val="22"/>
        </w:rPr>
        <w:t xml:space="preserve">: Timeline </w:t>
      </w:r>
      <w:r>
        <w:rPr>
          <w:color w:val="000000" w:themeColor="text1"/>
          <w:sz w:val="22"/>
          <w:szCs w:val="22"/>
        </w:rPr>
      </w:r>
      <w:r>
        <w:rPr>
          <w:color w:val="000000" w:themeColor="text1"/>
          <w:sz w:val="22"/>
          <w:szCs w:val="22"/>
        </w:rPr>
      </w:r>
    </w:p>
    <w:p>
      <w:pPr>
        <w:pBdr/>
        <w:spacing/>
        <w:ind/>
        <w:rPr/>
      </w:pPr>
      <w:r/>
      <w:r/>
    </w:p>
    <w:p>
      <w:pPr>
        <w:pBdr/>
        <w:spacing/>
        <w:ind/>
        <w:rPr/>
      </w:pPr>
      <w:r>
        <w:rPr>
          <w:color w:val="000000" w:themeColor="text1"/>
          <w:sz w:val="22"/>
          <w:szCs w:val="22"/>
        </w:rPr>
      </w:r>
      <w:r>
        <w:rPr>
          <w:color w:val="000000" w:themeColor="text1"/>
          <w:sz w:val="22"/>
          <w:szCs w:val="22"/>
        </w:rPr>
      </w:r>
      <w:r/>
    </w:p>
    <w:p>
      <w:pPr>
        <w:pStyle w:val="93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32"/>
          <w:szCs w:val="32"/>
        </w:rPr>
      </w:pPr>
      <w:r>
        <w:rPr>
          <w:rFonts w:ascii="Arial" w:hAnsi="Arial" w:eastAsia="Arial" w:cs="Arial"/>
          <w:b/>
          <w:strike w:val="0"/>
          <w:color w:val="000000" w:themeColor="text1"/>
          <w:sz w:val="32"/>
          <w:szCs w:val="32"/>
        </w:rPr>
        <w:t xml:space="preserve">3. Impact Analysis</w:t>
      </w:r>
      <w:r>
        <w:rPr>
          <w:rFonts w:ascii="Arial" w:hAnsi="Arial" w:cs="Arial"/>
          <w:strike w:val="0"/>
          <w:color w:val="000000" w:themeColor="text1"/>
          <w:sz w:val="32"/>
          <w:szCs w:val="32"/>
        </w:rPr>
      </w:r>
      <w:r>
        <w:rPr>
          <w:rFonts w:ascii="Arial" w:hAnsi="Arial" w:cs="Arial"/>
          <w:strike w:val="0"/>
          <w:color w:val="000000" w:themeColor="text1"/>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22"/>
          <w:szCs w:val="22"/>
        </w:rPr>
      </w:pPr>
      <w:r>
        <w:rPr>
          <w:rFonts w:ascii="Arial" w:hAnsi="Arial" w:eastAsia="Arial" w:cs="Arial"/>
          <w:b w:val="0"/>
          <w:bCs w:val="0"/>
          <w:strike w:val="0"/>
          <w:color w:val="000000" w:themeColor="text1"/>
          <w:sz w:val="22"/>
          <w:szCs w:val="22"/>
        </w:rPr>
        <w:t xml:space="preserve">The attacker successfully gained a remote shell on the affected system, indicating </w:t>
      </w:r>
      <w:r>
        <w:rPr>
          <w:rFonts w:ascii="Arial" w:hAnsi="Arial" w:eastAsia="Arial" w:cs="Arial"/>
          <w:b w:val="0"/>
          <w:bCs w:val="0"/>
          <w:strike w:val="0"/>
          <w:color w:val="000000" w:themeColor="text1"/>
          <w:sz w:val="22"/>
          <w:szCs w:val="22"/>
        </w:rPr>
        <w:t xml:space="preserve">full system compromise</w:t>
      </w:r>
      <w:r>
        <w:rPr>
          <w:rFonts w:ascii="Arial" w:hAnsi="Arial" w:eastAsia="Arial" w:cs="Arial"/>
          <w:b w:val="0"/>
          <w:bCs w:val="0"/>
          <w:strike w:val="0"/>
          <w:color w:val="000000" w:themeColor="text1"/>
          <w:sz w:val="22"/>
          <w:szCs w:val="22"/>
        </w:rPr>
        <w:t xml:space="preserve"> at the operating system level. Due to the controlled lab environment and rapid containment, the im</w:t>
      </w:r>
      <w:r>
        <w:rPr>
          <w:rFonts w:ascii="Arial" w:hAnsi="Arial" w:eastAsia="Arial" w:cs="Arial"/>
          <w:strike w:val="0"/>
          <w:color w:val="000000" w:themeColor="text1"/>
          <w:sz w:val="22"/>
          <w:szCs w:val="22"/>
        </w:rPr>
        <w:t xml:space="preserve">pact was limited to a single vulnerable virtual machine. No sensitive data was accessed, modified, or exfiltrated. There was no evidence of persistence mecha</w:t>
      </w:r>
      <w:r>
        <w:rPr>
          <w:rFonts w:ascii="Arial" w:hAnsi="Arial" w:eastAsia="Arial" w:cs="Arial"/>
          <w:strike w:val="0"/>
          <w:color w:val="000000" w:themeColor="text1"/>
          <w:sz w:val="22"/>
          <w:szCs w:val="22"/>
        </w:rPr>
        <w:t xml:space="preserve">nisms, privilege escalation beyond the initial exploit or lateral movement to other systems. Although the incident occurred in a test environment, similar exploitation in a production system could result in data breaches, service disruption or further ne</w:t>
      </w:r>
      <w:r>
        <w:rPr>
          <w:rFonts w:ascii="Arial" w:hAnsi="Arial" w:eastAsia="Arial" w:cs="Arial"/>
          <w:strike w:val="0"/>
          <w:color w:val="000000" w:themeColor="text1"/>
          <w:sz w:val="22"/>
          <w:szCs w:val="22"/>
        </w:rPr>
        <w:t xml:space="preserve">twork compromise if left undetected.</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3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32"/>
          <w:szCs w:val="32"/>
        </w:rPr>
      </w:pPr>
      <w:r>
        <w:rPr>
          <w:rFonts w:ascii="Arial" w:hAnsi="Arial" w:eastAsia="Arial" w:cs="Arial"/>
          <w:b/>
          <w:strike w:val="0"/>
          <w:color w:val="000000" w:themeColor="text1"/>
          <w:sz w:val="32"/>
          <w:szCs w:val="32"/>
        </w:rPr>
        <w:t xml:space="preserve">4. Remediation Steps</w:t>
      </w:r>
      <w:r>
        <w:rPr>
          <w:rFonts w:ascii="Arial" w:hAnsi="Arial" w:cs="Arial"/>
          <w:strike w:val="0"/>
          <w:color w:val="000000" w:themeColor="text1"/>
          <w:sz w:val="32"/>
          <w:szCs w:val="32"/>
        </w:rPr>
      </w:r>
      <w:r>
        <w:rPr>
          <w:rFonts w:ascii="Arial" w:hAnsi="Arial" w:cs="Arial"/>
          <w:strike w:val="0"/>
          <w:color w:val="000000" w:themeColor="text1"/>
          <w:sz w:val="32"/>
          <w:szCs w:val="3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Isolated the compromised VM from the network immediately.</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Blocked the attacker’s IP address (10.0.2.19) using CrowdSec enforcement.</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Disabled the vulnerable Samba usermap script configuration.</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Recommended upgrading or patching the Samba service to a secure version.</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Reviewed Wazuh detection rules and confirmed MITRE mapping.</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Documented and escalated the incident to Tier 2 using TheHive.</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03"/>
        <w:numPr>
          <w:ilvl w:val="0"/>
          <w:numId w:val="2"/>
        </w:numPr>
        <w:pBdr>
          <w:top w:val="none" w:color="000000" w:sz="4" w:space="0"/>
          <w:left w:val="none" w:color="000000" w:sz="4" w:space="0"/>
          <w:bottom w:val="none" w:color="000000" w:sz="4" w:space="0"/>
          <w:right w:val="none" w:color="000000" w:sz="4" w:space="0"/>
        </w:pBdr>
        <w:spacing w:line="360" w:lineRule="auto"/>
        <w:ind w:righ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Recommended regular vulnerability scanning and patch management.</w:t>
      </w:r>
      <w:r>
        <w:rPr>
          <w:rFonts w:ascii="Arial" w:hAnsi="Arial" w:cs="Arial"/>
          <w:strike w:val="0"/>
          <w:color w:val="000000" w:themeColor="text1"/>
          <w:sz w:val="22"/>
          <w:szCs w:val="22"/>
        </w:rPr>
      </w:r>
      <w:r>
        <w:rPr>
          <w:rFonts w:ascii="Arial" w:hAnsi="Arial" w:cs="Arial"/>
          <w:strike w:val="0"/>
          <w:color w:val="000000" w:themeColor="text1"/>
          <w:sz w:val="22"/>
          <w:szCs w:val="22"/>
        </w:rPr>
      </w:r>
    </w:p>
    <w:p>
      <w:pPr>
        <w:pStyle w:val="937"/>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32"/>
          <w:szCs w:val="32"/>
        </w:rPr>
      </w:pPr>
      <w:r>
        <w:rPr>
          <w:rFonts w:ascii="Arial" w:hAnsi="Arial" w:eastAsia="Arial" w:cs="Arial"/>
          <w:b/>
          <w:strike w:val="0"/>
          <w:color w:val="000000" w:themeColor="text1"/>
          <w:sz w:val="32"/>
          <w:szCs w:val="32"/>
        </w:rPr>
        <w:t xml:space="preserve">5. Lessons Learned</w:t>
      </w:r>
      <w:r>
        <w:rPr>
          <w:rFonts w:ascii="Arial" w:hAnsi="Arial" w:cs="Arial"/>
          <w:strike w:val="0"/>
          <w:color w:val="000000" w:themeColor="text1"/>
          <w:sz w:val="32"/>
          <w:szCs w:val="32"/>
        </w:rPr>
      </w:r>
      <w:r>
        <w:rPr>
          <w:rFonts w:ascii="Arial" w:hAnsi="Arial" w:cs="Arial"/>
          <w:strike w:val="0"/>
          <w:color w:val="000000" w:themeColor="text1"/>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t xml:space="preserve">This incident demonstrated the importance of continuous monitoring and timely alert triage in detecting exploitation of exposed services. Proper integration of SIEM </w:t>
      </w:r>
      <w:r>
        <w:rPr>
          <w:rFonts w:ascii="Arial" w:hAnsi="Arial" w:eastAsia="Arial" w:cs="Arial"/>
          <w:strike w:val="0"/>
          <w:color w:val="000000" w:themeColor="text1"/>
          <w:sz w:val="22"/>
          <w:szCs w:val="22"/>
          <w:lang w:val="en-IN"/>
        </w:rPr>
        <w:t xml:space="preserve">like </w:t>
      </w:r>
      <w:r>
        <w:rPr>
          <w:rFonts w:ascii="Arial" w:hAnsi="Arial" w:eastAsia="Arial" w:cs="Arial"/>
          <w:strike w:val="0"/>
          <w:color w:val="000000" w:themeColor="text1"/>
          <w:sz w:val="22"/>
          <w:szCs w:val="22"/>
        </w:rPr>
        <w:t xml:space="preserve">Wazuh, response tooling </w:t>
      </w:r>
      <w:r>
        <w:rPr>
          <w:rFonts w:ascii="Arial" w:hAnsi="Arial" w:eastAsia="Arial" w:cs="Arial"/>
          <w:strike w:val="0"/>
          <w:color w:val="000000" w:themeColor="text1"/>
          <w:sz w:val="22"/>
          <w:szCs w:val="22"/>
          <w:lang w:val="en-IN"/>
        </w:rPr>
        <w:t xml:space="preserve">like </w:t>
      </w:r>
      <w:r>
        <w:rPr>
          <w:rFonts w:ascii="Arial" w:hAnsi="Arial" w:eastAsia="Arial" w:cs="Arial"/>
          <w:strike w:val="0"/>
          <w:color w:val="000000" w:themeColor="text1"/>
          <w:sz w:val="22"/>
          <w:szCs w:val="22"/>
        </w:rPr>
        <w:t xml:space="preserve">CrowdSec, and case management </w:t>
      </w:r>
      <w:r>
        <w:rPr>
          <w:rFonts w:ascii="Arial" w:hAnsi="Arial" w:eastAsia="Arial" w:cs="Arial"/>
          <w:strike w:val="0"/>
          <w:color w:val="000000" w:themeColor="text1"/>
          <w:sz w:val="22"/>
          <w:szCs w:val="22"/>
          <w:lang w:val="en-IN"/>
        </w:rPr>
        <w:t xml:space="preserve">like </w:t>
      </w:r>
      <w:r>
        <w:rPr>
          <w:rFonts w:ascii="Arial" w:hAnsi="Arial" w:eastAsia="Arial" w:cs="Arial"/>
          <w:strike w:val="0"/>
          <w:color w:val="000000" w:themeColor="text1"/>
          <w:sz w:val="22"/>
          <w:szCs w:val="22"/>
        </w:rPr>
        <w:t xml:space="preserve">TheHive enabled fast containmen</w:t>
      </w:r>
      <w:r>
        <w:rPr>
          <w:rFonts w:ascii="Arial" w:hAnsi="Arial" w:eastAsia="Arial" w:cs="Arial"/>
          <w:strike w:val="0"/>
          <w:color w:val="000000" w:themeColor="text1"/>
          <w:sz w:val="22"/>
          <w:szCs w:val="22"/>
        </w:rPr>
        <w:t xml:space="preserve">t and escalation. The exercise highlighted the risk posed by unpatched services and misconfigurations. Regular SOC simulations, improved detection rules, and proactive vulnerability management are essential to reduce response time and minimize the impact o</w:t>
      </w:r>
      <w:r>
        <w:rPr>
          <w:rFonts w:ascii="Arial" w:hAnsi="Arial" w:eastAsia="Arial" w:cs="Arial"/>
          <w:strike w:val="0"/>
          <w:color w:val="000000" w:themeColor="text1"/>
          <w:sz w:val="22"/>
          <w:szCs w:val="22"/>
        </w:rPr>
        <w:t xml:space="preserve">f real-world attacks.</w:t>
      </w:r>
      <w:r>
        <w:rPr>
          <w:rFonts w:ascii="Arial" w:hAnsi="Arial" w:cs="Arial"/>
          <w:strike w:val="0"/>
          <w:color w:val="000000" w:themeColor="text1"/>
          <w:sz w:val="22"/>
          <w:szCs w:val="22"/>
        </w:rPr>
      </w:r>
      <w:r>
        <w:rPr>
          <w:rFonts w:ascii="Arial" w:hAnsi="Arial" w:cs="Arial"/>
          <w:strike w:val="0"/>
          <w:color w:val="000000" w:themeColor="text1"/>
          <w:sz w:val="22"/>
          <w:szCs w:val="22"/>
        </w:rPr>
      </w:r>
    </w:p>
    <w:p>
      <w:pPr>
        <w:pBdr/>
        <w:spacing w:line="360" w:lineRule="auto"/>
        <w:ind/>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cs="Arial"/>
          <w:strike w:val="0"/>
          <w:color w:val="000000" w:themeColor="text1"/>
          <w:sz w:val="22"/>
          <w:szCs w:val="22"/>
        </w:rPr>
      </w:r>
      <w:r>
        <w:rPr>
          <w:rFonts w:ascii="Arial" w:hAnsi="Arial" w:cs="Arial"/>
          <w:strike w:val="0"/>
          <w:color w:val="000000" w:themeColor="text1"/>
          <w:sz w:val="22"/>
          <w:szCs w:val="22"/>
        </w:rPr>
      </w:r>
    </w:p>
    <w:p>
      <w:pPr>
        <w:pBdr/>
        <w:spacing w:line="360" w:lineRule="auto"/>
        <w:ind/>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cs="Arial"/>
          <w:strike w:val="0"/>
          <w:color w:val="000000" w:themeColor="text1"/>
          <w:sz w:val="22"/>
          <w:szCs w:val="22"/>
        </w:rPr>
      </w:r>
      <w:r>
        <w:rPr>
          <w:rFonts w:ascii="Arial" w:hAnsi="Arial" w:cs="Arial"/>
          <w:strike w:val="0"/>
          <w:color w:val="000000" w:themeColor="text1"/>
          <w:sz w:val="22"/>
          <w:szCs w:val="22"/>
        </w:rPr>
      </w:r>
    </w:p>
    <w:p>
      <w:pPr>
        <w:pBdr/>
        <w:spacing w:line="360" w:lineRule="auto"/>
        <w:ind/>
        <w:jc w:val="both"/>
        <w:rPr>
          <w:rFonts w:ascii="Arial" w:hAnsi="Arial" w:cs="Arial"/>
          <w:strike w:val="0"/>
          <w:color w:val="000000" w:themeColor="text1"/>
          <w:sz w:val="22"/>
          <w:szCs w:val="22"/>
        </w:rPr>
      </w:pPr>
      <w:r>
        <w:rPr>
          <w:rFonts w:ascii="Arial" w:hAnsi="Arial" w:eastAsia="Arial" w:cs="Arial"/>
          <w:strike w:val="0"/>
          <w:color w:val="000000" w:themeColor="text1"/>
          <w:sz w:val="22"/>
          <w:szCs w:val="22"/>
        </w:rPr>
      </w:r>
      <w:r>
        <w:rPr>
          <w:rFonts w:ascii="Arial" w:hAnsi="Arial" w:cs="Arial"/>
          <w:strike w:val="0"/>
          <w:color w:val="000000" w:themeColor="text1"/>
          <w:sz w:val="22"/>
          <w:szCs w:val="22"/>
        </w:rPr>
      </w:r>
      <w:r>
        <w:rPr>
          <w:rFonts w:ascii="Arial" w:hAnsi="Arial" w:cs="Arial"/>
          <w:strike w:val="0"/>
          <w:color w:val="000000" w:themeColor="text1"/>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C7EF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8BDC6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name w:val="Table Grid"/>
    <w:basedOn w:val="94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Light"/>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94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9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9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9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9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9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9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9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9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9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9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9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9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9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9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9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9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9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9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9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9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9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9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9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9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9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9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9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9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9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9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9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9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9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9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9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9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9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9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9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9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9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9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9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9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9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9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9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9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9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9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9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9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9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9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9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9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9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9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9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9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9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9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1">
    <w:name w:val="List Table 7 Colorful - Accent 2"/>
    <w:basedOn w:val="9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2">
    <w:name w:val="List Table 7 Colorful - Accent 3"/>
    <w:basedOn w:val="9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3">
    <w:name w:val="List Table 7 Colorful - Accent 4"/>
    <w:basedOn w:val="9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4">
    <w:name w:val="List Table 7 Colorful - Accent 5"/>
    <w:basedOn w:val="9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5">
    <w:name w:val="List Table 7 Colorful - Accent 6"/>
    <w:basedOn w:val="9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6">
    <w:name w:val="Lined - Accent"/>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94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94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94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94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94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94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94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94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94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9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9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9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9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9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9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7"/>
    <w:basedOn w:val="935"/>
    <w:next w:val="935"/>
    <w:link w:val="89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8">
    <w:name w:val="Heading 8"/>
    <w:basedOn w:val="935"/>
    <w:next w:val="935"/>
    <w:link w:val="89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9">
    <w:name w:val="Heading 9"/>
    <w:basedOn w:val="935"/>
    <w:next w:val="935"/>
    <w:link w:val="89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0">
    <w:name w:val="Heading 1 Char"/>
    <w:basedOn w:val="942"/>
    <w:link w:val="936"/>
    <w:uiPriority w:val="9"/>
    <w:pPr>
      <w:pBdr/>
      <w:spacing/>
      <w:ind/>
    </w:pPr>
    <w:rPr>
      <w:rFonts w:ascii="Arial" w:hAnsi="Arial" w:eastAsia="Arial" w:cs="Arial"/>
      <w:color w:val="0f4761" w:themeColor="accent1" w:themeShade="BF"/>
      <w:sz w:val="40"/>
      <w:szCs w:val="40"/>
    </w:rPr>
  </w:style>
  <w:style w:type="character" w:styleId="891">
    <w:name w:val="Heading 2 Char"/>
    <w:basedOn w:val="942"/>
    <w:link w:val="937"/>
    <w:uiPriority w:val="9"/>
    <w:pPr>
      <w:pBdr/>
      <w:spacing/>
      <w:ind/>
    </w:pPr>
    <w:rPr>
      <w:rFonts w:ascii="Arial" w:hAnsi="Arial" w:eastAsia="Arial" w:cs="Arial"/>
      <w:color w:val="0f4761" w:themeColor="accent1" w:themeShade="BF"/>
      <w:sz w:val="32"/>
      <w:szCs w:val="32"/>
    </w:rPr>
  </w:style>
  <w:style w:type="character" w:styleId="892">
    <w:name w:val="Heading 3 Char"/>
    <w:basedOn w:val="942"/>
    <w:link w:val="938"/>
    <w:uiPriority w:val="9"/>
    <w:pPr>
      <w:pBdr/>
      <w:spacing/>
      <w:ind/>
    </w:pPr>
    <w:rPr>
      <w:rFonts w:ascii="Arial" w:hAnsi="Arial" w:eastAsia="Arial" w:cs="Arial"/>
      <w:color w:val="0f4761" w:themeColor="accent1" w:themeShade="BF"/>
      <w:sz w:val="28"/>
      <w:szCs w:val="28"/>
    </w:rPr>
  </w:style>
  <w:style w:type="character" w:styleId="893">
    <w:name w:val="Heading 4 Char"/>
    <w:basedOn w:val="942"/>
    <w:link w:val="939"/>
    <w:uiPriority w:val="9"/>
    <w:pPr>
      <w:pBdr/>
      <w:spacing/>
      <w:ind/>
    </w:pPr>
    <w:rPr>
      <w:rFonts w:ascii="Arial" w:hAnsi="Arial" w:eastAsia="Arial" w:cs="Arial"/>
      <w:i/>
      <w:iCs/>
      <w:color w:val="0f4761" w:themeColor="accent1" w:themeShade="BF"/>
    </w:rPr>
  </w:style>
  <w:style w:type="character" w:styleId="894">
    <w:name w:val="Heading 5 Char"/>
    <w:basedOn w:val="942"/>
    <w:link w:val="940"/>
    <w:uiPriority w:val="9"/>
    <w:pPr>
      <w:pBdr/>
      <w:spacing/>
      <w:ind/>
    </w:pPr>
    <w:rPr>
      <w:rFonts w:ascii="Arial" w:hAnsi="Arial" w:eastAsia="Arial" w:cs="Arial"/>
      <w:color w:val="0f4761" w:themeColor="accent1" w:themeShade="BF"/>
    </w:rPr>
  </w:style>
  <w:style w:type="character" w:styleId="895">
    <w:name w:val="Heading 6 Char"/>
    <w:basedOn w:val="942"/>
    <w:link w:val="941"/>
    <w:uiPriority w:val="9"/>
    <w:pPr>
      <w:pBdr/>
      <w:spacing/>
      <w:ind/>
    </w:pPr>
    <w:rPr>
      <w:rFonts w:ascii="Arial" w:hAnsi="Arial" w:eastAsia="Arial" w:cs="Arial"/>
      <w:i/>
      <w:iCs/>
      <w:color w:val="595959" w:themeColor="text1" w:themeTint="A6"/>
    </w:rPr>
  </w:style>
  <w:style w:type="character" w:styleId="896">
    <w:name w:val="Heading 7 Char"/>
    <w:basedOn w:val="942"/>
    <w:link w:val="887"/>
    <w:uiPriority w:val="9"/>
    <w:pPr>
      <w:pBdr/>
      <w:spacing/>
      <w:ind/>
    </w:pPr>
    <w:rPr>
      <w:rFonts w:ascii="Arial" w:hAnsi="Arial" w:eastAsia="Arial" w:cs="Arial"/>
      <w:color w:val="595959" w:themeColor="text1" w:themeTint="A6"/>
    </w:rPr>
  </w:style>
  <w:style w:type="character" w:styleId="897">
    <w:name w:val="Heading 8 Char"/>
    <w:basedOn w:val="942"/>
    <w:link w:val="888"/>
    <w:uiPriority w:val="9"/>
    <w:pPr>
      <w:pBdr/>
      <w:spacing/>
      <w:ind/>
    </w:pPr>
    <w:rPr>
      <w:rFonts w:ascii="Arial" w:hAnsi="Arial" w:eastAsia="Arial" w:cs="Arial"/>
      <w:i/>
      <w:iCs/>
      <w:color w:val="272727" w:themeColor="text1" w:themeTint="D8"/>
    </w:rPr>
  </w:style>
  <w:style w:type="character" w:styleId="898">
    <w:name w:val="Heading 9 Char"/>
    <w:basedOn w:val="942"/>
    <w:link w:val="889"/>
    <w:uiPriority w:val="9"/>
    <w:pPr>
      <w:pBdr/>
      <w:spacing/>
      <w:ind/>
    </w:pPr>
    <w:rPr>
      <w:rFonts w:ascii="Arial" w:hAnsi="Arial" w:eastAsia="Arial" w:cs="Arial"/>
      <w:i/>
      <w:iCs/>
      <w:color w:val="272727" w:themeColor="text1" w:themeTint="D8"/>
    </w:rPr>
  </w:style>
  <w:style w:type="character" w:styleId="899">
    <w:name w:val="Title Char"/>
    <w:basedOn w:val="942"/>
    <w:link w:val="946"/>
    <w:uiPriority w:val="10"/>
    <w:pPr>
      <w:pBdr/>
      <w:spacing/>
      <w:ind/>
    </w:pPr>
    <w:rPr>
      <w:rFonts w:ascii="Arial" w:hAnsi="Arial" w:eastAsia="Arial" w:cs="Arial"/>
      <w:spacing w:val="-10"/>
      <w:sz w:val="56"/>
      <w:szCs w:val="56"/>
    </w:rPr>
  </w:style>
  <w:style w:type="character" w:styleId="900">
    <w:name w:val="Subtitle Char"/>
    <w:basedOn w:val="942"/>
    <w:link w:val="947"/>
    <w:uiPriority w:val="11"/>
    <w:pPr>
      <w:pBdr/>
      <w:spacing/>
      <w:ind/>
    </w:pPr>
    <w:rPr>
      <w:color w:val="595959" w:themeColor="text1" w:themeTint="A6"/>
      <w:spacing w:val="15"/>
      <w:sz w:val="28"/>
      <w:szCs w:val="28"/>
    </w:rPr>
  </w:style>
  <w:style w:type="paragraph" w:styleId="901">
    <w:name w:val="Quote"/>
    <w:basedOn w:val="935"/>
    <w:next w:val="935"/>
    <w:link w:val="902"/>
    <w:uiPriority w:val="29"/>
    <w:qFormat/>
    <w:pPr>
      <w:pBdr/>
      <w:spacing w:before="160"/>
      <w:ind/>
      <w:jc w:val="center"/>
    </w:pPr>
    <w:rPr>
      <w:i/>
      <w:iCs/>
      <w:color w:val="404040" w:themeColor="text1" w:themeTint="BF"/>
    </w:rPr>
  </w:style>
  <w:style w:type="character" w:styleId="902">
    <w:name w:val="Quote Char"/>
    <w:basedOn w:val="942"/>
    <w:link w:val="901"/>
    <w:uiPriority w:val="29"/>
    <w:pPr>
      <w:pBdr/>
      <w:spacing/>
      <w:ind/>
    </w:pPr>
    <w:rPr>
      <w:i/>
      <w:iCs/>
      <w:color w:val="404040" w:themeColor="text1" w:themeTint="BF"/>
    </w:rPr>
  </w:style>
  <w:style w:type="paragraph" w:styleId="903">
    <w:name w:val="List Paragraph"/>
    <w:basedOn w:val="935"/>
    <w:uiPriority w:val="34"/>
    <w:qFormat/>
    <w:pPr>
      <w:pBdr/>
      <w:spacing/>
      <w:ind w:left="720"/>
      <w:contextualSpacing w:val="true"/>
    </w:pPr>
  </w:style>
  <w:style w:type="character" w:styleId="904">
    <w:name w:val="Intense Emphasis"/>
    <w:basedOn w:val="942"/>
    <w:uiPriority w:val="21"/>
    <w:qFormat/>
    <w:pPr>
      <w:pBdr/>
      <w:spacing/>
      <w:ind/>
    </w:pPr>
    <w:rPr>
      <w:i/>
      <w:iCs/>
      <w:color w:val="0f4761" w:themeColor="accent1" w:themeShade="BF"/>
    </w:rPr>
  </w:style>
  <w:style w:type="paragraph" w:styleId="905">
    <w:name w:val="Intense Quote"/>
    <w:basedOn w:val="935"/>
    <w:next w:val="935"/>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942"/>
    <w:link w:val="905"/>
    <w:uiPriority w:val="30"/>
    <w:pPr>
      <w:pBdr/>
      <w:spacing/>
      <w:ind/>
    </w:pPr>
    <w:rPr>
      <w:i/>
      <w:iCs/>
      <w:color w:val="0f4761" w:themeColor="accent1" w:themeShade="BF"/>
    </w:rPr>
  </w:style>
  <w:style w:type="character" w:styleId="907">
    <w:name w:val="Intense Reference"/>
    <w:basedOn w:val="942"/>
    <w:uiPriority w:val="32"/>
    <w:qFormat/>
    <w:pPr>
      <w:pBdr/>
      <w:spacing/>
      <w:ind/>
    </w:pPr>
    <w:rPr>
      <w:b/>
      <w:bCs/>
      <w:smallCaps/>
      <w:color w:val="0f4761" w:themeColor="accent1" w:themeShade="BF"/>
      <w:spacing w:val="5"/>
    </w:rPr>
  </w:style>
  <w:style w:type="paragraph" w:styleId="908">
    <w:name w:val="No Spacing"/>
    <w:basedOn w:val="935"/>
    <w:uiPriority w:val="1"/>
    <w:qFormat/>
    <w:pPr>
      <w:pBdr/>
      <w:spacing w:after="0" w:line="240" w:lineRule="auto"/>
      <w:ind/>
    </w:pPr>
  </w:style>
  <w:style w:type="character" w:styleId="909">
    <w:name w:val="Subtle Emphasis"/>
    <w:basedOn w:val="942"/>
    <w:uiPriority w:val="19"/>
    <w:qFormat/>
    <w:pPr>
      <w:pBdr/>
      <w:spacing/>
      <w:ind/>
    </w:pPr>
    <w:rPr>
      <w:i/>
      <w:iCs/>
      <w:color w:val="404040" w:themeColor="text1" w:themeTint="BF"/>
    </w:rPr>
  </w:style>
  <w:style w:type="character" w:styleId="910">
    <w:name w:val="Emphasis"/>
    <w:basedOn w:val="942"/>
    <w:uiPriority w:val="20"/>
    <w:qFormat/>
    <w:pPr>
      <w:pBdr/>
      <w:spacing/>
      <w:ind/>
    </w:pPr>
    <w:rPr>
      <w:i/>
      <w:iCs/>
    </w:rPr>
  </w:style>
  <w:style w:type="character" w:styleId="911">
    <w:name w:val="Strong"/>
    <w:basedOn w:val="942"/>
    <w:uiPriority w:val="22"/>
    <w:qFormat/>
    <w:pPr>
      <w:pBdr/>
      <w:spacing/>
      <w:ind/>
    </w:pPr>
    <w:rPr>
      <w:b/>
      <w:bCs/>
    </w:rPr>
  </w:style>
  <w:style w:type="character" w:styleId="912">
    <w:name w:val="Subtle Reference"/>
    <w:basedOn w:val="942"/>
    <w:uiPriority w:val="31"/>
    <w:qFormat/>
    <w:pPr>
      <w:pBdr/>
      <w:spacing/>
      <w:ind/>
    </w:pPr>
    <w:rPr>
      <w:smallCaps/>
      <w:color w:val="5a5a5a" w:themeColor="text1" w:themeTint="A5"/>
    </w:rPr>
  </w:style>
  <w:style w:type="character" w:styleId="913">
    <w:name w:val="Book Title"/>
    <w:basedOn w:val="942"/>
    <w:uiPriority w:val="33"/>
    <w:qFormat/>
    <w:pPr>
      <w:pBdr/>
      <w:spacing/>
      <w:ind/>
    </w:pPr>
    <w:rPr>
      <w:b/>
      <w:bCs/>
      <w:i/>
      <w:iCs/>
      <w:spacing w:val="5"/>
    </w:rPr>
  </w:style>
  <w:style w:type="paragraph" w:styleId="914">
    <w:name w:val="Caption"/>
    <w:basedOn w:val="935"/>
    <w:next w:val="935"/>
    <w:uiPriority w:val="35"/>
    <w:unhideWhenUsed/>
    <w:qFormat/>
    <w:pPr>
      <w:pBdr/>
      <w:spacing w:after="200" w:line="240" w:lineRule="auto"/>
      <w:ind/>
    </w:pPr>
    <w:rPr>
      <w:i/>
      <w:iCs/>
      <w:color w:val="0e2841" w:themeColor="text2"/>
      <w:sz w:val="18"/>
      <w:szCs w:val="18"/>
    </w:rPr>
  </w:style>
  <w:style w:type="paragraph" w:styleId="915">
    <w:name w:val="footnote text"/>
    <w:basedOn w:val="935"/>
    <w:link w:val="916"/>
    <w:uiPriority w:val="99"/>
    <w:semiHidden/>
    <w:unhideWhenUsed/>
    <w:pPr>
      <w:pBdr/>
      <w:spacing w:after="0" w:line="240" w:lineRule="auto"/>
      <w:ind/>
    </w:pPr>
    <w:rPr>
      <w:sz w:val="20"/>
      <w:szCs w:val="20"/>
    </w:rPr>
  </w:style>
  <w:style w:type="character" w:styleId="916">
    <w:name w:val="Footnote Text Char"/>
    <w:basedOn w:val="942"/>
    <w:link w:val="915"/>
    <w:uiPriority w:val="99"/>
    <w:semiHidden/>
    <w:pPr>
      <w:pBdr/>
      <w:spacing/>
      <w:ind/>
    </w:pPr>
    <w:rPr>
      <w:sz w:val="20"/>
      <w:szCs w:val="20"/>
    </w:rPr>
  </w:style>
  <w:style w:type="character" w:styleId="917">
    <w:name w:val="footnote reference"/>
    <w:basedOn w:val="942"/>
    <w:uiPriority w:val="99"/>
    <w:semiHidden/>
    <w:unhideWhenUsed/>
    <w:pPr>
      <w:pBdr/>
      <w:spacing/>
      <w:ind/>
    </w:pPr>
    <w:rPr>
      <w:vertAlign w:val="superscript"/>
    </w:rPr>
  </w:style>
  <w:style w:type="paragraph" w:styleId="918">
    <w:name w:val="endnote text"/>
    <w:basedOn w:val="935"/>
    <w:link w:val="919"/>
    <w:uiPriority w:val="99"/>
    <w:semiHidden/>
    <w:unhideWhenUsed/>
    <w:pPr>
      <w:pBdr/>
      <w:spacing w:after="0" w:line="240" w:lineRule="auto"/>
      <w:ind/>
    </w:pPr>
    <w:rPr>
      <w:sz w:val="20"/>
      <w:szCs w:val="20"/>
    </w:rPr>
  </w:style>
  <w:style w:type="character" w:styleId="919">
    <w:name w:val="Endnote Text Char"/>
    <w:basedOn w:val="942"/>
    <w:link w:val="918"/>
    <w:uiPriority w:val="99"/>
    <w:semiHidden/>
    <w:pPr>
      <w:pBdr/>
      <w:spacing/>
      <w:ind/>
    </w:pPr>
    <w:rPr>
      <w:sz w:val="20"/>
      <w:szCs w:val="20"/>
    </w:rPr>
  </w:style>
  <w:style w:type="character" w:styleId="920">
    <w:name w:val="endnote reference"/>
    <w:basedOn w:val="942"/>
    <w:uiPriority w:val="99"/>
    <w:semiHidden/>
    <w:unhideWhenUsed/>
    <w:pPr>
      <w:pBdr/>
      <w:spacing/>
      <w:ind/>
    </w:pPr>
    <w:rPr>
      <w:vertAlign w:val="superscript"/>
    </w:rPr>
  </w:style>
  <w:style w:type="character" w:styleId="921">
    <w:name w:val="Hyperlink"/>
    <w:basedOn w:val="942"/>
    <w:uiPriority w:val="99"/>
    <w:unhideWhenUsed/>
    <w:pPr>
      <w:pBdr/>
      <w:spacing/>
      <w:ind/>
    </w:pPr>
    <w:rPr>
      <w:color w:val="0563c1" w:themeColor="hyperlink"/>
      <w:u w:val="single"/>
    </w:rPr>
  </w:style>
  <w:style w:type="character" w:styleId="922">
    <w:name w:val="FollowedHyperlink"/>
    <w:basedOn w:val="942"/>
    <w:uiPriority w:val="99"/>
    <w:semiHidden/>
    <w:unhideWhenUsed/>
    <w:pPr>
      <w:pBdr/>
      <w:spacing/>
      <w:ind/>
    </w:pPr>
    <w:rPr>
      <w:color w:val="954f72" w:themeColor="followedHyperlink"/>
      <w:u w:val="single"/>
    </w:rPr>
  </w:style>
  <w:style w:type="paragraph" w:styleId="923">
    <w:name w:val="toc 1"/>
    <w:basedOn w:val="935"/>
    <w:next w:val="935"/>
    <w:uiPriority w:val="39"/>
    <w:unhideWhenUsed/>
    <w:pPr>
      <w:pBdr/>
      <w:spacing w:after="100"/>
      <w:ind/>
    </w:pPr>
  </w:style>
  <w:style w:type="paragraph" w:styleId="924">
    <w:name w:val="toc 2"/>
    <w:basedOn w:val="935"/>
    <w:next w:val="935"/>
    <w:uiPriority w:val="39"/>
    <w:unhideWhenUsed/>
    <w:pPr>
      <w:pBdr/>
      <w:spacing w:after="100"/>
      <w:ind w:left="220"/>
    </w:pPr>
  </w:style>
  <w:style w:type="paragraph" w:styleId="925">
    <w:name w:val="toc 3"/>
    <w:basedOn w:val="935"/>
    <w:next w:val="935"/>
    <w:uiPriority w:val="39"/>
    <w:unhideWhenUsed/>
    <w:pPr>
      <w:pBdr/>
      <w:spacing w:after="100"/>
      <w:ind w:left="440"/>
    </w:pPr>
  </w:style>
  <w:style w:type="paragraph" w:styleId="926">
    <w:name w:val="toc 4"/>
    <w:basedOn w:val="935"/>
    <w:next w:val="935"/>
    <w:uiPriority w:val="39"/>
    <w:unhideWhenUsed/>
    <w:pPr>
      <w:pBdr/>
      <w:spacing w:after="100"/>
      <w:ind w:left="660"/>
    </w:pPr>
  </w:style>
  <w:style w:type="paragraph" w:styleId="927">
    <w:name w:val="toc 5"/>
    <w:basedOn w:val="935"/>
    <w:next w:val="935"/>
    <w:uiPriority w:val="39"/>
    <w:unhideWhenUsed/>
    <w:pPr>
      <w:pBdr/>
      <w:spacing w:after="100"/>
      <w:ind w:left="880"/>
    </w:pPr>
  </w:style>
  <w:style w:type="paragraph" w:styleId="928">
    <w:name w:val="toc 6"/>
    <w:basedOn w:val="935"/>
    <w:next w:val="935"/>
    <w:uiPriority w:val="39"/>
    <w:unhideWhenUsed/>
    <w:pPr>
      <w:pBdr/>
      <w:spacing w:after="100"/>
      <w:ind w:left="1100"/>
    </w:pPr>
  </w:style>
  <w:style w:type="paragraph" w:styleId="929">
    <w:name w:val="toc 7"/>
    <w:basedOn w:val="935"/>
    <w:next w:val="935"/>
    <w:uiPriority w:val="39"/>
    <w:unhideWhenUsed/>
    <w:pPr>
      <w:pBdr/>
      <w:spacing w:after="100"/>
      <w:ind w:left="1320"/>
    </w:pPr>
  </w:style>
  <w:style w:type="paragraph" w:styleId="930">
    <w:name w:val="toc 8"/>
    <w:basedOn w:val="935"/>
    <w:next w:val="935"/>
    <w:uiPriority w:val="39"/>
    <w:unhideWhenUsed/>
    <w:pPr>
      <w:pBdr/>
      <w:spacing w:after="100"/>
      <w:ind w:left="1540"/>
    </w:pPr>
  </w:style>
  <w:style w:type="paragraph" w:styleId="931">
    <w:name w:val="toc 9"/>
    <w:basedOn w:val="935"/>
    <w:next w:val="935"/>
    <w:uiPriority w:val="39"/>
    <w:unhideWhenUsed/>
    <w:pPr>
      <w:pBdr/>
      <w:spacing w:after="100"/>
      <w:ind w:left="1760"/>
    </w:pPr>
  </w:style>
  <w:style w:type="character" w:styleId="932">
    <w:name w:val="Placeholder Text"/>
    <w:basedOn w:val="942"/>
    <w:uiPriority w:val="99"/>
    <w:semiHidden/>
    <w:pPr>
      <w:pBdr/>
      <w:spacing/>
      <w:ind/>
    </w:pPr>
    <w:rPr>
      <w:color w:val="666666"/>
    </w:rPr>
  </w:style>
  <w:style w:type="paragraph" w:styleId="933">
    <w:name w:val="TOC Heading"/>
    <w:uiPriority w:val="39"/>
    <w:unhideWhenUsed/>
    <w:pPr>
      <w:pBdr/>
      <w:spacing/>
      <w:ind/>
    </w:pPr>
  </w:style>
  <w:style w:type="paragraph" w:styleId="934">
    <w:name w:val="table of figures"/>
    <w:basedOn w:val="935"/>
    <w:next w:val="935"/>
    <w:uiPriority w:val="99"/>
    <w:unhideWhenUsed/>
    <w:pPr>
      <w:pBdr/>
      <w:spacing w:after="0" w:afterAutospacing="0"/>
      <w:ind/>
    </w:pPr>
  </w:style>
  <w:style w:type="paragraph" w:styleId="935" w:default="1">
    <w:name w:val="Normal"/>
    <w:qFormat/>
    <w:pPr>
      <w:pBdr/>
      <w:spacing/>
      <w:ind/>
    </w:pPr>
  </w:style>
  <w:style w:type="paragraph" w:styleId="936">
    <w:name w:val="Heading 1"/>
    <w:basedOn w:val="935"/>
    <w:next w:val="935"/>
    <w:uiPriority w:val="9"/>
    <w:qFormat/>
    <w:pPr>
      <w:keepNext w:val="true"/>
      <w:keepLines w:val="true"/>
      <w:pBdr/>
      <w:spacing w:after="120" w:before="400"/>
      <w:ind/>
      <w:outlineLvl w:val="0"/>
    </w:pPr>
    <w:rPr>
      <w:sz w:val="40"/>
      <w:szCs w:val="40"/>
    </w:rPr>
  </w:style>
  <w:style w:type="paragraph" w:styleId="937">
    <w:name w:val="Heading 2"/>
    <w:basedOn w:val="935"/>
    <w:next w:val="935"/>
    <w:uiPriority w:val="9"/>
    <w:semiHidden/>
    <w:unhideWhenUsed/>
    <w:qFormat/>
    <w:pPr>
      <w:keepNext w:val="true"/>
      <w:keepLines w:val="true"/>
      <w:pBdr/>
      <w:spacing w:after="120" w:before="360"/>
      <w:ind/>
      <w:outlineLvl w:val="1"/>
    </w:pPr>
    <w:rPr>
      <w:sz w:val="32"/>
      <w:szCs w:val="32"/>
    </w:rPr>
  </w:style>
  <w:style w:type="paragraph" w:styleId="938">
    <w:name w:val="Heading 3"/>
    <w:basedOn w:val="935"/>
    <w:next w:val="935"/>
    <w:uiPriority w:val="9"/>
    <w:semiHidden/>
    <w:unhideWhenUsed/>
    <w:qFormat/>
    <w:pPr>
      <w:keepNext w:val="true"/>
      <w:keepLines w:val="true"/>
      <w:pBdr/>
      <w:spacing w:after="80" w:before="320"/>
      <w:ind/>
      <w:outlineLvl w:val="2"/>
    </w:pPr>
    <w:rPr>
      <w:color w:val="434343"/>
      <w:sz w:val="28"/>
      <w:szCs w:val="28"/>
    </w:rPr>
  </w:style>
  <w:style w:type="paragraph" w:styleId="939">
    <w:name w:val="Heading 4"/>
    <w:basedOn w:val="935"/>
    <w:next w:val="935"/>
    <w:uiPriority w:val="9"/>
    <w:semiHidden/>
    <w:unhideWhenUsed/>
    <w:qFormat/>
    <w:pPr>
      <w:keepNext w:val="true"/>
      <w:keepLines w:val="true"/>
      <w:pBdr/>
      <w:spacing w:after="80" w:before="280"/>
      <w:ind/>
      <w:outlineLvl w:val="3"/>
    </w:pPr>
    <w:rPr>
      <w:color w:val="666666"/>
      <w:sz w:val="24"/>
      <w:szCs w:val="24"/>
    </w:rPr>
  </w:style>
  <w:style w:type="paragraph" w:styleId="940">
    <w:name w:val="Heading 5"/>
    <w:basedOn w:val="935"/>
    <w:next w:val="935"/>
    <w:uiPriority w:val="9"/>
    <w:semiHidden/>
    <w:unhideWhenUsed/>
    <w:qFormat/>
    <w:pPr>
      <w:keepNext w:val="true"/>
      <w:keepLines w:val="true"/>
      <w:pBdr/>
      <w:spacing w:after="80" w:before="240"/>
      <w:ind/>
      <w:outlineLvl w:val="4"/>
    </w:pPr>
    <w:rPr>
      <w:color w:val="666666"/>
    </w:rPr>
  </w:style>
  <w:style w:type="paragraph" w:styleId="941">
    <w:name w:val="Heading 6"/>
    <w:basedOn w:val="935"/>
    <w:next w:val="935"/>
    <w:uiPriority w:val="9"/>
    <w:semiHidden/>
    <w:unhideWhenUsed/>
    <w:qFormat/>
    <w:pPr>
      <w:keepNext w:val="true"/>
      <w:keepLines w:val="true"/>
      <w:pBdr/>
      <w:spacing w:after="80" w:before="240"/>
      <w:ind/>
      <w:outlineLvl w:val="5"/>
    </w:pPr>
    <w:rPr>
      <w:i/>
      <w:color w:val="666666"/>
    </w:rPr>
  </w:style>
  <w:style w:type="character" w:styleId="942" w:default="1">
    <w:name w:val="Default Paragraph Font"/>
    <w:uiPriority w:val="1"/>
    <w:semiHidden/>
    <w:unhideWhenUsed/>
    <w:pPr>
      <w:pBdr/>
      <w:spacing/>
      <w:ind/>
    </w:pPr>
  </w:style>
  <w:style w:type="table" w:styleId="94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default="1">
    <w:name w:val="No List"/>
    <w:uiPriority w:val="99"/>
    <w:semiHidden/>
    <w:unhideWhenUsed/>
    <w:pPr>
      <w:pBdr/>
      <w:spacing/>
      <w:ind/>
    </w:pPr>
  </w:style>
  <w:style w:type="table" w:styleId="945"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6">
    <w:name w:val="Title"/>
    <w:basedOn w:val="935"/>
    <w:next w:val="935"/>
    <w:uiPriority w:val="10"/>
    <w:qFormat/>
    <w:pPr>
      <w:keepNext w:val="true"/>
      <w:keepLines w:val="true"/>
      <w:pBdr/>
      <w:spacing w:after="60"/>
      <w:ind/>
    </w:pPr>
    <w:rPr>
      <w:sz w:val="52"/>
      <w:szCs w:val="52"/>
    </w:rPr>
  </w:style>
  <w:style w:type="paragraph" w:styleId="947">
    <w:name w:val="Subtitle"/>
    <w:basedOn w:val="935"/>
    <w:next w:val="935"/>
    <w:uiPriority w:val="11"/>
    <w:qFormat/>
    <w:pPr>
      <w:keepNext w:val="true"/>
      <w:keepLines w:val="true"/>
      <w:pBdr/>
      <w:spacing w:after="320"/>
      <w:ind/>
    </w:pPr>
    <w:rPr>
      <w:color w:val="666666"/>
      <w:sz w:val="30"/>
      <w:szCs w:val="30"/>
    </w:rPr>
  </w:style>
  <w:style w:type="paragraph" w:styleId="948">
    <w:name w:val="Header"/>
    <w:basedOn w:val="935"/>
    <w:link w:val="949"/>
    <w:uiPriority w:val="99"/>
    <w:unhideWhenUsed/>
    <w:pPr>
      <w:pBdr/>
      <w:tabs>
        <w:tab w:val="center" w:leader="none" w:pos="4513"/>
        <w:tab w:val="right" w:leader="none" w:pos="9026"/>
      </w:tabs>
      <w:spacing w:line="240" w:lineRule="auto"/>
      <w:ind/>
    </w:pPr>
  </w:style>
  <w:style w:type="character" w:styleId="949" w:customStyle="1">
    <w:name w:val="Header Char"/>
    <w:basedOn w:val="942"/>
    <w:link w:val="948"/>
    <w:uiPriority w:val="99"/>
    <w:pPr>
      <w:pBdr/>
      <w:spacing/>
      <w:ind/>
    </w:pPr>
  </w:style>
  <w:style w:type="paragraph" w:styleId="950">
    <w:name w:val="Footer"/>
    <w:basedOn w:val="935"/>
    <w:link w:val="951"/>
    <w:uiPriority w:val="99"/>
    <w:unhideWhenUsed/>
    <w:pPr>
      <w:pBdr/>
      <w:tabs>
        <w:tab w:val="center" w:leader="none" w:pos="4513"/>
        <w:tab w:val="right" w:leader="none" w:pos="9026"/>
      </w:tabs>
      <w:spacing w:line="240" w:lineRule="auto"/>
      <w:ind/>
    </w:pPr>
  </w:style>
  <w:style w:type="character" w:styleId="951" w:customStyle="1">
    <w:name w:val="Footer Char"/>
    <w:basedOn w:val="942"/>
    <w:link w:val="950"/>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cp:revision>
  <dcterms:created xsi:type="dcterms:W3CDTF">2025-07-21T00:34:00Z</dcterms:created>
  <dcterms:modified xsi:type="dcterms:W3CDTF">2025-12-19T09:41:54Z</dcterms:modified>
</cp:coreProperties>
</file>