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trike w:val="0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strike w:val="0"/>
          <w:color w:val="000000" w:themeColor="text1"/>
          <w:sz w:val="36"/>
          <w:szCs w:val="36"/>
        </w:rPr>
        <w:t xml:space="preserve"> Adversary Emulation &amp; Detection Report</w:t>
      </w:r>
      <w:r>
        <w:rPr>
          <w:rFonts w:ascii="Arial" w:hAnsi="Arial" w:cs="Arial"/>
          <w:strike w:val="0"/>
          <w:color w:val="000000" w:themeColor="text1"/>
          <w:sz w:val="36"/>
          <w:szCs w:val="36"/>
        </w:rPr>
      </w:r>
      <w:r>
        <w:rPr>
          <w:rFonts w:ascii="Arial" w:hAnsi="Arial" w:cs="Arial"/>
          <w:strike w:val="0"/>
          <w:color w:val="000000" w:themeColor="text1"/>
          <w:sz w:val="36"/>
          <w:szCs w:val="36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 w:themeColor="text1"/>
          <w:sz w:val="32"/>
          <w:szCs w:val="32"/>
        </w:rPr>
        <w:t xml:space="preserve">1. Executive Summary</w:t>
      </w:r>
      <w:r>
        <w:rPr>
          <w:rFonts w:ascii="Arial" w:hAnsi="Arial" w:cs="Arial"/>
          <w:strike w:val="0"/>
          <w:color w:val="000000" w:themeColor="text1"/>
          <w:sz w:val="32"/>
          <w:szCs w:val="32"/>
        </w:rPr>
      </w:r>
      <w:r>
        <w:rPr>
          <w:rFonts w:ascii="Arial" w:hAnsi="Arial" w:cs="Arial"/>
          <w:strike w:val="0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sz w:val="22"/>
          <w:szCs w:val="22"/>
        </w:rPr>
        <w:t xml:space="preserve">On 26 December 2025, the SOC identified suspicious endpoint activity on a Windows workstation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,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  <w:highlight w:val="none"/>
        </w:rPr>
        <w:t xml:space="preserve">identified by the hostname Windows (VBox) with IP address 10.0.2.30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,</w:t>
      </w:r>
      <w:r>
        <w:rPr>
          <w:rFonts w:ascii="Arial" w:hAnsi="Arial" w:eastAsia="Arial" w:cs="Arial"/>
          <w:strike w:val="0"/>
          <w:sz w:val="22"/>
          <w:szCs w:val="22"/>
        </w:rPr>
        <w:t xml:space="preserve"> following simulated spearphishing behavior. The activity involved execution of a masqueraded binary (splunkd.exe) from a user-writable directory (C:\Users\Public)</w:t>
      </w:r>
      <w:r>
        <w:rPr>
          <w:rFonts w:ascii="Arial" w:hAnsi="Arial" w:eastAsia="Arial" w:cs="Arial"/>
          <w:strike w:val="0"/>
          <w:sz w:val="22"/>
          <w:szCs w:val="22"/>
        </w:rPr>
        <w:t xml:space="preserve"> and associated PowerShell activity consistent with post-phishing execution.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strike w:val="0"/>
          <w:sz w:val="22"/>
          <w:szCs w:val="22"/>
        </w:rPr>
        <w:t xml:space="preserve">The activity was detected by Wazuh through endpoint telemetry and behavioral analysis.</w:t>
      </w:r>
      <w:r>
        <w:rPr>
          <w:rFonts w:ascii="Arial" w:hAnsi="Arial" w:eastAsia="Arial" w:cs="Arial"/>
          <w:strike w:val="0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strike w:val="0"/>
          <w:sz w:val="22"/>
          <w:szCs w:val="22"/>
        </w:rPr>
        <w:t xml:space="preserve">The incident was contained by terminating the malicious process and removing the unauthorized executable. No lateral movement or data exfiltration was observed.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2. Incident Timeline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tbl>
      <w:tblPr>
        <w:tblStyle w:val="799"/>
        <w:jc w:val="center"/>
        <w:tblInd w:w="-1145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518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 w:themeColor="text1"/>
                <w:sz w:val="22"/>
                <w:szCs w:val="22"/>
              </w:rPr>
              <w:t xml:space="preserve">Time</w:t>
            </w:r>
            <w:r>
              <w:rPr>
                <w:rFonts w:ascii="Arial" w:hAnsi="Arial" w:eastAsia="Arial" w:cs="Arial"/>
                <w:b/>
                <w:strike w:val="0"/>
                <w:color w:val="000000" w:themeColor="text1"/>
                <w:sz w:val="22"/>
                <w:szCs w:val="22"/>
                <w:lang w:val="en-US"/>
              </w:rPr>
              <w:t xml:space="preserve">stamp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 w:themeColor="text1"/>
                <w:sz w:val="22"/>
                <w:szCs w:val="22"/>
              </w:rPr>
              <w:t xml:space="preserve">Event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15:30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Endpoint establishes outbound HTTP connection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15:30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PowerShell execution observed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15:31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File created in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C:\Users\Public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15:31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splunkd.exe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 executed from non-standard path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15:34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Wazuh raises behavioral alerts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15:40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SOC triage initiated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15:45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Malicious process terminated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2025-12-25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15:50</w:t>
            </w: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 w:themeColor="text1"/>
                <w:sz w:val="22"/>
                <w:szCs w:val="22"/>
              </w:rPr>
              <w:t xml:space="preserve">Host contained and cleaned</w:t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952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</w:rPr>
        <w:t xml:space="preserve">1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Timeline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3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Threat Activity Analysis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p>
      <w:pPr>
        <w:pStyle w:val="9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Arial" w:hAnsi="Arial" w:eastAsia="Arial" w:cs="Arial"/>
          <w:b/>
          <w:bCs/>
          <w:strike w:val="0"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strike w:val="0"/>
          <w:color w:val="000000"/>
          <w:sz w:val="28"/>
          <w:szCs w:val="28"/>
          <w:lang w:val="en-US"/>
        </w:rPr>
        <w:t xml:space="preserve">3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</w:rPr>
        <w:t xml:space="preserve">.1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  <w:lang w:val="en-US"/>
        </w:rPr>
        <w:t xml:space="preserve">.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</w:rPr>
        <w:t xml:space="preserve"> Observed Behavior</w:t>
      </w:r>
      <w:r>
        <w:rPr>
          <w:rFonts w:ascii="Arial" w:hAnsi="Arial" w:eastAsia="Arial" w:cs="Arial"/>
          <w:b/>
          <w:bCs/>
          <w:strike w:val="0"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strike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The following behaviors were observed on the endpoint: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Execution of PowerShell commands without user interaction prompts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Creation of an executable file in a publicly writable directory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Execution of 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splunkd.exe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 outside of the legitimate Splunk installation path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Masquerading of malicious payload as a trusted service binary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Silent execution without visible user interface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Arial" w:hAnsi="Arial" w:cs="Arial"/>
          <w:b w:val="0"/>
          <w:bCs w:val="0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This activity is consistent 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with 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post-delivery spearphishing execution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, where a user opens a malicious attachment or payload delivered via phishing.</w:t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</w:p>
    <w:p>
      <w:pPr>
        <w:pStyle w:val="9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20" w:left="0"/>
        <w:jc w:val="both"/>
        <w:rPr>
          <w:rFonts w:ascii="Arial" w:hAnsi="Arial" w:cs="Arial"/>
          <w:strike w:val="0"/>
          <w:sz w:val="28"/>
          <w:szCs w:val="28"/>
        </w:rPr>
      </w:pPr>
      <w:r>
        <w:rPr>
          <w:rFonts w:ascii="Arial" w:hAnsi="Arial" w:eastAsia="Arial" w:cs="Arial"/>
          <w:b/>
          <w:strike w:val="0"/>
          <w:color w:val="000000"/>
          <w:sz w:val="28"/>
          <w:szCs w:val="28"/>
          <w:lang w:val="en-US"/>
        </w:rPr>
        <w:t xml:space="preserve">3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</w:rPr>
        <w:t xml:space="preserve">.2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  <w:lang w:val="en-US"/>
        </w:rPr>
        <w:t xml:space="preserve">.</w:t>
      </w:r>
      <w:r>
        <w:rPr>
          <w:rFonts w:ascii="Arial" w:hAnsi="Arial" w:eastAsia="Arial" w:cs="Arial"/>
          <w:b/>
          <w:strike w:val="0"/>
          <w:color w:val="000000"/>
          <w:sz w:val="28"/>
          <w:szCs w:val="28"/>
        </w:rPr>
        <w:t xml:space="preserve"> MITRE ATT&amp;CK Mapping</w:t>
      </w:r>
      <w:r>
        <w:rPr>
          <w:rFonts w:ascii="Arial" w:hAnsi="Arial" w:cs="Arial"/>
          <w:strike w:val="0"/>
          <w:sz w:val="28"/>
          <w:szCs w:val="28"/>
        </w:rPr>
      </w:r>
      <w:r>
        <w:rPr>
          <w:rFonts w:ascii="Arial" w:hAnsi="Arial" w:cs="Arial"/>
          <w:strike w:val="0"/>
          <w:sz w:val="28"/>
          <w:szCs w:val="28"/>
        </w:rPr>
      </w:r>
    </w:p>
    <w:tbl>
      <w:tblPr>
        <w:tblStyle w:val="799"/>
        <w:jc w:val="center"/>
        <w:tblInd w:w="-56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86"/>
        <w:gridCol w:w="2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/>
                <w:sz w:val="22"/>
                <w:szCs w:val="22"/>
              </w:rPr>
              <w:t xml:space="preserve">Tactic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/>
                <w:sz w:val="22"/>
                <w:szCs w:val="22"/>
              </w:rPr>
              <w:t xml:space="preserve">Technique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Initial Access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strike w:val="0"/>
                <w:color w:val="000000"/>
                <w:sz w:val="22"/>
                <w:szCs w:val="22"/>
              </w:rPr>
              <w:t xml:space="preserve">T1566 – Spearphishing</w:t>
            </w:r>
            <w:r>
              <w:rPr>
                <w:rFonts w:ascii="Arial" w:hAnsi="Arial" w:cs="Arial"/>
                <w:b w:val="0"/>
                <w:bCs w:val="0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Execution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T1059 – PowerShell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Defense Evasion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T1036 – Masquerading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</w:tbl>
    <w:p>
      <w:pPr>
        <w:pStyle w:val="952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  <w:lang w:val="en-US"/>
        </w:rPr>
        <w:t xml:space="preserve">2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</w:t>
      </w:r>
      <w:r>
        <w:rPr>
          <w:color w:val="000000" w:themeColor="text1"/>
          <w:sz w:val="22"/>
          <w:szCs w:val="22"/>
          <w:lang w:val="en-IN"/>
        </w:rPr>
        <w:t xml:space="preserve">MITRE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eastAsia="Arial" w:cs="Arial"/>
          <w:b/>
          <w:bCs/>
          <w:strike w:val="0"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4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Detection</w:t>
      </w:r>
      <w:r>
        <w:rPr>
          <w:rFonts w:ascii="Arial" w:hAnsi="Arial" w:eastAsia="Arial" w:cs="Arial"/>
          <w:b/>
          <w:bCs/>
          <w:strike w:val="0"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strike w:val="0"/>
          <w:color w:val="000000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Wazuh detected the following indicators: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trike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Suspicious PowerShell execution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</w:p>
    <w:p>
      <w:pPr>
        <w:pStyle w:val="94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trike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Executable creation in 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C:\Users\Public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</w:p>
    <w:p>
      <w:pPr>
        <w:pStyle w:val="94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b w:val="0"/>
          <w:bCs w:val="0"/>
          <w:strike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Execution of a trusted-looking binary from an anomalous location</w:t>
      </w:r>
      <w:r>
        <w:rPr>
          <w:rFonts w:ascii="Arial" w:hAnsi="Arial" w:eastAsia="Arial" w:cs="Arial"/>
          <w:b w:val="0"/>
          <w:bCs w:val="0"/>
          <w:strike w:val="0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During the incident window, Wazuh also reported multiple CVEs associated with installed software on the endpoint.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5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Impact Assessment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tbl>
      <w:tblPr>
        <w:tblStyle w:val="799"/>
        <w:jc w:val="center"/>
        <w:tblInd w:w="-205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63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/>
                <w:sz w:val="22"/>
                <w:szCs w:val="22"/>
              </w:rPr>
              <w:t xml:space="preserve">Area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trike w:val="0"/>
                <w:color w:val="000000"/>
                <w:sz w:val="22"/>
                <w:szCs w:val="22"/>
              </w:rPr>
              <w:t xml:space="preserve">Impact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Endpoint Integrity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Compromised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Data Exposure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None observed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Lateral Movement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None detected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Persistence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Not established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Business Impact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Low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Security Risk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trike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strike w:val="0"/>
                <w:color w:val="000000"/>
                <w:sz w:val="22"/>
                <w:szCs w:val="22"/>
              </w:rPr>
              <w:t xml:space="preserve">Medium–High (contextual)</w:t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  <w:r>
              <w:rPr>
                <w:rFonts w:ascii="Arial" w:hAnsi="Arial" w:cs="Arial"/>
                <w:strike w:val="0"/>
                <w:sz w:val="22"/>
                <w:szCs w:val="22"/>
              </w:rPr>
            </w:r>
          </w:p>
        </w:tc>
      </w:tr>
    </w:tbl>
    <w:p>
      <w:pPr>
        <w:pStyle w:val="952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  <w:lang w:val="en-US"/>
        </w:rPr>
        <w:t xml:space="preserve">3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Impact Assessment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/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/>
    </w:p>
    <w:p>
      <w:pPr>
        <w:pBdr/>
        <w:spacing/>
        <w:ind/>
        <w:rPr/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/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6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Containment &amp; Remediation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p>
      <w:pPr>
        <w:pStyle w:val="94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Terminated unauthorized 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splunkd.exe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 process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Removed executable from 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C:\Users\Public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Verified no persistence mechanisms were created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Confirmed no lateral movement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Re-enabled endpoint protection</w:t>
      </w:r>
      <w:r>
        <w:rPr>
          <w:rFonts w:ascii="Arial" w:hAnsi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7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Root Cause Analysis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User-executed content following spearphishing delivery led to execution of attacker-controlled code.</w:t>
      </w:r>
      <w:r>
        <w:rPr>
          <w:rFonts w:ascii="Arial" w:hAnsi="Arial" w:eastAsia="Arial" w:cs="Arial"/>
          <w:strike w:val="0"/>
          <w:color w:val="000000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Contributing Factors:</w:t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  <w:r>
        <w:rPr>
          <w:rFonts w:ascii="Arial" w:hAnsi="Arial" w:cs="Arial"/>
          <w:b w:val="0"/>
          <w:bCs w:val="0"/>
          <w:strike w:val="0"/>
          <w:sz w:val="22"/>
          <w:szCs w:val="22"/>
        </w:rPr>
      </w:r>
    </w:p>
    <w:p>
      <w:pPr>
        <w:pStyle w:val="94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Lack of pre-execution phishing prevention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User-writable directories not sufficiently monitored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Existing unpatched vulnerabilities increasing post-compromise risk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8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Lessons Learned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p>
      <w:pPr>
        <w:pStyle w:val="94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Endpoint detection successfully identified malicious execution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Masquerading remains an effective attacker technique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Vulnerability context is critical during incident triage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4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Detection occur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red 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after execution</w:t>
      </w:r>
      <w:r>
        <w:rPr>
          <w:rFonts w:ascii="Arial" w:hAnsi="Arial" w:eastAsia="Arial" w:cs="Arial"/>
          <w:b w:val="0"/>
          <w:bCs w:val="0"/>
          <w:strike w:val="0"/>
          <w:color w:val="000000"/>
          <w:sz w:val="22"/>
          <w:szCs w:val="22"/>
        </w:rPr>
        <w:t xml:space="preserve">, not before deli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very</w:t>
      </w:r>
      <w:r>
        <w:rPr>
          <w:rFonts w:ascii="Arial" w:hAnsi="Arial" w:eastAsia="Arial" w:cs="Arial"/>
          <w:strike w:val="0"/>
          <w:sz w:val="22"/>
          <w:szCs w:val="22"/>
          <w:lang w:val="en-US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32"/>
          <w:szCs w:val="32"/>
        </w:rPr>
      </w:pP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9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</w:rPr>
        <w:t xml:space="preserve">. </w:t>
      </w:r>
      <w:r>
        <w:rPr>
          <w:rFonts w:ascii="Arial" w:hAnsi="Arial" w:eastAsia="Arial" w:cs="Arial"/>
          <w:b/>
          <w:strike w:val="0"/>
          <w:color w:val="000000"/>
          <w:sz w:val="32"/>
          <w:szCs w:val="32"/>
          <w:lang w:val="en-US"/>
        </w:rPr>
        <w:t xml:space="preserve">Summary</w:t>
      </w:r>
      <w:r>
        <w:rPr>
          <w:rFonts w:ascii="Arial" w:hAnsi="Arial" w:cs="Arial"/>
          <w:strike w:val="0"/>
          <w:sz w:val="32"/>
          <w:szCs w:val="32"/>
        </w:rPr>
      </w:r>
      <w:r>
        <w:rPr>
          <w:rFonts w:ascii="Arial" w:hAnsi="Arial" w:cs="Arial"/>
          <w:strike w:val="0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This incident demonstrates a realistic spearphishing execution scenario and validates the SOC’s ability to detect and respond to endpoint-level threats. While containment was successful, the exercise highlighted gaps in pre-delivery phishing prevention and</w:t>
      </w: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 emphasized the importance of combining behavioral detection with vulnerability management.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2FB1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300CA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9D32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A4C4B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438B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DD95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5A44F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0E595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CD23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55CD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477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F221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CF54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F1B96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A5FA3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5851E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ED4A1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E77F2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8B2E2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68820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92C04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9">
    <w:name w:val="Table Grid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Table Grid Light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1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2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1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2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3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5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6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5">
    <w:name w:val="Heading 7"/>
    <w:basedOn w:val="973"/>
    <w:next w:val="973"/>
    <w:link w:val="9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6">
    <w:name w:val="Heading 8"/>
    <w:basedOn w:val="973"/>
    <w:next w:val="973"/>
    <w:link w:val="9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7">
    <w:name w:val="Heading 9"/>
    <w:basedOn w:val="973"/>
    <w:next w:val="973"/>
    <w:link w:val="9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Heading 1 Char"/>
    <w:basedOn w:val="980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9">
    <w:name w:val="Heading 2 Char"/>
    <w:basedOn w:val="980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0">
    <w:name w:val="Heading 3 Char"/>
    <w:basedOn w:val="980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1">
    <w:name w:val="Heading 4 Char"/>
    <w:basedOn w:val="980"/>
    <w:link w:val="9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2">
    <w:name w:val="Heading 5 Char"/>
    <w:basedOn w:val="980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3">
    <w:name w:val="Heading 6 Char"/>
    <w:basedOn w:val="98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>
    <w:name w:val="Heading 7 Char"/>
    <w:basedOn w:val="980"/>
    <w:link w:val="9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>
    <w:name w:val="Heading 8 Char"/>
    <w:basedOn w:val="980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Heading 9 Char"/>
    <w:basedOn w:val="980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7">
    <w:name w:val="Title Char"/>
    <w:basedOn w:val="980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8">
    <w:name w:val="Subtitle Char"/>
    <w:basedOn w:val="980"/>
    <w:link w:val="9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973"/>
    <w:next w:val="973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>
    <w:name w:val="Quote Char"/>
    <w:basedOn w:val="980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1">
    <w:name w:val="List Paragraph"/>
    <w:basedOn w:val="973"/>
    <w:uiPriority w:val="34"/>
    <w:qFormat/>
    <w:pPr>
      <w:pBdr/>
      <w:spacing/>
      <w:ind w:left="720"/>
      <w:contextualSpacing w:val="true"/>
    </w:pPr>
  </w:style>
  <w:style w:type="character" w:styleId="942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3">
    <w:name w:val="Intense Quote"/>
    <w:basedOn w:val="973"/>
    <w:next w:val="973"/>
    <w:link w:val="9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4">
    <w:name w:val="Intense Quote Char"/>
    <w:basedOn w:val="980"/>
    <w:link w:val="9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5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6">
    <w:name w:val="No Spacing"/>
    <w:basedOn w:val="973"/>
    <w:uiPriority w:val="1"/>
    <w:qFormat/>
    <w:pPr>
      <w:pBdr/>
      <w:spacing w:after="0" w:line="240" w:lineRule="auto"/>
      <w:ind/>
    </w:pPr>
  </w:style>
  <w:style w:type="character" w:styleId="947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949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950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1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2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3">
    <w:name w:val="footnote text"/>
    <w:basedOn w:val="973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Footnote Text Char"/>
    <w:basedOn w:val="980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foot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end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Endnote Text Char"/>
    <w:basedOn w:val="980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959">
    <w:name w:val="Hyperlink"/>
    <w:basedOn w:val="9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paragraph" w:styleId="974">
    <w:name w:val="Heading 1"/>
    <w:basedOn w:val="973"/>
    <w:next w:val="97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75">
    <w:name w:val="Heading 2"/>
    <w:basedOn w:val="973"/>
    <w:next w:val="97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76">
    <w:name w:val="Heading 3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77">
    <w:name w:val="Heading 4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78">
    <w:name w:val="Heading 5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79">
    <w:name w:val="Heading 6"/>
    <w:basedOn w:val="973"/>
    <w:next w:val="97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80" w:default="1">
    <w:name w:val="Default Paragraph Font"/>
    <w:uiPriority w:val="1"/>
    <w:semiHidden/>
    <w:unhideWhenUsed/>
    <w:pPr>
      <w:pBdr/>
      <w:spacing/>
      <w:ind/>
    </w:pPr>
  </w:style>
  <w:style w:type="table" w:styleId="9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2" w:default="1">
    <w:name w:val="No List"/>
    <w:uiPriority w:val="99"/>
    <w:semiHidden/>
    <w:unhideWhenUsed/>
    <w:pPr>
      <w:pBdr/>
      <w:spacing/>
      <w:ind/>
    </w:pPr>
  </w:style>
  <w:style w:type="table" w:styleId="98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>
    <w:name w:val="Title"/>
    <w:basedOn w:val="973"/>
    <w:next w:val="97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85">
    <w:name w:val="Subtitle"/>
    <w:basedOn w:val="973"/>
    <w:next w:val="97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86">
    <w:name w:val="Header"/>
    <w:basedOn w:val="973"/>
    <w:link w:val="98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7" w:customStyle="1">
    <w:name w:val="Header Char"/>
    <w:basedOn w:val="980"/>
    <w:link w:val="986"/>
    <w:uiPriority w:val="99"/>
    <w:pPr>
      <w:pBdr/>
      <w:spacing/>
      <w:ind/>
    </w:pPr>
  </w:style>
  <w:style w:type="paragraph" w:styleId="988">
    <w:name w:val="Footer"/>
    <w:basedOn w:val="973"/>
    <w:link w:val="98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9" w:customStyle="1">
    <w:name w:val="Footer Char"/>
    <w:basedOn w:val="980"/>
    <w:link w:val="98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2025-07-21T00:34:00Z</dcterms:created>
  <dcterms:modified xsi:type="dcterms:W3CDTF">2025-12-26T11:11:36Z</dcterms:modified>
</cp:coreProperties>
</file>