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B5" w:rsidRDefault="00CD3D61" w:rsidP="00CD3D61">
      <w:r>
        <w:t>Since we use reflectance (i.e., the ratio of radiance to solar irradiance) in the retrievals, the quality of solar irradiance is equally important to that of radiance. To enhance the signal-to-noise</w:t>
      </w:r>
      <w:r w:rsidR="000A454B">
        <w:t xml:space="preserve"> ratio (SNR)</w:t>
      </w:r>
      <w:r>
        <w:t>, w</w:t>
      </w:r>
      <w:r w:rsidR="000A418E">
        <w:t>e adopt</w:t>
      </w:r>
      <w:r>
        <w:t xml:space="preserve"> the leading principle component</w:t>
      </w:r>
      <w:r w:rsidR="006D2909">
        <w:t xml:space="preserve"> </w:t>
      </w:r>
      <w:r w:rsidR="00292B80">
        <w:t xml:space="preserve">or average </w:t>
      </w:r>
      <w:r w:rsidR="006D2909">
        <w:t xml:space="preserve">of </w:t>
      </w:r>
      <w:r w:rsidR="00292B80">
        <w:t>a series of</w:t>
      </w:r>
      <w:r w:rsidR="006D2909">
        <w:t xml:space="preserve"> OMI irradiance</w:t>
      </w:r>
      <w:r w:rsidR="00292B80">
        <w:t xml:space="preserve"> measurements</w:t>
      </w:r>
      <w:r w:rsidR="006D2909">
        <w:t xml:space="preserve"> (with Sun-Eart</w:t>
      </w:r>
      <w:r w:rsidR="00F35681">
        <w:t>h distance properly considered</w:t>
      </w:r>
      <w:r w:rsidR="006D2909">
        <w:t>), w</w:t>
      </w:r>
      <w:r w:rsidR="000A418E">
        <w:t>hich essential</w:t>
      </w:r>
      <w:r w:rsidR="006D2909">
        <w:t>ly removed the contribution of irradiance noise on retrievals.</w:t>
      </w:r>
      <w:r w:rsidR="000A418E">
        <w:t xml:space="preserve"> This method performed well for </w:t>
      </w:r>
      <w:r w:rsidR="00292B80">
        <w:t xml:space="preserve">our </w:t>
      </w:r>
      <w:r w:rsidR="000A418E">
        <w:t>OMI</w:t>
      </w:r>
      <w:r w:rsidR="00292B80">
        <w:t xml:space="preserve"> </w:t>
      </w:r>
      <w:proofErr w:type="spellStart"/>
      <w:r w:rsidR="00292B80">
        <w:t>glyoxal</w:t>
      </w:r>
      <w:proofErr w:type="spellEnd"/>
      <w:r w:rsidR="00292B80">
        <w:t xml:space="preserve"> and water vapor retrievals </w:t>
      </w:r>
      <w:r w:rsidR="00292B80">
        <w:fldChar w:fldCharType="begin" w:fldLock="1"/>
      </w:r>
      <w:r w:rsidR="00292B80">
        <w:instrText>ADDIN CSL_CITATION { "citationItems" : [ { "id" : "ITEM-1", "itemData" : { "DOI" : "10.5194/amt-7-3891-2014", "ISSN" : "1867-8548", "abstract" : "We present an algorithm for the retrieval of glyoxal from backscattered solar radiation, and apply it to spectra measured by the Ozone Monitoring Instrument (OMI). The algorithm is based on direct spectrum fitting, and adopts a two-step fitting routine to account for liquid water absorption. Previous studies have shown that glyoxal retrieval algorithms are highly sensitive to the position of the spectral fit window. This dependence was systematically tested on real and simulated OMI spectra. We find that a combination of errors resulting from uncertainties in reference cross sections and spectral features associated with the Ring effect are consistent with the fit-window dependence observed in real spectra. This implies an optimal fitting window of 435\u2013461 nm, consistent with previous satellite glyoxal retrievals. The results from the retrieval of simulated spectra also support previous findings that have suggested that glyoxal is sensitive to NO2 cross-section temperature. The retrieval window limits of the liquid water retrieval are also tested. A retrieval window 385\u2013470 nm reduces interference with strong spectral features associated with sand. We show that cross-track dependent offsets (stripes) present in OMI can be corrected using offsets derived from retrieved slant columns over the Sahara, and apply the correction to OMI data. Average glyoxal columns are on average lower than those of previous studies likely owing to the choice of reference sector for offset correction. OMI VCDs (vertical column densities)are lower compared to other satellites over the tropics and Asia during the monsoon season, suggesting that the new retrieval is less sensitive to water vapour abundance. Consequently we do not see significant glyoxal enhancements over tropical oceans. OMI-derived glyoxal-to-formaldehyde ratios over biogenic and anthropogenic source regions are consistent with surface observations.", "author" : [ { "dropping-particle" : "", "family" : "Chan Miller", "given" : "C.", "non-dropping-particle" : "", "parse-names" : false, "suffix" : "" }, { "dropping-particle" : "", "family" : "Gonzalez Abad", "given" : "G.", "non-dropping-particle" : "", "parse-names" : false, "suffix" : "" }, { "dropping-particle" : "", "family" : "Wang", "given" : "H.", "non-dropping-particle" : "", "parse-names" : false, "suffix" : "" }, { "dropping-particle" : "", "family" : "Liu", "given" : "X.", "non-dropping-particle" : "", "parse-names" : false, "suffix" : "" }, { "dropping-particle" : "", "family" : "Kurosu", "given" : "T.", "non-dropping-particle" : "", "parse-names" : false, "suffix" : "" }, { "dropping-particle" : "", "family" : "Jacob", "given" : "D. J.", "non-dropping-particle" : "", "parse-names" : false, "suffix" : "" }, { "dropping-particle" : "", "family" : "Chance", "given" : "K.", "non-dropping-particle" : "", "parse-names" : false, "suffix" : "" } ], "container-title" : "Atmospheric Measurement Techniques", "id" : "ITEM-1", "issue" : "11", "issued" : { "date-parts" : [ [ "2014", "11", "25" ] ] }, "page" : "3891-3907", "publisher" : "Copernicus GmbH", "title" : "Glyoxal retrieval from the Ozone Monitoring Instrument", "type" : "article-journal", "volume" : "7" }, "uris" : [ "http://www.mendeley.com/documents/?uuid=a3a98b53-171e-3105-b960-05356d046260" ] }, { "id" : "ITEM-2", "itemData" : { "DOI" : "10.5194/amt-7-1901-2014", "ISSN" : "1867-8548", "abstract" : "There are distinct spectral features of water vapor in the wavelength range covered by the Ozone Monitoring Instrument (OMI) visible channel. Although these features are much weaker than those at longer wavelengths, they can be exploited to retrieve useful information about water vapor. They have an advantage in that their small optical depth leads to fairly simple interpretation as measurements of the total water vapor column density. We have used the Smithsonian Astrophysical Observatory (SAO) OMI operational retrieval algorithm to derive the slant column density (SCD) of water vapor using the 430\u2013480 nm spectral region after extensive optimization. We convert from SCD to vertical column density (VCD) using the air mass factor (AMF), which is calculated using look-up tables of scattering weights and assimilated water vapor profiles. Our Level 2 product includes not only water vapor VCD but also the associated scattering weights and AMF. In the tropics, our standard water vapor product has a median SCD of 1.3 \u00d7 1023 molecules cm\u22122 and a median relative uncertainty of about 11%, about a factor of 2 better than that from a similar OMI algorithm that uses a narrower retrieval window. The corresponding median VCD is about 1.2 \u00d7 1023 molecules cm\u22122. We have examined the sensitivities of SCD and AMF to various parameters and compared our results with those from the GlobVapour product, the Moderate Resolution Imaging Spectroradiometer (MODIS) and the Aerosol Robotic NETwork (AERONET).", "author" : [ { "dropping-particle" : "", "family" : "Wang", "given" : "H.", "non-dropping-particle" : "", "parse-names" : false, "suffix" : "" }, { "dropping-particle" : "", "family" : "Liu", "given" : "X.", "non-dropping-particle" : "", "parse-names" : false, "suffix" : "" }, { "dropping-particle" : "", "family" : "Chance", "given" : "K.", "non-dropping-particle" : "", "parse-names" : false, "suffix" : "" }, { "dropping-particle" : "", "family" : "Gonz\u00e1lez Abad", "given" : "G.", "non-dropping-particle" : "", "parse-names" : false, "suffix" : "" }, { "dropping-particle" : "", "family" : "Chan Miller", "given" : "C.", "non-dropping-particle" : "", "parse-names" : false, "suffix" : "" } ], "container-title" : "Atmospheric Measurement Techniques", "id" : "ITEM-2", "issue" : "6", "issued" : { "date-parts" : [ [ "2014", "6", "30" ] ] }, "page" : "1901-1913", "publisher" : "Copernicus GmbH", "title" : "Water vapor retrieval from OMI visible spectra", "type" : "article-journal", "volume" : "7" }, "uris" : [ "http://www.mendeley.com/documents/?uuid=b3f96019-7409-371c-bb79-f9997ebfdcbb" ] } ], "mendeley" : { "formattedCitation" : "[&lt;i&gt;Chan Miller et al.&lt;/i&gt;, 2014; &lt;i&gt;Wang et al.&lt;/i&gt;, 2014]", "plainTextFormattedCitation" : "[Chan Miller et al., 2014; Wang et al., 2014]", "previouslyFormattedCitation" : "[&lt;i&gt;Chan Miller et al.&lt;/i&gt;, 2014; &lt;i&gt;Wang et al.&lt;/i&gt;, 2014]" }, "properties" : { "noteIndex" : 0 }, "schema" : "https://github.com/citation-style-language/schema/raw/master/csl-citation.json" }</w:instrText>
      </w:r>
      <w:r w:rsidR="00292B80">
        <w:fldChar w:fldCharType="separate"/>
      </w:r>
      <w:r w:rsidR="00292B80" w:rsidRPr="00292B80">
        <w:rPr>
          <w:noProof/>
        </w:rPr>
        <w:t>[</w:t>
      </w:r>
      <w:r w:rsidR="00292B80" w:rsidRPr="00292B80">
        <w:rPr>
          <w:i/>
          <w:noProof/>
        </w:rPr>
        <w:t>Chan Miller et al.</w:t>
      </w:r>
      <w:r w:rsidR="00292B80" w:rsidRPr="00292B80">
        <w:rPr>
          <w:noProof/>
        </w:rPr>
        <w:t xml:space="preserve">, 2014; </w:t>
      </w:r>
      <w:r w:rsidR="00292B80" w:rsidRPr="00292B80">
        <w:rPr>
          <w:i/>
          <w:noProof/>
        </w:rPr>
        <w:t>Wang et al.</w:t>
      </w:r>
      <w:r w:rsidR="00292B80" w:rsidRPr="00292B80">
        <w:rPr>
          <w:noProof/>
        </w:rPr>
        <w:t>, 2014]</w:t>
      </w:r>
      <w:r w:rsidR="00292B80">
        <w:fldChar w:fldCharType="end"/>
      </w:r>
      <w:r w:rsidR="00292B80">
        <w:t>,</w:t>
      </w:r>
      <w:r w:rsidR="000A418E">
        <w:t xml:space="preserve"> as the OMI irradiance measurements have been very stable with only slow degradation</w:t>
      </w:r>
      <w:r w:rsidR="006D2909">
        <w:t>.</w:t>
      </w:r>
      <w:r w:rsidR="006A5E30">
        <w:t xml:space="preserve"> </w:t>
      </w:r>
      <w:r w:rsidR="000A454B">
        <w:t>Our H2CO retrieval used the mean radiance references from remote tropical Pacific areas</w:t>
      </w:r>
      <w:r w:rsidR="000A454B" w:rsidRPr="000A454B">
        <w:t xml:space="preserve"> instead of the solar irradiance spectrum to avoid cross-track stripes</w:t>
      </w:r>
      <w:r w:rsidR="000A454B">
        <w:t xml:space="preserve"> </w:t>
      </w:r>
      <w:r w:rsidR="000A454B">
        <w:fldChar w:fldCharType="begin" w:fldLock="1"/>
      </w:r>
      <w:r w:rsidR="00BA7B03">
        <w:instrText>ADDIN CSL_CITATION { "citationItems" : [ { "id" : "ITEM-1", "itemData" : { "DOI" : "10.5194/amt-8-19-2015", "ISSN" : "1867-8548", "abstract" : "&lt;p&gt;We present and discuss the Smithsonian Astrophysical Observatory (SAO) formaldehyde (H&lt;sub&gt;2&lt;/sub&gt;CO) retrieval algorithm for the Ozone Monitoring Instrument (OMI) which is the operational retrieval for NASA OMI H&lt;sub&gt;2&lt;/sub&gt;CO. The version of the algorithm described here includes relevant changes with respect to the operational one, including differences in the reference spectra for H&lt;sub&gt;2&lt;/sub&gt;CO, the fit of O&lt;sub&gt;2&lt;/sub&gt;\u2013O&lt;sub&gt;2&lt;/sub&gt; collisional complex, updates in the high-resolution solar reference spectrum, the use of a model reference sector over the remote Pacific Ocean to normalize the retrievals, an updated air mass factor (AMF) calculation scheme, and the inclusion of scattering weights and vertical H&lt;sub&gt;2&lt;/sub&gt;CO profile in the level 2 products. The setup of the retrieval is discussed in detail. We compare the results of the updated retrieval with the results from the previous SAO H&lt;sub&gt;2&lt;/sub&gt;CO retrieval. The improvement in the slant column fit increases the temporal stability of the retrieval and slightly reduces the noise. The change in the AMF calculation has increased the AMFs by 20%, mainly due to the consideration of the radiative cloud fraction. Typical values for retrieved vertical columns are between 4 \u00d7 10&lt;sup&gt;15&lt;/sup&gt; and 4 \u00d7 10&lt;sup&gt;16&lt;/sup&gt; molecules cm&lt;sup&gt;&amp;minus;2&lt;/sup&gt;, with typical fitting uncertainties ranging between 45 and 100%. In high-concentration regions the errors are usually reduced to 30%. The detection limit is estimated at 1 \u00d7 10&lt;sup&gt;16&lt;/sup&gt; molecules cm&lt;sup&gt;&amp;minus;2&lt;/sup&gt;.&lt;/p&gt;", "author" : [ { "dropping-particle" : "", "family" : "Gonz\u00e1lez Abad", "given" : "G.", "non-dropping-particle" : "", "parse-names" : false, "suffix" : "" }, { "dropping-particle" : "", "family" : "Liu", "given" : "X.", "non-dropping-particle" : "", "parse-names" : false, "suffix" : "" }, { "dropping-particle" : "", "family" : "Chance", "given" : "K.", "non-dropping-particle" : "", "parse-names" : false, "suffix" : "" }, { "dropping-particle" : "", "family" : "Wang", "given" : "H.", "non-dropping-particle" : "", "parse-names" : false, "suffix" : "" }, { "dropping-particle" : "", "family" : "Kurosu", "given" : "T. P.", "non-dropping-particle" : "", "parse-names" : false, "suffix" : "" }, { "dropping-particle" : "", "family" : "Suleiman", "given" : "R.", "non-dropping-particle" : "", "parse-names" : false, "suffix" : "" } ], "container-title" : "Atmospheric Measurement Techniques", "id" : "ITEM-1", "issue" : "1", "issued" : { "date-parts" : [ [ "2015", "1", "5" ] ] }, "page" : "19-32", "publisher" : "Copernicus GmbH", "title" : "Updated Smithsonian Astrophysical Observatory Ozone Monitoring Instrument (SAO OMI) formaldehyde retrieval", "type" : "article-journal", "volume" : "8" }, "uris" : [ "http://www.mendeley.com/documents/?uuid=2f9b3a22-29b0-3d65-b896-4a7820c41761" ] }, { "id" : "ITEM-2", "itemData" : { "DOI" : "10.5194/amt-9-2797-2016", "ISSN" : "1867-8548", "abstract" : "&lt;p&gt;This paper presents our new formaldehyde (H&lt;sub&gt;2&lt;/sub&gt;CO) retrievals, obtained from spectra recorded by the nadir instrument of the Ozone Mapping and Profiler Suite (OMPS) flown on board NASA's Suomi National Polar-orbiting Partnership (SUOMI-NPP) satellite. Our algorithm is similar to the one currently in place for the production of NASA's Ozone Monitoring Instrument (OMI) operational H&lt;sub&gt;2&lt;/sub&gt;CO product. We are now able to produce a set of long-term data from two different instruments that share a similar concept and a similar retrieval approach. The ongoing overlap period between OMI and OMPS offers a perfect opportunity to study the consistency between both data sets. The different spatial and spectral resolution of the instruments is a source of discrepancy in the retrievals despite the similarity of the physic assumptions of the algorithm. We have concluded that the reduced spectral resolution of OMPS in comparison with OMI is not a significant obstacle in obtaining good-quality retrievals. Indeed, the improved signal-to-noise ratio of OMPS with respect to OMI helps to reduce the noise of the retrievals performed using OMPS spectra. However, the size of OMPS spatial pixels imposes a limitation in the capability to distinguish particular features of H&lt;sub&gt;2&lt;/sub&gt;CO that are discernible with OMI. With root mean square (RMS) residuals \u2009\u223c\u20095\u2009\u00d7\u200910&lt;sup&gt;\u22124&lt;/sup&gt; for individual pixels we estimate the detection limit to be about 7.5\u2009\u00d7\u200910&lt;sup&gt;15&lt;/sup&gt;\u202fmolecules&amp;thinsp;cm&lt;sup&gt;\u22122&lt;/sup&gt;. Total vertical column density (VCD) errors for individual pixels range between 40\u202f% for pixels with high concentrations to 100\u202f% or more for pixels with concentrations at or below the detection limit. We compare different OMI products (SAO OMI v3.0.2 and BIRA OMI v14) with our OMPS product using 1 year of data, between September 2012 and September 2013. The seasonality of the retrieved slant columns is captured similarly by all products but there are discrepancies in the values of the VCDs. The mean biases among the two OMI products and our OMPS product are 23\u202f% between OMI SAO and OMPS SAO and 28\u202f% between OMI BIRA and OMPS SAO for eight selected regions.&lt;/p&gt;", "author" : [ { "dropping-particle" : "", "family" : "Gonz\u00e1lez Abad", "given" : "Gonzalo", "non-dropping-particle" : "", "parse-names" : false, "suffix" : "" }, { "dropping-particle" : "", "family" : "Vasilkov", "given" : "Alexander", "non-dropping-particle" : "", "parse-names" : false, "suffix" : "" }, { "dropping-particle" : "", "family" : "Seftor", "given" : "Colin", "non-dropping-particle" : "", "parse-names" : false, "suffix" : "" }, { "dropping-particle" : "", "family" : "Liu", "given" : "Xiong", "non-dropping-particle" : "", "parse-names" : false, "suffix" : "" }, { "dropping-particle" : "", "family" : "Chance", "given" : "Kelly", "non-dropping-particle" : "", "parse-names" : false, "suffix" : "" } ], "container-title" : "Atmospheric Measurement Techniques", "id" : "ITEM-2", "issue" : "7", "issued" : { "date-parts" : [ [ "2016", "7", "7" ] ] }, "page" : "2797-2812", "publisher" : "Copernicus GmbH", "title" : "Smithsonian Astrophysical Observatory Ozone Mapping and Profiler Suite (SAO OMPS) formaldehyde retrieval", "type" : "article-journal", "volume" : "9" }, "uris" : [ "http://www.mendeley.com/documents/?uuid=3342ecd3-526f-3d61-9629-ba0253608721" ] } ], "mendeley" : { "formattedCitation" : "[&lt;i&gt;Gonz\u00e1lez Abad et al.&lt;/i&gt;, 2015, 2016]", "plainTextFormattedCitation" : "[Gonz\u00e1lez Abad et al., 2015, 2016]", "previouslyFormattedCitation" : "[&lt;i&gt;Gonz\u00e1lez Abad et al.&lt;/i&gt;, 2015, 2016]" }, "properties" : { "noteIndex" : 0 }, "schema" : "https://github.com/citation-style-language/schema/raw/master/csl-citation.json" }</w:instrText>
      </w:r>
      <w:r w:rsidR="000A454B">
        <w:fldChar w:fldCharType="separate"/>
      </w:r>
      <w:r w:rsidR="000A454B" w:rsidRPr="000A454B">
        <w:rPr>
          <w:noProof/>
        </w:rPr>
        <w:t>[</w:t>
      </w:r>
      <w:r w:rsidR="000A454B" w:rsidRPr="000A454B">
        <w:rPr>
          <w:i/>
          <w:noProof/>
        </w:rPr>
        <w:t>González Abad et al.</w:t>
      </w:r>
      <w:r w:rsidR="000A454B" w:rsidRPr="000A454B">
        <w:rPr>
          <w:noProof/>
        </w:rPr>
        <w:t>, 2015, 2016]</w:t>
      </w:r>
      <w:r w:rsidR="000A454B">
        <w:fldChar w:fldCharType="end"/>
      </w:r>
      <w:r w:rsidR="000A454B">
        <w:t>.</w:t>
      </w:r>
      <w:r w:rsidR="000A454B" w:rsidRPr="000A454B">
        <w:t xml:space="preserve"> </w:t>
      </w:r>
      <w:r w:rsidR="000A454B">
        <w:t>However, the solar measurements from other satellite sensors are less stable and require a consistent fr</w:t>
      </w:r>
      <w:r w:rsidR="00BA7B03">
        <w:t>amework to quantify</w:t>
      </w:r>
      <w:r w:rsidR="000A454B">
        <w:t xml:space="preserve"> their changes. </w:t>
      </w:r>
      <w:r w:rsidR="00F35681">
        <w:t>Using a multi-year average solar reference</w:t>
      </w:r>
      <w:r w:rsidR="00F35681" w:rsidRPr="00F35681">
        <w:t xml:space="preserve"> may introduce time-dependent systematic off</w:t>
      </w:r>
      <w:r w:rsidR="00F35681">
        <w:t xml:space="preserve">sets if the </w:t>
      </w:r>
      <w:r w:rsidR="00F35681" w:rsidRPr="00F35681">
        <w:t>degradation</w:t>
      </w:r>
      <w:r w:rsidR="00F35681">
        <w:t xml:space="preserve"> is not properly accounted for.</w:t>
      </w:r>
      <w:r w:rsidR="00F35681" w:rsidRPr="00F35681">
        <w:t xml:space="preserve"> </w:t>
      </w:r>
      <w:r w:rsidR="006A5E30" w:rsidRPr="006A5E30">
        <w:t>The GOME</w:t>
      </w:r>
      <w:r w:rsidR="00F35681">
        <w:t xml:space="preserve"> solar</w:t>
      </w:r>
      <w:r w:rsidR="006A5E30" w:rsidRPr="006A5E30">
        <w:t xml:space="preserve"> diffuser plate, used to attenuate solar radiation and enable the same detector to view both the Sun and the Earth, introduces small, temporally varying spectral features into the solar sp</w:t>
      </w:r>
      <w:r w:rsidR="00BA7B03">
        <w:t xml:space="preserve">ectra </w:t>
      </w:r>
      <w:r w:rsidR="00BA7B03">
        <w:fldChar w:fldCharType="begin" w:fldLock="1"/>
      </w:r>
      <w:r w:rsidR="00C935E9">
        <w:instrText>ADDIN CSL_CITATION { "citationItems" : [ { "id" : "ITEM-1", "itemData" : { "author" : [ { "dropping-particle" : "", "family" : "Richter", "given" : "A", "non-dropping-particle" : "", "parse-names" : false, "suffix" : "" }, { "dropping-particle" : "", "family" : "Wagner", "given" : "T", "non-dropping-particle" : "", "parse-names" : false, "suffix" : "" } ], "container-title" : "Technical note", "id" : "ITEM-1", "issued" : { "date-parts" : [ [ "2001" ] ] }, "page" : "4", "title" : "Diffuser plate spectral structures and their influence on GOME slant columns", "type" : "article-journal" }, "uris" : [ "http://www.mendeley.com/documents/?uuid=77719b46-c4c6-477b-a274-d9c0c4a2787e" ] } ], "mendeley" : { "formattedCitation" : "[&lt;i&gt;Richter and Wagner&lt;/i&gt;, 2001]", "plainTextFormattedCitation" : "[Richter and Wagner, 2001]", "previouslyFormattedCitation" : "[&lt;i&gt;Richter and Wagner&lt;/i&gt;, 2001]" }, "properties" : { "noteIndex" : 0 }, "schema" : "https://github.com/citation-style-language/schema/raw/master/csl-citation.json" }</w:instrText>
      </w:r>
      <w:r w:rsidR="00BA7B03">
        <w:fldChar w:fldCharType="separate"/>
      </w:r>
      <w:r w:rsidR="00BA7B03" w:rsidRPr="00BA7B03">
        <w:rPr>
          <w:noProof/>
        </w:rPr>
        <w:t>[</w:t>
      </w:r>
      <w:r w:rsidR="00BA7B03" w:rsidRPr="00BA7B03">
        <w:rPr>
          <w:i/>
          <w:noProof/>
        </w:rPr>
        <w:t>Richter and Wagner</w:t>
      </w:r>
      <w:r w:rsidR="00BA7B03" w:rsidRPr="00BA7B03">
        <w:rPr>
          <w:noProof/>
        </w:rPr>
        <w:t>, 2001]</w:t>
      </w:r>
      <w:r w:rsidR="00BA7B03">
        <w:fldChar w:fldCharType="end"/>
      </w:r>
      <w:r w:rsidR="006A5E30" w:rsidRPr="006A5E30">
        <w:t xml:space="preserve">, which in turn causes temporally varying offset in trace gas retrievals. We have developed methods to correct for this varying offset by fitting individual solar irradiances to those </w:t>
      </w:r>
      <w:r w:rsidR="00C935E9">
        <w:t xml:space="preserve">from the beginning </w:t>
      </w:r>
      <w:r w:rsidR="00C935E9">
        <w:fldChar w:fldCharType="begin" w:fldLock="1"/>
      </w:r>
      <w:r w:rsidR="00B77287">
        <w:instrText>ADDIN CSL_CITATION { "citationItems" : [ { "id" : "ITEM-1", "itemData" : { "DOI" : "10.1029/2001JD001027", "ISSN" : "0148-0227", "author" : [ { "dropping-particle" : "V.", "family" : "Martin", "given" : "Randall", "non-dropping-particle" : "", "parse-names" : false, "suffix" : "" }, { "dropping-particle" : "", "family" : "Chance", "given" : "Kelly", "non-dropping-particle" : "", "parse-names" : false, "suffix" : "" }, { "dropping-particle" : "", "family" : "Jacob", "given" : "Daniel J.", "non-dropping-particle" : "", "parse-names" : false, "suffix" : "" }, { "dropping-particle" : "", "family" : "Kurosu", "given" : "Thomas P.", "non-dropping-particle" : "", "parse-names" : false, "suffix" : "" }, { "dropping-particle" : "", "family" : "Spurr", "given" : "Robert J. D.", "non-dropping-particle" : "", "parse-names" : false, "suffix" : "" }, { "dropping-particle" : "", "family" : "Bucsela", "given" : "Eric", "non-dropping-particle" : "", "parse-names" : false, "suffix" : "" }, { "dropping-particle" : "", "family" : "Gleason", "given" : "James F.", "non-dropping-particle" : "", "parse-names" : false, "suffix" : "" }, { "dropping-particle" : "", "family" : "Palmer", "given" : "Paul I.", "non-dropping-particle" : "", "parse-names" : false, "suffix" : "" }, { "dropping-particle" : "", "family" : "Bey", "given" : "Isabelle", "non-dropping-particle" : "", "parse-names" : false, "suffix" : "" }, { "dropping-particle" : "", "family" : "Fiore", "given" : "Arlene M.", "non-dropping-particle" : "", "parse-names" : false, "suffix" : "" }, { "dropping-particle" : "", "family" : "Li", "given" : "Qinbin", "non-dropping-particle" : "", "parse-names" : false, "suffix" : "" }, { "dropping-particle" : "", "family" : "Yantosca", "given" : "Robert M.", "non-dropping-particle" : "", "parse-names" : false, "suffix" : "" }, { "dropping-particle" : "", "family" : "Koelemeijer", "given" : "Robert B. A.", "non-dropping-particle" : "", "parse-names" : false, "suffix" : "" } ], "container-title" : "Journal of Geophysical Research", "id" : "ITEM-1", "issue" : "D20", "issued" : { "date-parts" : [ [ "2002" ] ] }, "page" : "4437", "title" : "An improved retrieval of tropospheric nitrogen dioxide from GOME", "type" : "article-journal", "volume" : "107" }, "uris" : [ "http://www.mendeley.com/documents/?uuid=7f65cea8-bcaf-3b93-916a-dcdcfc6eb919" ] } ], "mendeley" : { "formattedCitation" : "[&lt;i&gt;Martin et al.&lt;/i&gt;, 2002]", "plainTextFormattedCitation" : "[Martin et al., 2002]", "previouslyFormattedCitation" : "[&lt;i&gt;Martin et al.&lt;/i&gt;, 2002]" }, "properties" : { "noteIndex" : 0 }, "schema" : "https://github.com/citation-style-language/schema/raw/master/csl-citation.json" }</w:instrText>
      </w:r>
      <w:r w:rsidR="00C935E9">
        <w:fldChar w:fldCharType="separate"/>
      </w:r>
      <w:r w:rsidR="00C935E9" w:rsidRPr="00C935E9">
        <w:rPr>
          <w:noProof/>
        </w:rPr>
        <w:t>[</w:t>
      </w:r>
      <w:r w:rsidR="00C935E9" w:rsidRPr="00C935E9">
        <w:rPr>
          <w:i/>
          <w:noProof/>
        </w:rPr>
        <w:t>Martin et al.</w:t>
      </w:r>
      <w:r w:rsidR="00C935E9" w:rsidRPr="00C935E9">
        <w:rPr>
          <w:noProof/>
        </w:rPr>
        <w:t>, 2002]</w:t>
      </w:r>
      <w:r w:rsidR="00C935E9">
        <w:fldChar w:fldCharType="end"/>
      </w:r>
      <w:r w:rsidR="006A5E30" w:rsidRPr="006A5E30">
        <w:t>. Such spectral artifacts also occur for SCIAMACHY and GOME-2, but are significantly reduced.</w:t>
      </w:r>
    </w:p>
    <w:p w:rsidR="00292B80" w:rsidRDefault="00292B80" w:rsidP="00CD3D61"/>
    <w:p w:rsidR="00F35681" w:rsidRDefault="00084C3E" w:rsidP="00CD3D61">
      <w:r>
        <w:t>We have developed a</w:t>
      </w:r>
      <w:r w:rsidR="00C20290">
        <w:t xml:space="preserve"> stand-alon</w:t>
      </w:r>
      <w:r>
        <w:t>e</w:t>
      </w:r>
      <w:r w:rsidR="00C20290">
        <w:t xml:space="preserve"> software package to mo</w:t>
      </w:r>
      <w:r w:rsidR="00B77287">
        <w:t>nitor the performance on-orbit</w:t>
      </w:r>
      <w:r w:rsidR="00C20290">
        <w:t xml:space="preserve"> solar irradiance slit function width, wavelength shift, and degradation</w:t>
      </w:r>
      <w:r>
        <w:t>,</w:t>
      </w:r>
      <w:r w:rsidR="00EE027C">
        <w:t xml:space="preserve"> as shown in Fig. XXX. </w:t>
      </w:r>
      <w:r w:rsidR="00B77287">
        <w:t xml:space="preserve">It has been successfully applied to OCO-2 </w:t>
      </w:r>
      <w:r w:rsidR="00B77287">
        <w:fldChar w:fldCharType="begin" w:fldLock="1"/>
      </w:r>
      <w:r w:rsidR="00F61469">
        <w:instrText>ADDIN CSL_CITATION { "citationItems" : [ { "id" : "ITEM-1", "itemData" : { "DOI" : "10.5194/amt-10-939-2017", "abstract" : "Accurately characterizing the instrument line shape (ILS) of the Orbiting Carbon Observatory-2 (OCO-2) is challenging and highly important due to its high spectral resolution and requirement for retrieval accuracy (0.25 %) compared to previous spaceborne grating spectrometers. On-orbit ILS functions for all three bands of the OCO-2 instru-ment have been derived using its frequent solar measure-ments and high-resolution solar reference spectra. The solar reference spectrum generated from the 2016 version of the Total Carbon Column Observing Network (TCCON) solar line list shows significant improvements in the fitting resid-ual compared to the solar reference spectrum currently used in the version 7 Level 2 algorithm in the O 2 A band. The ana-lytical functions used to represent the ILS of previous grating spectrometers are found to be inadequate for the OCO-2 ILS. Particularly, the hybrid Gaussian and super-Gaussian func-tions may introduce spurious variations, up to 5 % of the ILS width, depending on the spectral sampling position, when there is a spectral undersampling. Fitting a homogeneous stretch of the preflight ILS together with the relative widen-ing of the wings of the ILS is insensitive to the sampling grid position and accurately captures the variation of ILS in the O 2 A band between decontamination events. These temporal changes of ILS may explain the spurious signals observed in the solar-induced fluorescence retrieval in barren areas.", "author" : [ { "dropping-particle" : "", "family" : "Sun", "given" : "Kang", "non-dropping-particle" : "", "parse-names" : false, "suffix" : "" }, { "dropping-particle" : "", "family" : "Liu", "given" : "Xiong", "non-dropping-particle" : "", "parse-names" : false, "suffix" : "" }, { "dropping-particle" : "", "family" : "Nowlan", "given" : "Caroline R", "non-dropping-particle" : "", "parse-names" : false, "suffix" : "" }, { "dropping-particle" : "", "family" : "Cai", "given" : "Zhaonan", "non-dropping-particle" : "", "parse-names" : false, "suffix" : "" }, { "dropping-particle" : "", "family" : "Chance", "given" : "Kelly", "non-dropping-particle" : "", "parse-names" : false, "suffix" : "" }, { "dropping-particle" : "", "family" : "Frankenberg", "given" : "Christian", "non-dropping-particle" : "", "parse-names" : false, "suffix" : "" }, { "dropping-particle" : "", "family" : "Lee", "given" : "Richard A M", "non-dropping-particle" : "", "parse-names" : false, "suffix" : "" }, { "dropping-particle" : "", "family" : "Pollock", "given" : "Randy", "non-dropping-particle" : "", "parse-names" : false, "suffix" : "" }, { "dropping-particle" : "", "family" : "Rosenberg", "given" : "Robert", "non-dropping-particle" : "", "parse-names" : false, "suffix" : "" }, { "dropping-particle" : "", "family" : "Crisp", "given" : "David", "non-dropping-particle" : "", "parse-names" : false, "suffix" : "" } ], "container-title" : "Atmos. Meas. Tech", "id" : "ITEM-1", "issued" : { "date-parts" : [ [ "2017" ] ] }, "page" : "939-953", "title" : "Characterization of the OCO-2 instrument line shape functions using on-orbit solar measurements", "type" : "article-journal", "volume" : "10" }, "uris" : [ "http://www.mendeley.com/documents/?uuid=333d1112-b260-3873-a114-bd90807d0e55" ] } ], "mendeley" : { "formattedCitation" : "[&lt;i&gt;Sun et al.&lt;/i&gt;, 2017a]", "plainTextFormattedCitation" : "[Sun et al., 2017a]", "previouslyFormattedCitation" : "[&lt;i&gt;Sun et al.&lt;/i&gt;, 2017a]" }, "properties" : { "noteIndex" : 0 }, "schema" : "https://github.com/citation-style-language/schema/raw/master/csl-citation.json" }</w:instrText>
      </w:r>
      <w:r w:rsidR="00B77287">
        <w:fldChar w:fldCharType="separate"/>
      </w:r>
      <w:r w:rsidR="00B77287" w:rsidRPr="00B77287">
        <w:rPr>
          <w:noProof/>
        </w:rPr>
        <w:t>[</w:t>
      </w:r>
      <w:r w:rsidR="00B77287" w:rsidRPr="00B77287">
        <w:rPr>
          <w:i/>
          <w:noProof/>
        </w:rPr>
        <w:t>Sun et al.</w:t>
      </w:r>
      <w:r w:rsidR="00B77287" w:rsidRPr="00B77287">
        <w:rPr>
          <w:noProof/>
        </w:rPr>
        <w:t>, 2017a]</w:t>
      </w:r>
      <w:r w:rsidR="00B77287">
        <w:fldChar w:fldCharType="end"/>
      </w:r>
      <w:r w:rsidR="00B77287">
        <w:t xml:space="preserve"> and OMI </w:t>
      </w:r>
      <w:r w:rsidR="00B77287">
        <w:fldChar w:fldCharType="begin" w:fldLock="1"/>
      </w:r>
      <w:r w:rsidR="00F61469">
        <w:instrText>ADDIN CSL_CITATION { "citationItems" : [ { "id" : "ITEM-1", "itemData" : { "author" : [ { "dropping-particle" : "", "family" : "Sun", "given" : "Kang", "non-dropping-particle" : "", "parse-names" : false, "suffix" : "" }, { "dropping-particle" : "", "family" : "Liu", "given" : "Xiong", "non-dropping-particle" : "", "parse-names" : false, "suffix" : "" }, { "dropping-particle" : "", "family" : "Huang", "given" : "Guanyu", "non-dropping-particle" : "", "parse-names" : false, "suffix" : "" }, { "dropping-particle" : "", "family" : "Gonz\u00e1lez Abad", "given" : "Gonzalo", "non-dropping-particle" : "", "parse-names" : false, "suffix" : "" }, { "dropping-particle" : "", "family" : "Cai", "given" : "Zhaonan", "non-dropping-particle" : "", "parse-names" : false, "suffix" : "" }, { "dropping-particle" : "", "family" : "Chance", "given" : "Kelly", "non-dropping-particle" : "", "parse-names" : false, "suffix" : "" }, { "dropping-particle" : "", "family" : "Yang", "given" : "Kai", "non-dropping-particle" : "", "parse-names" : false, "suffix" : "" } ], "container-title" : "submitted to Atmospheric Measurement Techniques Discussion", "id" : "ITEM-1", "issued" : { "date-parts" : [ [ "2017" ] ] }, "title" : "Deriving the slit functions from OMI solar observations and its implications for ozone-profile retrieval", "type" : "article-journal" }, "uris" : [ "http://www.mendeley.com/documents/?uuid=43878b6a-d1ad-4d4e-a0f6-a3e27000b003" ] } ], "mendeley" : { "formattedCitation" : "[&lt;i&gt;Sun et al.&lt;/i&gt;, 2017b]", "plainTextFormattedCitation" : "[Sun et al., 2017b]", "previouslyFormattedCitation" : "[&lt;i&gt;Sun et al.&lt;/i&gt;, 2017b]" }, "properties" : { "noteIndex" : 0 }, "schema" : "https://github.com/citation-style-language/schema/raw/master/csl-citation.json" }</w:instrText>
      </w:r>
      <w:r w:rsidR="00B77287">
        <w:fldChar w:fldCharType="separate"/>
      </w:r>
      <w:r w:rsidR="00B77287" w:rsidRPr="00B77287">
        <w:rPr>
          <w:noProof/>
        </w:rPr>
        <w:t>[</w:t>
      </w:r>
      <w:r w:rsidR="00B77287" w:rsidRPr="00B77287">
        <w:rPr>
          <w:i/>
          <w:noProof/>
        </w:rPr>
        <w:t>Sun et al.</w:t>
      </w:r>
      <w:r w:rsidR="00B77287" w:rsidRPr="00B77287">
        <w:rPr>
          <w:noProof/>
        </w:rPr>
        <w:t>, 2017b]</w:t>
      </w:r>
      <w:r w:rsidR="00B77287">
        <w:fldChar w:fldCharType="end"/>
      </w:r>
      <w:r w:rsidR="00B77287">
        <w:t xml:space="preserve"> and can be readily modified for GOME, SCIAMACHY, and GOME-2. The relative degradation of individual daily solar irradiance </w:t>
      </w:r>
      <w:r w:rsidR="00F35681">
        <w:t xml:space="preserve">can be corrected. Running average of those corrected solar irradiances within a certain time period (e.g., a month) can be used in retrievals to reduce the noise and mitigate the impact of solar cycles. </w:t>
      </w:r>
      <w:r w:rsidR="00F35681" w:rsidRPr="00F35681">
        <w:t>We propose to ap</w:t>
      </w:r>
      <w:r w:rsidR="00F61469">
        <w:t>ply this approach, which is led by K. Sun,</w:t>
      </w:r>
      <w:r w:rsidR="00F35681" w:rsidRPr="00F35681">
        <w:t xml:space="preserve"> consistently to individual daily solar irradiances in the UV and VIS channels of all instruments and then derive noise-reduced and calibrated solar references.</w:t>
      </w:r>
    </w:p>
    <w:p w:rsidR="00F35681" w:rsidRDefault="00F35681" w:rsidP="00CD3D61"/>
    <w:p w:rsidR="00292B80" w:rsidRDefault="00F61469" w:rsidP="00CD3D61">
      <w:r>
        <w:t xml:space="preserve">The slit functions are another vital component for retrieval. </w:t>
      </w:r>
      <w:r w:rsidR="00CF2D77">
        <w:t>Although the OMI slit functions are found to be stable over the mission, t</w:t>
      </w:r>
      <w:r w:rsidR="00EE027C" w:rsidRPr="00EE027C">
        <w:t>he on-orbit slit functions in the UV bands show U-shaped cross-track dependences that cannot be fully represented by the preflight ones</w:t>
      </w:r>
      <w:r>
        <w:t xml:space="preserve"> </w:t>
      </w:r>
      <w:r>
        <w:fldChar w:fldCharType="begin" w:fldLock="1"/>
      </w:r>
      <w:r w:rsidR="00B215AD">
        <w:instrText>ADDIN CSL_CITATION { "citationItems" : [ { "id" : "ITEM-1", "itemData" : { "author" : [ { "dropping-particle" : "", "family" : "Sun", "given" : "Kang", "non-dropping-particle" : "", "parse-names" : false, "suffix" : "" }, { "dropping-particle" : "", "family" : "Liu", "given" : "Xiong", "non-dropping-particle" : "", "parse-names" : false, "suffix" : "" }, { "dropping-particle" : "", "family" : "Huang", "given" : "Guanyu", "non-dropping-particle" : "", "parse-names" : false, "suffix" : "" }, { "dropping-particle" : "", "family" : "Gonz\u00e1lez Abad", "given" : "Gonzalo", "non-dropping-particle" : "", "parse-names" : false, "suffix" : "" }, { "dropping-particle" : "", "family" : "Cai", "given" : "Zhaonan", "non-dropping-particle" : "", "parse-names" : false, "suffix" : "" }, { "dropping-particle" : "", "family" : "Chance", "given" : "Kelly", "non-dropping-particle" : "", "parse-names" : false, "suffix" : "" }, { "dropping-particle" : "", "family" : "Yang", "given" : "Kai", "non-dropping-particle" : "", "parse-names" : false, "suffix" : "" } ], "container-title" : "submitted to Atmospheric Measurement Techniques Discussion", "id" : "ITEM-1", "issued" : { "date-parts" : [ [ "2017" ] ] }, "title" : "Deriving the slit functions from OMI solar observations and its implications for ozone-profile retrieval", "type" : "article-journal" }, "uris" : [ "http://www.mendeley.com/documents/?uuid=43878b6a-d1ad-4d4e-a0f6-a3e27000b003" ] } ], "mendeley" : { "formattedCitation" : "[&lt;i&gt;Sun et al.&lt;/i&gt;, 2017b]", "plainTextFormattedCitation" : "[Sun et al., 2017b]", "previouslyFormattedCitation" : "[&lt;i&gt;Sun et al.&lt;/i&gt;, 2017b]" }, "properties" : { "noteIndex" : 0 }, "schema" : "https://github.com/citation-style-language/schema/raw/master/csl-citation.json" }</w:instrText>
      </w:r>
      <w:r>
        <w:fldChar w:fldCharType="separate"/>
      </w:r>
      <w:r w:rsidRPr="00F61469">
        <w:rPr>
          <w:noProof/>
        </w:rPr>
        <w:t>[</w:t>
      </w:r>
      <w:r w:rsidRPr="00F61469">
        <w:rPr>
          <w:i/>
          <w:noProof/>
        </w:rPr>
        <w:t>Sun et al.</w:t>
      </w:r>
      <w:r w:rsidRPr="00F61469">
        <w:rPr>
          <w:noProof/>
        </w:rPr>
        <w:t>, 2017b]</w:t>
      </w:r>
      <w:r>
        <w:fldChar w:fldCharType="end"/>
      </w:r>
      <w:r w:rsidR="00EE027C" w:rsidRPr="00EE027C">
        <w:t>.</w:t>
      </w:r>
      <w:r>
        <w:t xml:space="preserve"> </w:t>
      </w:r>
      <w:r w:rsidR="006A23CA">
        <w:t>In contrast, t</w:t>
      </w:r>
      <w:r w:rsidR="00B215AD">
        <w:t>he slit functions of GOME-2 have</w:t>
      </w:r>
      <w:r w:rsidR="00B30FDD">
        <w:t xml:space="preserve"> changed significantly over time</w:t>
      </w:r>
      <w:r w:rsidR="00B215AD">
        <w:t xml:space="preserve"> </w:t>
      </w:r>
      <w:r w:rsidR="00B215AD">
        <w:fldChar w:fldCharType="begin" w:fldLock="1"/>
      </w:r>
      <w:r w:rsidR="00B215AD">
        <w:instrText>ADDIN CSL_CITATION { "citationItems" : [ { "id" : "ITEM-1", "itemData" : { "DOI" : "10.5194/amt-9-1279-2016", "ISSN" : "1867-8548", "abstract" : "&lt;p&gt;The Global Ozone Monitoring Experiment-2 (GOME-2) flies on the Metop series of satellites, the space component of the EUMETSAT Polar System. In this paper we will provide an overview of the instrument design, the on-ground calibration and characterization activities, in-flight calibration, and level\u00a00 to 1 data processing. The current status of the level\u00a01 data is presented and points of specific relevance to users are highlighted. Long-term level\u00a01 data consistency is also discussed and plans for future work are outlined. The information contained in this paper summarizes a large number of technical reports and related documents containing information that is not currently available in the published literature. These reports and documents are however made available on the EUMETSAT web pages and readers requiring more details than can be provided in this overview paper will find appropriate references at relevant points in the text.&lt;/p&gt;", "author" : [ { "dropping-particle" : "", "family" : "Munro", "given" : "Rosemary", "non-dropping-particle" : "", "parse-names" : false, "suffix" : "" }, { "dropping-particle" : "", "family" : "Lang", "given" : "R\u00fcdiger", "non-dropping-particle" : "", "parse-names" : false, "suffix" : "" }, { "dropping-particle" : "", "family" : "Klaes", "given" : "Dieter", "non-dropping-particle" : "", "parse-names" : false, "suffix" : "" }, { "dropping-particle" : "", "family" : "Poli", "given" : "Gabriele", "non-dropping-particle" : "", "parse-names" : false, "suffix" : "" }, { "dropping-particle" : "", "family" : "Retscher", "given" : "Christian", "non-dropping-particle" : "", "parse-names" : false, "suffix" : "" }, { "dropping-particle" : "", "family" : "Lindstrot", "given" : "Rasmus", "non-dropping-particle" : "", "parse-names" : false, "suffix" : "" }, { "dropping-particle" : "", "family" : "Huckle", "given" : "Roger", "non-dropping-particle" : "", "parse-names" : false, "suffix" : "" }, { "dropping-particle" : "", "family" : "Lacan", "given" : "Antoine", "non-dropping-particle" : "", "parse-names" : false, "suffix" : "" }, { "dropping-particle" : "", "family" : "Grzegorski", "given" : "Michael", "non-dropping-particle" : "", "parse-names" : false, "suffix" : "" }, { "dropping-particle" : "", "family" : "Holdak", "given" : "Andriy", "non-dropping-particle" : "", "parse-names" : false, "suffix" : "" }, { "dropping-particle" : "", "family" : "Kokhanovsky", "given" : "Alexander", "non-dropping-particle" : "", "parse-names" : false, "suffix" : "" }, { "dropping-particle" : "", "family" : "Livschitz", "given" : "Jakob", "non-dropping-particle" : "", "parse-names" : false, "suffix" : "" }, { "dropping-particle" : "", "family" : "Eisinger", "given" : "Michael", "non-dropping-particle" : "", "parse-names" : false, "suffix" : "" } ], "container-title" : "Atmospheric Measurement Techniques", "id" : "ITEM-1", "issue" : "3", "issued" : { "date-parts" : [ [ "2016", "3", "24" ] ] }, "page" : "1279-1301", "publisher" : "Copernicus GmbH", "title" : "The GOME-2 instrument on the Metop series of satellites: instrument design, calibration, and level 1 data processing \u2013 an overview", "type" : "article-journal", "volume" : "9" }, "uris" : [ "http://www.mendeley.com/documents/?uuid=293eee88-59b0-3b60-b818-7d75befaf273" ] } ], "mendeley" : { "formattedCitation" : "[&lt;i&gt;Munro et al.&lt;/i&gt;, 2016]", "plainTextFormattedCitation" : "[Munro et al., 2016]", "previouslyFormattedCitation" : "[&lt;i&gt;Munro et al.&lt;/i&gt;, 2016]" }, "properties" : { "noteIndex" : 0 }, "schema" : "https://github.com/citation-style-language/schema/raw/master/csl-citation.json" }</w:instrText>
      </w:r>
      <w:r w:rsidR="00B215AD">
        <w:fldChar w:fldCharType="separate"/>
      </w:r>
      <w:r w:rsidR="00B215AD" w:rsidRPr="00B215AD">
        <w:rPr>
          <w:noProof/>
        </w:rPr>
        <w:t>[</w:t>
      </w:r>
      <w:r w:rsidR="00B215AD" w:rsidRPr="00B215AD">
        <w:rPr>
          <w:i/>
          <w:noProof/>
        </w:rPr>
        <w:t>Munro et al.</w:t>
      </w:r>
      <w:r w:rsidR="00B215AD" w:rsidRPr="00B215AD">
        <w:rPr>
          <w:noProof/>
        </w:rPr>
        <w:t>, 2016]</w:t>
      </w:r>
      <w:r w:rsidR="00B215AD">
        <w:fldChar w:fldCharType="end"/>
      </w:r>
      <w:r w:rsidR="00B215AD">
        <w:t xml:space="preserve">. </w:t>
      </w:r>
      <w:r w:rsidR="006A23CA">
        <w:t>Substantial</w:t>
      </w:r>
      <w:r w:rsidR="00B215AD">
        <w:t xml:space="preserve"> improvement of H2CO retrieval has been reported after fitting the slit functions based on daily irradiance measurements rather than taking the preflight slit functions </w:t>
      </w:r>
      <w:r w:rsidR="00B215AD">
        <w:fldChar w:fldCharType="begin" w:fldLock="1"/>
      </w:r>
      <w:r w:rsidR="006A23CA">
        <w:instrText>ADDIN CSL_CITATION { "citationItems" : [ { "id" : "ITEM-1", "itemData" : { "DOI" : "10.5194/amt-5-2933-2012", "ISSN" : "1867-8548", "author" : [ { "dropping-particle" : "", "family" : "Smedt", "given" : "I.", "non-dropping-particle" : "De", "parse-names" : false, "suffix" : "" }, { "dropping-particle" : "", "family" : "Van Roozendael", "given" : "M.", "non-dropping-particle" : "", "parse-names" : false, "suffix" : "" }, { "dropping-particle" : "", "family" : "Stavrakou", "given" : "T.", "non-dropping-particle" : "", "parse-names" : false, "suffix" : "" }, { "dropping-particle" : "", "family" : "M\u00fcller", "given" : "J.-F.", "non-dropping-particle" : "", "parse-names" : false, "suffix" : "" }, { "dropping-particle" : "", "family" : "Lerot", "given" : "C.", "non-dropping-particle" : "", "parse-names" : false, "suffix" : "" }, { "dropping-particle" : "", "family" : "Theys", "given" : "N.", "non-dropping-particle" : "", "parse-names" : false, "suffix" : "" }, { "dropping-particle" : "", "family" : "Valks", "given" : "P.", "non-dropping-particle" : "", "parse-names" : false, "suffix" : "" }, { "dropping-particle" : "", "family" : "Hao", "given" : "N.", "non-dropping-particle" : "", "parse-names" : false, "suffix" : "" }, { "dropping-particle" : "", "family" : "A", "given" : "R.", "non-dropping-particle" : "van der", "parse-names" : false, "suffix" : "" } ], "container-title" : "Atmospheric Measurement Techniques", "id" : "ITEM-1", "issue" : "11", "issued" : { "date-parts" : [ [ "2012", "11", "28" ] ] }, "page" : "2933-2949", "publisher" : "Copernicus GmbH", "title" : "Improved retrieval of global tropospheric formaldehyde columns from GOME-2/MetOp-A addressing noise reduction and instrumental degradation issues", "type" : "article-journal", "volume" : "5" }, "uris" : [ "http://www.mendeley.com/documents/?uuid=2c6efb0a-42cf-3e37-8b16-59daca774181" ] } ], "mendeley" : { "formattedCitation" : "[&lt;i&gt;De Smedt et al.&lt;/i&gt;, 2012]", "plainTextFormattedCitation" : "[De Smedt et al., 2012]", "previouslyFormattedCitation" : "[&lt;i&gt;De Smedt et al.&lt;/i&gt;, 2012]" }, "properties" : { "noteIndex" : 0 }, "schema" : "https://github.com/citation-style-language/schema/raw/master/csl-citation.json" }</w:instrText>
      </w:r>
      <w:r w:rsidR="00B215AD">
        <w:fldChar w:fldCharType="separate"/>
      </w:r>
      <w:r w:rsidR="00B215AD" w:rsidRPr="00B215AD">
        <w:rPr>
          <w:noProof/>
        </w:rPr>
        <w:t>[</w:t>
      </w:r>
      <w:r w:rsidR="00B215AD" w:rsidRPr="00B215AD">
        <w:rPr>
          <w:i/>
          <w:noProof/>
        </w:rPr>
        <w:t>De Smedt et al.</w:t>
      </w:r>
      <w:r w:rsidR="00B215AD" w:rsidRPr="00B215AD">
        <w:rPr>
          <w:noProof/>
        </w:rPr>
        <w:t>, 2012]</w:t>
      </w:r>
      <w:r w:rsidR="00B215AD">
        <w:fldChar w:fldCharType="end"/>
      </w:r>
      <w:r w:rsidR="00B215AD">
        <w:t>.</w:t>
      </w:r>
      <w:r w:rsidR="006A23CA">
        <w:t xml:space="preserve"> In addition to the daily slit function variations</w:t>
      </w:r>
      <w:r w:rsidR="00B74680">
        <w:t xml:space="preserve"> derived from solar spectra</w:t>
      </w:r>
      <w:r w:rsidR="006A23CA">
        <w:t>, we propose to account for the intra-orbit slit function changes due to</w:t>
      </w:r>
      <w:r w:rsidR="00B74680">
        <w:t xml:space="preserve"> changes in instrument temperature</w:t>
      </w:r>
      <w:r w:rsidR="006A23CA">
        <w:t xml:space="preserve"> </w:t>
      </w:r>
      <w:r w:rsidR="00B74680">
        <w:fldChar w:fldCharType="begin" w:fldLock="1"/>
      </w:r>
      <w:r w:rsidR="00B74680">
        <w:instrText>ADDIN CSL_CITATION { "citationItems" : [ { "id" : "ITEM-1", "itemData" : { "DOI" : "10.5194/amt-10-581-2017", "ISSN" : "1867-8548", "abstract" : "&lt;p&gt;The instrumental spectral response function (ISRF) is a key quantity in DOAS analysis, as it is needed for wavelength calibration and for the convolution of trace gas cross sections to instrumental resolution. While it can generally be measured using monochromatic stimuli, it is often parameterized in order to merge different calibration measurements and to plainly account for its wavelength dependency. For some instruments, the ISRF can be described appropriately by a Gaussian function, while for others, dedicated, complex parameterizations with several parameters have been developed.&lt;br&gt;&lt;br&gt;Here we propose to parameterize the ISRF as a &lt;q&gt;super-Gaussian&lt;/q&gt;, which can reproduce a variety of shapes, from point-hat to boxcar shape, by just adding one parameter to the &lt;q&gt;classical&lt;/q&gt; Gaussian. The super-Gaussian turned out to describe the ISRF of various DOAS instruments well, including the satellite instruments GOME-2, OMI, and TROPOMI.&lt;br&gt;&lt;br&gt;In addition, the super-Gaussian allows for a straightforward parameterization of the effect of ISRF changes, which can occur on long-term scales as well as, for example,\u00a0during one satellite orbit and impair the spectral analysis if ignored. In order to account for such changes, spectral structures are derived from the derivatives of the super-Gaussian, which are afterwards just scaled during spectral calibration or DOAS analysis. This approach significantly improves the fit quality compared to setups with fixed ISRF, without drawbacks on computation time due to the applied linearization. In addition, the wavelength dependency of the ISRF can be accounted for by accordingly derived spectral structures in an easy, fast, and robust way.&lt;/p&gt;", "author" : [ { "dropping-particle" : "", "family" : "Beirle", "given" : "Steffen", "non-dropping-particle" : "", "parse-names" : false, "suffix" : "" }, { "dropping-particle" : "", "family" : "Lampel", "given" : "Johannes", "non-dropping-particle" : "", "parse-names" : false, "suffix" : "" }, { "dropping-particle" : "", "family" : "Lerot", "given" : "Christophe", "non-dropping-particle" : "", "parse-names" : false, "suffix" : "" }, { "dropping-particle" : "", "family" : "Sihler", "given" : "Holger", "non-dropping-particle" : "", "parse-names" : false, "suffix" : "" }, { "dropping-particle" : "", "family" : "Wagner", "given" : "Thomas", "non-dropping-particle" : "", "parse-names" : false, "suffix" : "" } ], "container-title" : "Atmospheric Measurement Techniques", "id" : "ITEM-1", "issue" : "2", "issued" : { "date-parts" : [ [ "2017", "2", "23" ] ] }, "page" : "581-598", "publisher" : "Copernicus GmbH", "title" : "Parameterizing the instrumental spectral response function and its changes by a super-Gaussian and its derivatives", "type" : "article-journal", "volume" : "10" }, "uris" : [ "http://www.mendeley.com/documents/?uuid=670114e6-3b7b-3e37-bdb9-2a8e2e9127fb" ] } ], "mendeley" : { "formattedCitation" : "[&lt;i&gt;Beirle et al.&lt;/i&gt;, 2017]", "plainTextFormattedCitation" : "[Beirle et al., 2017]" }, "properties" : { "noteIndex" : 0 }, "schema" : "https://github.com/citation-style-language/schema/raw/master/csl-citation.json" }</w:instrText>
      </w:r>
      <w:r w:rsidR="00B74680">
        <w:fldChar w:fldCharType="separate"/>
      </w:r>
      <w:r w:rsidR="00B74680" w:rsidRPr="006A23CA">
        <w:rPr>
          <w:noProof/>
        </w:rPr>
        <w:t>[</w:t>
      </w:r>
      <w:r w:rsidR="00B74680" w:rsidRPr="006A23CA">
        <w:rPr>
          <w:i/>
          <w:noProof/>
        </w:rPr>
        <w:t>Beirle et al.</w:t>
      </w:r>
      <w:r w:rsidR="00B74680" w:rsidRPr="006A23CA">
        <w:rPr>
          <w:noProof/>
        </w:rPr>
        <w:t>, 2017]</w:t>
      </w:r>
      <w:r w:rsidR="00B74680">
        <w:fldChar w:fldCharType="end"/>
      </w:r>
      <w:r w:rsidR="00B74680">
        <w:t xml:space="preserve"> </w:t>
      </w:r>
      <w:r w:rsidR="006A23CA">
        <w:t>and scene heterogeneity</w:t>
      </w:r>
      <w:r w:rsidR="00B74680">
        <w:t xml:space="preserve"> by incorporating </w:t>
      </w:r>
      <w:proofErr w:type="spellStart"/>
      <w:r w:rsidR="00B74680">
        <w:t>linearized</w:t>
      </w:r>
      <w:proofErr w:type="spellEnd"/>
      <w:r w:rsidR="00B74680">
        <w:t xml:space="preserve"> “pseudo-absorbers” in the retrievals. This method has been implemented in the SAO OMI water vapor retrieval.</w:t>
      </w:r>
    </w:p>
    <w:p w:rsidR="00EE027C" w:rsidRDefault="00EE027C" w:rsidP="00CD3D61"/>
    <w:p w:rsidR="00EE027C" w:rsidRDefault="00EE027C" w:rsidP="00CD3D61">
      <w:r>
        <w:rPr>
          <w:noProof/>
          <w:lang w:eastAsia="zh-CN"/>
        </w:rPr>
        <w:lastRenderedPageBreak/>
        <w:drawing>
          <wp:inline distT="0" distB="0" distL="0" distR="0">
            <wp:extent cx="5943600" cy="3130550"/>
            <wp:effectExtent l="19050" t="0" r="0"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cstate="print"/>
                    <a:stretch>
                      <a:fillRect/>
                    </a:stretch>
                  </pic:blipFill>
                  <pic:spPr>
                    <a:xfrm>
                      <a:off x="0" y="0"/>
                      <a:ext cx="5943600" cy="3130550"/>
                    </a:xfrm>
                    <a:prstGeom prst="rect">
                      <a:avLst/>
                    </a:prstGeom>
                  </pic:spPr>
                </pic:pic>
              </a:graphicData>
            </a:graphic>
          </wp:inline>
        </w:drawing>
      </w:r>
    </w:p>
    <w:p w:rsidR="00EE027C" w:rsidRDefault="00EE027C" w:rsidP="00CD3D61">
      <w:proofErr w:type="gramStart"/>
      <w:r>
        <w:t>Fig. XXX.</w:t>
      </w:r>
      <w:proofErr w:type="gramEnd"/>
      <w:r>
        <w:t xml:space="preserve"> </w:t>
      </w:r>
      <w:r w:rsidRPr="00EE027C">
        <w:t>Temporal variati</w:t>
      </w:r>
      <w:r>
        <w:t>ons of derived OMI</w:t>
      </w:r>
      <w:r w:rsidRPr="00EE027C">
        <w:t xml:space="preserve"> slit function</w:t>
      </w:r>
      <w:r w:rsidR="00CF2D77">
        <w:t>s</w:t>
      </w:r>
      <w:r w:rsidRPr="00EE027C">
        <w:t xml:space="preserve"> </w:t>
      </w:r>
      <w:r>
        <w:t xml:space="preserve">width </w:t>
      </w:r>
      <w:r w:rsidR="00CF2D77">
        <w:t xml:space="preserve">from solar irradiance </w:t>
      </w:r>
      <w:r>
        <w:t>f</w:t>
      </w:r>
      <w:r w:rsidRPr="00EE027C">
        <w:t xml:space="preserve">or all cross-track positions </w:t>
      </w:r>
      <w:r>
        <w:t xml:space="preserve">(1-60) </w:t>
      </w:r>
      <w:r w:rsidRPr="00EE027C">
        <w:t>from September 2004 to May 2016. Three OMI bands (columns of the plot) are each divided</w:t>
      </w:r>
      <w:r>
        <w:t xml:space="preserve"> into four spectral</w:t>
      </w:r>
      <w:r w:rsidRPr="00EE027C">
        <w:t xml:space="preserve"> windows (rows of the plot).</w:t>
      </w:r>
      <w:r w:rsidR="00CF2D77">
        <w:t xml:space="preserve"> The wavelength shift and degradation are derived simultaneously.</w:t>
      </w:r>
    </w:p>
    <w:p w:rsidR="00EE027C" w:rsidRDefault="00EE027C" w:rsidP="00CD3D61"/>
    <w:p w:rsidR="00292B80" w:rsidRDefault="00292B80" w:rsidP="00CD3D61">
      <w:r>
        <w:t>References</w:t>
      </w:r>
    </w:p>
    <w:p w:rsidR="00292B80" w:rsidRDefault="00292B80" w:rsidP="00CD3D61"/>
    <w:p w:rsidR="006A23CA" w:rsidRPr="006A23CA" w:rsidRDefault="00292B80" w:rsidP="006A23CA">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6A23CA" w:rsidRPr="006A23CA">
        <w:rPr>
          <w:noProof/>
          <w:szCs w:val="24"/>
        </w:rPr>
        <w:t xml:space="preserve">Beirle, S., J. Lampel, C. Lerot, H. Sihler, and T. Wagner (2017), Parameterizing the instrumental spectral response function and its changes by a super-Gaussian and its derivatives, </w:t>
      </w:r>
      <w:r w:rsidR="006A23CA" w:rsidRPr="006A23CA">
        <w:rPr>
          <w:i/>
          <w:iCs/>
          <w:noProof/>
          <w:szCs w:val="24"/>
        </w:rPr>
        <w:t>Atmos. Meas. Tech.</w:t>
      </w:r>
      <w:r w:rsidR="006A23CA" w:rsidRPr="006A23CA">
        <w:rPr>
          <w:noProof/>
          <w:szCs w:val="24"/>
        </w:rPr>
        <w:t xml:space="preserve">, </w:t>
      </w:r>
      <w:r w:rsidR="006A23CA" w:rsidRPr="006A23CA">
        <w:rPr>
          <w:i/>
          <w:iCs/>
          <w:noProof/>
          <w:szCs w:val="24"/>
        </w:rPr>
        <w:t>10</w:t>
      </w:r>
      <w:r w:rsidR="006A23CA" w:rsidRPr="006A23CA">
        <w:rPr>
          <w:noProof/>
          <w:szCs w:val="24"/>
        </w:rPr>
        <w:t>(2), 581–598, doi:10.5194/amt-10-581-2017.</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Chan Miller, C., G. Gonzalez Abad, H. Wang, X. Liu, T. Kurosu, D. J. Jacob, and K. Chance (2014), Glyoxal retrieval from the Ozone Monitoring Instrument, </w:t>
      </w:r>
      <w:r w:rsidRPr="006A23CA">
        <w:rPr>
          <w:i/>
          <w:iCs/>
          <w:noProof/>
          <w:szCs w:val="24"/>
        </w:rPr>
        <w:t>Atmos. Meas. Tech.</w:t>
      </w:r>
      <w:r w:rsidRPr="006A23CA">
        <w:rPr>
          <w:noProof/>
          <w:szCs w:val="24"/>
        </w:rPr>
        <w:t xml:space="preserve">, </w:t>
      </w:r>
      <w:r w:rsidRPr="006A23CA">
        <w:rPr>
          <w:i/>
          <w:iCs/>
          <w:noProof/>
          <w:szCs w:val="24"/>
        </w:rPr>
        <w:t>7</w:t>
      </w:r>
      <w:r w:rsidRPr="006A23CA">
        <w:rPr>
          <w:noProof/>
          <w:szCs w:val="24"/>
        </w:rPr>
        <w:t>(11), 3891–3907, doi:10.5194/amt-7-3891-2014.</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González Abad, G., X. Liu, K. Chance, H. Wang, T. P. Kurosu, and R. Suleiman (2015), Updated Smithsonian Astrophysical Observatory Ozone Monitoring Instrument (SAO OMI) formaldehyde retrieval, </w:t>
      </w:r>
      <w:r w:rsidRPr="006A23CA">
        <w:rPr>
          <w:i/>
          <w:iCs/>
          <w:noProof/>
          <w:szCs w:val="24"/>
        </w:rPr>
        <w:t>Atmos. Meas. Tech.</w:t>
      </w:r>
      <w:r w:rsidRPr="006A23CA">
        <w:rPr>
          <w:noProof/>
          <w:szCs w:val="24"/>
        </w:rPr>
        <w:t xml:space="preserve">, </w:t>
      </w:r>
      <w:r w:rsidRPr="006A23CA">
        <w:rPr>
          <w:i/>
          <w:iCs/>
          <w:noProof/>
          <w:szCs w:val="24"/>
        </w:rPr>
        <w:t>8</w:t>
      </w:r>
      <w:r w:rsidRPr="006A23CA">
        <w:rPr>
          <w:noProof/>
          <w:szCs w:val="24"/>
        </w:rPr>
        <w:t>(1), 19–32, doi:10.5194/amt-8-19-2015.</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González Abad, G., A. Vasilkov, C. Seftor, X. Liu, and K. Chance (2016), Smithsonian Astrophysical Observatory Ozone Mapping and Profiler Suite (SAO OMPS) formaldehyde retrieval, </w:t>
      </w:r>
      <w:r w:rsidRPr="006A23CA">
        <w:rPr>
          <w:i/>
          <w:iCs/>
          <w:noProof/>
          <w:szCs w:val="24"/>
        </w:rPr>
        <w:t>Atmos. Meas. Tech.</w:t>
      </w:r>
      <w:r w:rsidRPr="006A23CA">
        <w:rPr>
          <w:noProof/>
          <w:szCs w:val="24"/>
        </w:rPr>
        <w:t xml:space="preserve">, </w:t>
      </w:r>
      <w:r w:rsidRPr="006A23CA">
        <w:rPr>
          <w:i/>
          <w:iCs/>
          <w:noProof/>
          <w:szCs w:val="24"/>
        </w:rPr>
        <w:t>9</w:t>
      </w:r>
      <w:r w:rsidRPr="006A23CA">
        <w:rPr>
          <w:noProof/>
          <w:szCs w:val="24"/>
        </w:rPr>
        <w:t>(7), 2797–2812, doi:10.5194/amt-9-2797-2016.</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Martin, R. V. et al. (2002), An improved retrieval of tropospheric nitrogen dioxide from GOME, </w:t>
      </w:r>
      <w:r w:rsidRPr="006A23CA">
        <w:rPr>
          <w:i/>
          <w:iCs/>
          <w:noProof/>
          <w:szCs w:val="24"/>
        </w:rPr>
        <w:t>J. Geophys. Res.</w:t>
      </w:r>
      <w:r w:rsidRPr="006A23CA">
        <w:rPr>
          <w:noProof/>
          <w:szCs w:val="24"/>
        </w:rPr>
        <w:t xml:space="preserve">, </w:t>
      </w:r>
      <w:r w:rsidRPr="006A23CA">
        <w:rPr>
          <w:i/>
          <w:iCs/>
          <w:noProof/>
          <w:szCs w:val="24"/>
        </w:rPr>
        <w:t>107</w:t>
      </w:r>
      <w:r w:rsidRPr="006A23CA">
        <w:rPr>
          <w:noProof/>
          <w:szCs w:val="24"/>
        </w:rPr>
        <w:t>(D20), 4437, doi:10.1029/2001JD001027.</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Munro, R. et al. (2016), The GOME-2 instrument on the Metop series of satellites: instrument design, calibration, and level 1 data processing – an overview, </w:t>
      </w:r>
      <w:r w:rsidRPr="006A23CA">
        <w:rPr>
          <w:i/>
          <w:iCs/>
          <w:noProof/>
          <w:szCs w:val="24"/>
        </w:rPr>
        <w:t>Atmos. Meas. Tech.</w:t>
      </w:r>
      <w:r w:rsidRPr="006A23CA">
        <w:rPr>
          <w:noProof/>
          <w:szCs w:val="24"/>
        </w:rPr>
        <w:t xml:space="preserve">, </w:t>
      </w:r>
      <w:r w:rsidRPr="006A23CA">
        <w:rPr>
          <w:i/>
          <w:iCs/>
          <w:noProof/>
          <w:szCs w:val="24"/>
        </w:rPr>
        <w:t>9</w:t>
      </w:r>
      <w:r w:rsidRPr="006A23CA">
        <w:rPr>
          <w:noProof/>
          <w:szCs w:val="24"/>
        </w:rPr>
        <w:t>(3), 1279–1301, doi:10.5194/amt-9-1279-2016.</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Richter, A., and T. Wagner (2001), Diffuser plate spectral structures and their influence on GOME slant columns, </w:t>
      </w:r>
      <w:r w:rsidRPr="006A23CA">
        <w:rPr>
          <w:i/>
          <w:iCs/>
          <w:noProof/>
          <w:szCs w:val="24"/>
        </w:rPr>
        <w:t>Tech. note</w:t>
      </w:r>
      <w:r w:rsidRPr="006A23CA">
        <w:rPr>
          <w:noProof/>
          <w:szCs w:val="24"/>
        </w:rPr>
        <w:t>, 4.</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De Smedt, I., M. Van Roozendael, T. Stavrakou, J.-F. Müller, C. Lerot, N. Theys, P. Valks, N. Hao, and R. van der A (2012), Improved retrieval of global tropospheric formaldehyde columns from GOME-2/MetOp-A addressing noise reduction and instrumental degradation </w:t>
      </w:r>
      <w:r w:rsidRPr="006A23CA">
        <w:rPr>
          <w:noProof/>
          <w:szCs w:val="24"/>
        </w:rPr>
        <w:lastRenderedPageBreak/>
        <w:t xml:space="preserve">issues, </w:t>
      </w:r>
      <w:r w:rsidRPr="006A23CA">
        <w:rPr>
          <w:i/>
          <w:iCs/>
          <w:noProof/>
          <w:szCs w:val="24"/>
        </w:rPr>
        <w:t>Atmos. Meas. Tech.</w:t>
      </w:r>
      <w:r w:rsidRPr="006A23CA">
        <w:rPr>
          <w:noProof/>
          <w:szCs w:val="24"/>
        </w:rPr>
        <w:t xml:space="preserve">, </w:t>
      </w:r>
      <w:r w:rsidRPr="006A23CA">
        <w:rPr>
          <w:i/>
          <w:iCs/>
          <w:noProof/>
          <w:szCs w:val="24"/>
        </w:rPr>
        <w:t>5</w:t>
      </w:r>
      <w:r w:rsidRPr="006A23CA">
        <w:rPr>
          <w:noProof/>
          <w:szCs w:val="24"/>
        </w:rPr>
        <w:t>(11), 2933–2949, doi:10.5194/amt-5-2933-2012.</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Sun, K., X. Liu, C. R. Nowlan, Z. Cai, K. Chance, C. Frankenberg, R. A. M. Lee, R. Pollock, R. Rosenberg, and D. Crisp (2017a), Characterization of the OCO-2 instrument line shape functions using on-orbit solar measurements, </w:t>
      </w:r>
      <w:r w:rsidRPr="006A23CA">
        <w:rPr>
          <w:i/>
          <w:iCs/>
          <w:noProof/>
          <w:szCs w:val="24"/>
        </w:rPr>
        <w:t>Atmos. Meas. Tech</w:t>
      </w:r>
      <w:r w:rsidRPr="006A23CA">
        <w:rPr>
          <w:noProof/>
          <w:szCs w:val="24"/>
        </w:rPr>
        <w:t xml:space="preserve">, </w:t>
      </w:r>
      <w:r w:rsidRPr="006A23CA">
        <w:rPr>
          <w:i/>
          <w:iCs/>
          <w:noProof/>
          <w:szCs w:val="24"/>
        </w:rPr>
        <w:t>10</w:t>
      </w:r>
      <w:r w:rsidRPr="006A23CA">
        <w:rPr>
          <w:noProof/>
          <w:szCs w:val="24"/>
        </w:rPr>
        <w:t>, 939–953, doi:10.5194/amt-10-939-2017.</w:t>
      </w:r>
    </w:p>
    <w:p w:rsidR="006A23CA" w:rsidRPr="006A23CA" w:rsidRDefault="006A23CA" w:rsidP="006A23CA">
      <w:pPr>
        <w:widowControl w:val="0"/>
        <w:autoSpaceDE w:val="0"/>
        <w:autoSpaceDN w:val="0"/>
        <w:adjustRightInd w:val="0"/>
        <w:ind w:left="480" w:hanging="480"/>
        <w:rPr>
          <w:noProof/>
          <w:szCs w:val="24"/>
        </w:rPr>
      </w:pPr>
      <w:r w:rsidRPr="006A23CA">
        <w:rPr>
          <w:noProof/>
          <w:szCs w:val="24"/>
        </w:rPr>
        <w:t xml:space="preserve">Sun, K., X. Liu, G. Huang, G. González Abad, Z. Cai, K. Chance, and K. Yang (2017b), Deriving the slit functions from OMI solar observations and its implications for ozone-profile retrieval, </w:t>
      </w:r>
      <w:r w:rsidRPr="006A23CA">
        <w:rPr>
          <w:i/>
          <w:iCs/>
          <w:noProof/>
          <w:szCs w:val="24"/>
        </w:rPr>
        <w:t>submitted to Atmos. Meas. Tech. Discuss.</w:t>
      </w:r>
    </w:p>
    <w:p w:rsidR="006A23CA" w:rsidRPr="006A23CA" w:rsidRDefault="006A23CA" w:rsidP="006A23CA">
      <w:pPr>
        <w:widowControl w:val="0"/>
        <w:autoSpaceDE w:val="0"/>
        <w:autoSpaceDN w:val="0"/>
        <w:adjustRightInd w:val="0"/>
        <w:ind w:left="480" w:hanging="480"/>
        <w:rPr>
          <w:noProof/>
        </w:rPr>
      </w:pPr>
      <w:r w:rsidRPr="006A23CA">
        <w:rPr>
          <w:noProof/>
          <w:szCs w:val="24"/>
        </w:rPr>
        <w:t xml:space="preserve">Wang, H., X. Liu, K. Chance, G. González Abad, and C. Chan Miller (2014), Water vapor retrieval from OMI visible spectra, </w:t>
      </w:r>
      <w:r w:rsidRPr="006A23CA">
        <w:rPr>
          <w:i/>
          <w:iCs/>
          <w:noProof/>
          <w:szCs w:val="24"/>
        </w:rPr>
        <w:t>Atmos. Meas. Tech.</w:t>
      </w:r>
      <w:r w:rsidRPr="006A23CA">
        <w:rPr>
          <w:noProof/>
          <w:szCs w:val="24"/>
        </w:rPr>
        <w:t xml:space="preserve">, </w:t>
      </w:r>
      <w:r w:rsidRPr="006A23CA">
        <w:rPr>
          <w:i/>
          <w:iCs/>
          <w:noProof/>
          <w:szCs w:val="24"/>
        </w:rPr>
        <w:t>7</w:t>
      </w:r>
      <w:r w:rsidRPr="006A23CA">
        <w:rPr>
          <w:noProof/>
          <w:szCs w:val="24"/>
        </w:rPr>
        <w:t>(6), 1901–1913, doi:10.5194/amt-7-1901-2014.</w:t>
      </w:r>
    </w:p>
    <w:p w:rsidR="00292B80" w:rsidRPr="00CD3D61" w:rsidRDefault="00292B80" w:rsidP="006A23CA">
      <w:pPr>
        <w:widowControl w:val="0"/>
        <w:autoSpaceDE w:val="0"/>
        <w:autoSpaceDN w:val="0"/>
        <w:adjustRightInd w:val="0"/>
        <w:ind w:left="480" w:hanging="480"/>
      </w:pPr>
      <w:r>
        <w:fldChar w:fldCharType="end"/>
      </w:r>
    </w:p>
    <w:sectPr w:rsidR="00292B80" w:rsidRPr="00CD3D61" w:rsidSect="008C1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6F5E"/>
    <w:multiLevelType w:val="multilevel"/>
    <w:tmpl w:val="0D6C2562"/>
    <w:lvl w:ilvl="0">
      <w:start w:val="1"/>
      <w:numFmt w:val="decimal"/>
      <w:pStyle w:val="Heading1"/>
      <w:lvlText w:val="%1"/>
      <w:lvlJc w:val="left"/>
      <w:pPr>
        <w:tabs>
          <w:tab w:val="num" w:pos="7182"/>
        </w:tabs>
        <w:ind w:left="7182" w:hanging="432"/>
      </w:pPr>
      <w:rPr>
        <w:rFonts w:hint="default"/>
        <w:b/>
        <w:i w:val="0"/>
        <w:caps w:val="0"/>
        <w:smallCaps w:val="0"/>
        <w:strike w:val="0"/>
        <w:dstrike w:val="0"/>
        <w:outline w:val="0"/>
        <w:shadow w:val="0"/>
        <w:emboss w:val="0"/>
        <w:imprint w:val="0"/>
        <w:vanish w:val="0"/>
        <w:spacing w:val="0"/>
        <w:u w:val="none"/>
        <w:vertAlign w:val="baseline"/>
        <w:em w:val="none"/>
      </w:rPr>
    </w:lvl>
    <w:lvl w:ilvl="1">
      <w:start w:val="1"/>
      <w:numFmt w:val="decimal"/>
      <w:pStyle w:val="Heading2"/>
      <w:lvlText w:val="%1.%2"/>
      <w:lvlJc w:val="left"/>
      <w:pPr>
        <w:tabs>
          <w:tab w:val="num" w:pos="576"/>
        </w:tabs>
        <w:ind w:left="576" w:hanging="576"/>
      </w:pPr>
      <w:rPr>
        <w:rFonts w:hint="default"/>
        <w:b/>
        <w:i w:val="0"/>
        <w:caps w:val="0"/>
        <w:smallCaps w:val="0"/>
        <w:strike w:val="0"/>
        <w:dstrike w:val="0"/>
        <w:outline w:val="0"/>
        <w:shadow w:val="0"/>
        <w:emboss w:val="0"/>
        <w:imprint w:val="0"/>
        <w:vanish w:val="0"/>
        <w:spacing w:val="0"/>
        <w:u w:val="none"/>
        <w:vertAlign w:val="baseline"/>
        <w:em w:val="none"/>
      </w:rPr>
    </w:lvl>
    <w:lvl w:ilvl="2">
      <w:start w:val="1"/>
      <w:numFmt w:val="decimal"/>
      <w:pStyle w:val="Heading3"/>
      <w:lvlText w:val="%1.%2.%3"/>
      <w:lvlJc w:val="left"/>
      <w:pPr>
        <w:tabs>
          <w:tab w:val="num" w:pos="720"/>
        </w:tabs>
        <w:ind w:left="720" w:hanging="720"/>
      </w:pPr>
      <w:rPr>
        <w:rFonts w:hint="default"/>
        <w:b/>
        <w:i/>
      </w:rPr>
    </w:lvl>
    <w:lvl w:ilvl="3">
      <w:start w:val="1"/>
      <w:numFmt w:val="decimal"/>
      <w:pStyle w:val="Heading4"/>
      <w:lvlText w:val="%1.%2.%3.%4"/>
      <w:lvlJc w:val="left"/>
      <w:pPr>
        <w:tabs>
          <w:tab w:val="num" w:pos="864"/>
        </w:tabs>
        <w:ind w:left="864" w:hanging="864"/>
      </w:pPr>
      <w:rPr>
        <w:rFonts w:hint="default"/>
        <w:b/>
        <w:i/>
        <w:sz w:val="24"/>
      </w:rPr>
    </w:lvl>
    <w:lvl w:ilvl="4">
      <w:start w:val="1"/>
      <w:numFmt w:val="decimal"/>
      <w:pStyle w:val="Heading5"/>
      <w:lvlText w:val="%1.%2.%3.%4.%5"/>
      <w:lvlJc w:val="left"/>
      <w:pPr>
        <w:tabs>
          <w:tab w:val="num" w:pos="1008"/>
        </w:tabs>
        <w:ind w:left="1008" w:hanging="1008"/>
      </w:pPr>
      <w:rPr>
        <w:rFonts w:hint="default"/>
        <w:b w:val="0"/>
        <w:i/>
      </w:rPr>
    </w:lvl>
    <w:lvl w:ilvl="5">
      <w:start w:val="1"/>
      <w:numFmt w:val="decimal"/>
      <w:pStyle w:val="Heading6"/>
      <w:lvlText w:val="%1.%2.%3.%4.%5.%6"/>
      <w:lvlJc w:val="left"/>
      <w:pPr>
        <w:tabs>
          <w:tab w:val="num" w:pos="1152"/>
        </w:tabs>
        <w:ind w:left="1152" w:hanging="1152"/>
      </w:pPr>
      <w:rPr>
        <w:rFonts w:hint="default"/>
        <w:b w:val="0"/>
        <w:i/>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23D9"/>
    <w:rsid w:val="00084C3E"/>
    <w:rsid w:val="000A418E"/>
    <w:rsid w:val="000A454B"/>
    <w:rsid w:val="00292B80"/>
    <w:rsid w:val="005F3A3F"/>
    <w:rsid w:val="006A23CA"/>
    <w:rsid w:val="006A5E30"/>
    <w:rsid w:val="006D2909"/>
    <w:rsid w:val="008C12B5"/>
    <w:rsid w:val="008E23D9"/>
    <w:rsid w:val="00A377A3"/>
    <w:rsid w:val="00AC1B34"/>
    <w:rsid w:val="00B215AD"/>
    <w:rsid w:val="00B30FDD"/>
    <w:rsid w:val="00B74680"/>
    <w:rsid w:val="00B77287"/>
    <w:rsid w:val="00BA7B03"/>
    <w:rsid w:val="00C20290"/>
    <w:rsid w:val="00C935E9"/>
    <w:rsid w:val="00CD3D61"/>
    <w:rsid w:val="00CF2D77"/>
    <w:rsid w:val="00EE027C"/>
    <w:rsid w:val="00F236BE"/>
    <w:rsid w:val="00F35681"/>
    <w:rsid w:val="00F61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D9"/>
    <w:pPr>
      <w:spacing w:after="0" w:line="240" w:lineRule="auto"/>
    </w:pPr>
    <w:rPr>
      <w:rFonts w:ascii="Times New Roman" w:eastAsia="Arial Unicode MS" w:hAnsi="Times New Roman" w:cs="Times New Roman"/>
      <w:sz w:val="24"/>
      <w:szCs w:val="20"/>
      <w:lang w:eastAsia="en-US"/>
    </w:rPr>
  </w:style>
  <w:style w:type="paragraph" w:styleId="Heading1">
    <w:name w:val="heading 1"/>
    <w:next w:val="DS2Body"/>
    <w:link w:val="Heading1Char"/>
    <w:qFormat/>
    <w:rsid w:val="008E23D9"/>
    <w:pPr>
      <w:keepNext/>
      <w:pageBreakBefore/>
      <w:numPr>
        <w:numId w:val="1"/>
      </w:numPr>
      <w:pBdr>
        <w:bottom w:val="single" w:sz="8" w:space="1" w:color="000000"/>
      </w:pBdr>
      <w:tabs>
        <w:tab w:val="clear" w:pos="7182"/>
        <w:tab w:val="num" w:pos="432"/>
      </w:tabs>
      <w:suppressAutoHyphens/>
      <w:spacing w:after="120" w:line="300" w:lineRule="exact"/>
      <w:ind w:left="432"/>
      <w:outlineLvl w:val="0"/>
    </w:pPr>
    <w:rPr>
      <w:rFonts w:ascii="Arial" w:eastAsia="Arial Unicode MS" w:hAnsi="Arial" w:cs="Times New Roman"/>
      <w:b/>
      <w:kern w:val="28"/>
      <w:sz w:val="28"/>
      <w:szCs w:val="20"/>
      <w:lang w:eastAsia="en-US"/>
    </w:rPr>
  </w:style>
  <w:style w:type="paragraph" w:styleId="Heading2">
    <w:name w:val="heading 2"/>
    <w:next w:val="DS2Body"/>
    <w:link w:val="Heading2Char"/>
    <w:qFormat/>
    <w:rsid w:val="008E23D9"/>
    <w:pPr>
      <w:keepNext/>
      <w:numPr>
        <w:ilvl w:val="1"/>
        <w:numId w:val="1"/>
      </w:numPr>
      <w:suppressAutoHyphens/>
      <w:spacing w:before="80" w:after="40" w:line="240" w:lineRule="exact"/>
      <w:outlineLvl w:val="1"/>
    </w:pPr>
    <w:rPr>
      <w:rFonts w:ascii="Arial" w:eastAsia="Arial Unicode MS" w:hAnsi="Arial" w:cs="Times New Roman"/>
      <w:b/>
      <w:sz w:val="24"/>
      <w:szCs w:val="20"/>
      <w:lang w:eastAsia="en-US"/>
    </w:rPr>
  </w:style>
  <w:style w:type="paragraph" w:styleId="Heading3">
    <w:name w:val="heading 3"/>
    <w:next w:val="DS2Body"/>
    <w:link w:val="Heading3Char"/>
    <w:qFormat/>
    <w:rsid w:val="008E23D9"/>
    <w:pPr>
      <w:keepNext/>
      <w:numPr>
        <w:ilvl w:val="2"/>
        <w:numId w:val="1"/>
      </w:numPr>
      <w:suppressAutoHyphens/>
      <w:spacing w:before="80" w:after="40" w:line="240" w:lineRule="exact"/>
      <w:outlineLvl w:val="2"/>
    </w:pPr>
    <w:rPr>
      <w:rFonts w:ascii="Arial" w:eastAsia="Arial Unicode MS" w:hAnsi="Arial" w:cs="Times New Roman"/>
      <w:b/>
      <w:i/>
      <w:sz w:val="24"/>
      <w:szCs w:val="20"/>
      <w:lang w:eastAsia="en-US"/>
    </w:rPr>
  </w:style>
  <w:style w:type="paragraph" w:styleId="Heading4">
    <w:name w:val="heading 4"/>
    <w:next w:val="DS2Body"/>
    <w:link w:val="Heading4Char"/>
    <w:qFormat/>
    <w:rsid w:val="008E23D9"/>
    <w:pPr>
      <w:keepNext/>
      <w:numPr>
        <w:ilvl w:val="3"/>
        <w:numId w:val="1"/>
      </w:numPr>
      <w:suppressAutoHyphens/>
      <w:spacing w:before="80" w:after="40" w:line="240" w:lineRule="exact"/>
      <w:outlineLvl w:val="3"/>
    </w:pPr>
    <w:rPr>
      <w:rFonts w:ascii="Arial" w:eastAsia="Arial Unicode MS" w:hAnsi="Arial" w:cs="Times New Roman"/>
      <w:sz w:val="21"/>
      <w:szCs w:val="20"/>
      <w:lang w:eastAsia="en-US"/>
    </w:rPr>
  </w:style>
  <w:style w:type="paragraph" w:styleId="Heading5">
    <w:name w:val="heading 5"/>
    <w:next w:val="DS2Body"/>
    <w:link w:val="Heading5Char"/>
    <w:qFormat/>
    <w:rsid w:val="008E23D9"/>
    <w:pPr>
      <w:keepNext/>
      <w:numPr>
        <w:ilvl w:val="4"/>
        <w:numId w:val="1"/>
      </w:numPr>
      <w:tabs>
        <w:tab w:val="left" w:pos="1080"/>
      </w:tabs>
      <w:suppressAutoHyphens/>
      <w:spacing w:before="80" w:after="40" w:line="240" w:lineRule="exact"/>
      <w:outlineLvl w:val="4"/>
    </w:pPr>
    <w:rPr>
      <w:rFonts w:ascii="Arial" w:eastAsia="Arial Unicode MS" w:hAnsi="Arial" w:cs="Times New Roman"/>
      <w:i/>
      <w:sz w:val="21"/>
      <w:szCs w:val="20"/>
      <w:lang w:eastAsia="en-US"/>
    </w:rPr>
  </w:style>
  <w:style w:type="paragraph" w:styleId="Heading6">
    <w:name w:val="heading 6"/>
    <w:next w:val="DS2Body"/>
    <w:link w:val="Heading6Char"/>
    <w:qFormat/>
    <w:rsid w:val="008E23D9"/>
    <w:pPr>
      <w:keepNext/>
      <w:numPr>
        <w:ilvl w:val="5"/>
        <w:numId w:val="1"/>
      </w:numPr>
      <w:suppressAutoHyphens/>
      <w:spacing w:before="60" w:after="60" w:line="240" w:lineRule="exact"/>
      <w:outlineLvl w:val="5"/>
    </w:pPr>
    <w:rPr>
      <w:rFonts w:ascii="Arial" w:eastAsia="SimSun" w:hAnsi="Arial" w:cs="Times New Roman"/>
      <w:i/>
      <w:sz w:val="21"/>
      <w:szCs w:val="20"/>
      <w:lang w:eastAsia="en-US"/>
    </w:rPr>
  </w:style>
  <w:style w:type="paragraph" w:styleId="Heading7">
    <w:name w:val="heading 7"/>
    <w:basedOn w:val="Normal"/>
    <w:next w:val="Normal"/>
    <w:link w:val="Heading7Char"/>
    <w:qFormat/>
    <w:rsid w:val="008E23D9"/>
    <w:pPr>
      <w:numPr>
        <w:ilvl w:val="6"/>
        <w:numId w:val="1"/>
      </w:numPr>
      <w:spacing w:before="240" w:after="60"/>
      <w:outlineLvl w:val="6"/>
    </w:pPr>
  </w:style>
  <w:style w:type="paragraph" w:styleId="Heading8">
    <w:name w:val="heading 8"/>
    <w:basedOn w:val="Normal"/>
    <w:next w:val="Normal"/>
    <w:link w:val="Heading8Char"/>
    <w:qFormat/>
    <w:rsid w:val="008E23D9"/>
    <w:pPr>
      <w:numPr>
        <w:ilvl w:val="7"/>
        <w:numId w:val="1"/>
      </w:numPr>
      <w:spacing w:before="240" w:after="60"/>
      <w:outlineLvl w:val="7"/>
    </w:pPr>
    <w:rPr>
      <w:i/>
    </w:rPr>
  </w:style>
  <w:style w:type="paragraph" w:styleId="Heading9">
    <w:name w:val="heading 9"/>
    <w:basedOn w:val="Normal"/>
    <w:next w:val="Normal"/>
    <w:link w:val="Heading9Char"/>
    <w:qFormat/>
    <w:rsid w:val="008E23D9"/>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3D9"/>
    <w:rPr>
      <w:rFonts w:ascii="Arial" w:eastAsia="Arial Unicode MS" w:hAnsi="Arial" w:cs="Times New Roman"/>
      <w:b/>
      <w:kern w:val="28"/>
      <w:sz w:val="28"/>
      <w:szCs w:val="20"/>
      <w:lang w:eastAsia="en-US"/>
    </w:rPr>
  </w:style>
  <w:style w:type="character" w:customStyle="1" w:styleId="Heading2Char">
    <w:name w:val="Heading 2 Char"/>
    <w:basedOn w:val="DefaultParagraphFont"/>
    <w:link w:val="Heading2"/>
    <w:rsid w:val="008E23D9"/>
    <w:rPr>
      <w:rFonts w:ascii="Arial" w:eastAsia="Arial Unicode MS" w:hAnsi="Arial" w:cs="Times New Roman"/>
      <w:b/>
      <w:sz w:val="24"/>
      <w:szCs w:val="20"/>
      <w:lang w:eastAsia="en-US"/>
    </w:rPr>
  </w:style>
  <w:style w:type="character" w:customStyle="1" w:styleId="Heading3Char">
    <w:name w:val="Heading 3 Char"/>
    <w:basedOn w:val="DefaultParagraphFont"/>
    <w:link w:val="Heading3"/>
    <w:rsid w:val="008E23D9"/>
    <w:rPr>
      <w:rFonts w:ascii="Arial" w:eastAsia="Arial Unicode MS" w:hAnsi="Arial" w:cs="Times New Roman"/>
      <w:b/>
      <w:i/>
      <w:sz w:val="24"/>
      <w:szCs w:val="20"/>
      <w:lang w:eastAsia="en-US"/>
    </w:rPr>
  </w:style>
  <w:style w:type="character" w:customStyle="1" w:styleId="Heading4Char">
    <w:name w:val="Heading 4 Char"/>
    <w:basedOn w:val="DefaultParagraphFont"/>
    <w:link w:val="Heading4"/>
    <w:rsid w:val="008E23D9"/>
    <w:rPr>
      <w:rFonts w:ascii="Arial" w:eastAsia="Arial Unicode MS" w:hAnsi="Arial" w:cs="Times New Roman"/>
      <w:sz w:val="21"/>
      <w:szCs w:val="20"/>
      <w:lang w:eastAsia="en-US"/>
    </w:rPr>
  </w:style>
  <w:style w:type="character" w:customStyle="1" w:styleId="Heading5Char">
    <w:name w:val="Heading 5 Char"/>
    <w:basedOn w:val="DefaultParagraphFont"/>
    <w:link w:val="Heading5"/>
    <w:rsid w:val="008E23D9"/>
    <w:rPr>
      <w:rFonts w:ascii="Arial" w:eastAsia="Arial Unicode MS" w:hAnsi="Arial" w:cs="Times New Roman"/>
      <w:i/>
      <w:sz w:val="21"/>
      <w:szCs w:val="20"/>
      <w:lang w:eastAsia="en-US"/>
    </w:rPr>
  </w:style>
  <w:style w:type="character" w:customStyle="1" w:styleId="Heading6Char">
    <w:name w:val="Heading 6 Char"/>
    <w:basedOn w:val="DefaultParagraphFont"/>
    <w:link w:val="Heading6"/>
    <w:rsid w:val="008E23D9"/>
    <w:rPr>
      <w:rFonts w:ascii="Arial" w:eastAsia="SimSun" w:hAnsi="Arial" w:cs="Times New Roman"/>
      <w:i/>
      <w:sz w:val="21"/>
      <w:szCs w:val="20"/>
      <w:lang w:eastAsia="en-US"/>
    </w:rPr>
  </w:style>
  <w:style w:type="character" w:customStyle="1" w:styleId="Heading7Char">
    <w:name w:val="Heading 7 Char"/>
    <w:basedOn w:val="DefaultParagraphFont"/>
    <w:link w:val="Heading7"/>
    <w:rsid w:val="008E23D9"/>
    <w:rPr>
      <w:rFonts w:ascii="Times New Roman" w:eastAsia="Arial Unicode MS" w:hAnsi="Times New Roman" w:cs="Times New Roman"/>
      <w:sz w:val="24"/>
      <w:szCs w:val="20"/>
      <w:lang w:eastAsia="en-US"/>
    </w:rPr>
  </w:style>
  <w:style w:type="character" w:customStyle="1" w:styleId="Heading8Char">
    <w:name w:val="Heading 8 Char"/>
    <w:basedOn w:val="DefaultParagraphFont"/>
    <w:link w:val="Heading8"/>
    <w:rsid w:val="008E23D9"/>
    <w:rPr>
      <w:rFonts w:ascii="Times New Roman" w:eastAsia="Arial Unicode MS" w:hAnsi="Times New Roman" w:cs="Times New Roman"/>
      <w:i/>
      <w:sz w:val="24"/>
      <w:szCs w:val="20"/>
      <w:lang w:eastAsia="en-US"/>
    </w:rPr>
  </w:style>
  <w:style w:type="character" w:customStyle="1" w:styleId="Heading9Char">
    <w:name w:val="Heading 9 Char"/>
    <w:basedOn w:val="DefaultParagraphFont"/>
    <w:link w:val="Heading9"/>
    <w:rsid w:val="008E23D9"/>
    <w:rPr>
      <w:rFonts w:ascii="Arial" w:eastAsia="Arial Unicode MS" w:hAnsi="Arial" w:cs="Times New Roman"/>
      <w:szCs w:val="20"/>
      <w:lang w:eastAsia="en-US"/>
    </w:rPr>
  </w:style>
  <w:style w:type="paragraph" w:customStyle="1" w:styleId="DS2Body">
    <w:name w:val="DS2_Body"/>
    <w:rsid w:val="008E23D9"/>
    <w:pPr>
      <w:tabs>
        <w:tab w:val="left" w:pos="360"/>
      </w:tabs>
      <w:kinsoku w:val="0"/>
      <w:wordWrap w:val="0"/>
      <w:spacing w:after="0" w:line="240" w:lineRule="auto"/>
      <w:ind w:firstLine="245"/>
      <w:jc w:val="both"/>
    </w:pPr>
    <w:rPr>
      <w:rFonts w:ascii="Times New Roman" w:eastAsia="Arial Unicode MS" w:hAnsi="Times New Roman" w:cs="Times New Roman"/>
      <w:sz w:val="24"/>
      <w:szCs w:val="20"/>
      <w:lang w:eastAsia="en-US"/>
    </w:rPr>
  </w:style>
  <w:style w:type="table" w:styleId="TableGrid">
    <w:name w:val="Table Grid"/>
    <w:basedOn w:val="TableNormal"/>
    <w:uiPriority w:val="59"/>
    <w:rsid w:val="008E23D9"/>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23D9"/>
    <w:rPr>
      <w:rFonts w:ascii="Tahoma" w:hAnsi="Tahoma" w:cs="Tahoma"/>
      <w:sz w:val="16"/>
      <w:szCs w:val="16"/>
    </w:rPr>
  </w:style>
  <w:style w:type="character" w:customStyle="1" w:styleId="BalloonTextChar">
    <w:name w:val="Balloon Text Char"/>
    <w:basedOn w:val="DefaultParagraphFont"/>
    <w:link w:val="BalloonText"/>
    <w:uiPriority w:val="99"/>
    <w:semiHidden/>
    <w:rsid w:val="008E23D9"/>
    <w:rPr>
      <w:rFonts w:ascii="Tahoma" w:eastAsia="Arial Unicode MS"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94373-7358-4078-9E8A-6090A833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5993</Words>
  <Characters>34162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Sun</dc:creator>
  <cp:lastModifiedBy>Kang Sun</cp:lastModifiedBy>
  <cp:revision>6</cp:revision>
  <dcterms:created xsi:type="dcterms:W3CDTF">2017-05-09T21:11:00Z</dcterms:created>
  <dcterms:modified xsi:type="dcterms:W3CDTF">2017-05-14T02:36:00Z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http://www.zotero.org/styles/atmospheric-chemistry-and-physics</vt:lpwstr>
  </property>
  <property fmtid="{D5CDD505-2E9C-101B-9397-08002B2CF9AE}" pid="5" name="Mendeley Recent Style Name 1_1">
    <vt:lpwstr>Atmospheric Chemistry and Physics</vt:lpwstr>
  </property>
  <property fmtid="{D5CDD505-2E9C-101B-9397-08002B2CF9AE}" pid="6" name="Mendeley Recent Style Id 2_1">
    <vt:lpwstr>http://www.zotero.org/styles/boundary-layer-meteorology</vt:lpwstr>
  </property>
  <property fmtid="{D5CDD505-2E9C-101B-9397-08002B2CF9AE}" pid="7" name="Mendeley Recent Style Name 2_1">
    <vt:lpwstr>Boundary-Layer Meteorology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http://www.zotero.org/styles/environmental-science-and-technology</vt:lpwstr>
  </property>
  <property fmtid="{D5CDD505-2E9C-101B-9397-08002B2CF9AE}" pid="11" name="Mendeley Recent Style Name 4_1">
    <vt:lpwstr>Environmental Science &amp; Technology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2109db3a-3c60-3c67-9e76-d4023f658442</vt:lpwstr>
  </property>
  <property fmtid="{D5CDD505-2E9C-101B-9397-08002B2CF9AE}" pid="24" name="Mendeley Citation Style_1">
    <vt:lpwstr>http://www.zotero.org/styles/american-geophysical-union</vt:lpwstr>
  </property>
</Properties>
</file>