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1. Cabeçalho</w:t>
      </w:r>
    </w:p>
    <w:p>
      <w:r>
        <w:rPr>
          <w:rFonts w:ascii="Arial" w:hAnsi="Arial"/>
          <w:b/>
          <w:sz w:val="22"/>
        </w:rPr>
        <w:t>Nome completo do paciente:</w:t>
      </w:r>
      <w:r>
        <w:rPr>
          <w:rFonts w:ascii="Arial" w:hAnsi="Arial"/>
          <w:sz w:val="22"/>
        </w:rPr>
        <w:t xml:space="preserve"> [PREENCHER]</w:t>
      </w:r>
    </w:p>
    <w:p>
      <w:r>
        <w:rPr>
          <w:rFonts w:ascii="Arial" w:hAnsi="Arial"/>
          <w:b/>
          <w:sz w:val="22"/>
        </w:rPr>
        <w:t>Idade:</w:t>
      </w:r>
      <w:r>
        <w:rPr>
          <w:rFonts w:ascii="Arial" w:hAnsi="Arial"/>
          <w:sz w:val="22"/>
        </w:rPr>
        <w:t xml:space="preserve"> [PREENCHER]</w:t>
      </w:r>
    </w:p>
    <w:p>
      <w:r>
        <w:rPr>
          <w:rFonts w:ascii="Arial" w:hAnsi="Arial"/>
          <w:b/>
          <w:sz w:val="22"/>
        </w:rPr>
        <w:t>Diagnóstico principal (CID-10):</w:t>
      </w:r>
      <w:r>
        <w:rPr>
          <w:rFonts w:ascii="Arial" w:hAnsi="Arial"/>
          <w:sz w:val="22"/>
        </w:rPr>
        <w:t xml:space="preserve"> T81.3 – Deiscência de ferida operatória | T81.4 – Infecção pós-procedimento | Z98.1 – Estado de artrodese</w:t>
      </w:r>
    </w:p>
    <w:p>
      <w:r>
        <w:rPr>
          <w:rFonts w:ascii="Arial" w:hAnsi="Arial"/>
          <w:b/>
          <w:sz w:val="22"/>
        </w:rPr>
        <w:t>Nome do médico solicitante:</w:t>
      </w:r>
      <w:r>
        <w:rPr>
          <w:rFonts w:ascii="Arial" w:hAnsi="Arial"/>
          <w:sz w:val="22"/>
        </w:rPr>
        <w:t xml:space="preserve"> Dr. Felipe Gargioni Barreto – CREMESP 202.824</w:t>
      </w:r>
    </w:p>
    <w:p>
      <w:r>
        <w:rPr>
          <w:rFonts w:ascii="Arial" w:hAnsi="Arial"/>
          <w:b/>
          <w:sz w:val="22"/>
        </w:rPr>
        <w:t>Convênio:</w:t>
      </w:r>
      <w:r>
        <w:rPr>
          <w:rFonts w:ascii="Arial" w:hAnsi="Arial"/>
          <w:sz w:val="22"/>
        </w:rPr>
        <w:t xml:space="preserve"> [PREENCHER]</w:t>
      </w:r>
    </w:p>
    <w:p>
      <w:r>
        <w:rPr>
          <w:rFonts w:ascii="Arial" w:hAnsi="Arial"/>
          <w:b/>
          <w:sz w:val="22"/>
        </w:rPr>
        <w:t>Carteira:</w:t>
      </w:r>
      <w:r>
        <w:rPr>
          <w:rFonts w:ascii="Arial" w:hAnsi="Arial"/>
          <w:sz w:val="22"/>
        </w:rPr>
        <w:t xml:space="preserve"> [PREENCHER]</w:t>
      </w:r>
    </w:p>
    <w:p/>
    <w:p>
      <w:r>
        <w:rPr>
          <w:rFonts w:ascii="Arial" w:hAnsi="Arial"/>
          <w:b/>
          <w:sz w:val="24"/>
        </w:rPr>
        <w:t>2. Histórico Clínico</w:t>
      </w:r>
    </w:p>
    <w:p>
      <w:r>
        <w:rPr>
          <w:rFonts w:ascii="Arial" w:hAnsi="Arial"/>
          <w:sz w:val="22"/>
        </w:rPr>
        <w:t>Paciente em pós-operatório de correção cirúrgica de escoliose com artrodese vertebral e instrumentação, evoluindo com deiscência de ferida operatória associada à saída abundante de secreção, compatível com infecção de sítio cirúrgico.</w:t>
      </w:r>
    </w:p>
    <w:p/>
    <w:p>
      <w:r>
        <w:rPr>
          <w:rFonts w:ascii="Arial" w:hAnsi="Arial"/>
          <w:b/>
          <w:sz w:val="24"/>
        </w:rPr>
        <w:t>3. Indicação Cirúrgica</w:t>
      </w:r>
    </w:p>
    <w:p>
      <w:r>
        <w:rPr>
          <w:rFonts w:ascii="Arial" w:hAnsi="Arial"/>
          <w:sz w:val="22"/>
        </w:rPr>
        <w:t>Paciente apresenta evolução desfavorável no pós-operatório, com abertura da ferida cirúrgica e drenagem abundante de secreção, em região com material de síntese. O quadro sugere infecção ativa, com risco elevado de progressão para infecção profunda, falha da artrodese, instabilidade do implante e complicações sistêmicas, não sendo indicado tratamento conservador isolado. Há necessidade de reabordagem cirúrgica em caráter URGENTE para controle do foco infeccioso.</w:t>
      </w:r>
    </w:p>
    <w:p/>
    <w:p>
      <w:r>
        <w:rPr>
          <w:rFonts w:ascii="Arial" w:hAnsi="Arial"/>
          <w:b/>
          <w:sz w:val="24"/>
        </w:rPr>
        <w:t>4. Procedimento Proposto</w:t>
      </w:r>
    </w:p>
    <w:p>
      <w:r>
        <w:rPr>
          <w:rFonts w:ascii="Arial" w:hAnsi="Arial"/>
          <w:b/>
          <w:sz w:val="22"/>
        </w:rPr>
        <w:t>Nome da cirurgia:</w:t>
      </w:r>
      <w:r>
        <w:rPr>
          <w:rFonts w:ascii="Arial" w:hAnsi="Arial"/>
          <w:sz w:val="22"/>
        </w:rPr>
        <w:t xml:space="preserve"> Reabordagem cirúrgica em pós-operatório de artrodese de coluna – limpeza cirúrgica, desbridamento e curativo especial</w:t>
      </w:r>
    </w:p>
    <w:p>
      <w:r>
        <w:rPr>
          <w:rFonts w:ascii="Arial" w:hAnsi="Arial"/>
          <w:b/>
          <w:sz w:val="22"/>
        </w:rPr>
        <w:t>Tempo de sala estimado:</w:t>
      </w:r>
      <w:r>
        <w:rPr>
          <w:rFonts w:ascii="Arial" w:hAnsi="Arial"/>
          <w:sz w:val="22"/>
        </w:rPr>
        <w:t xml:space="preserve"> [PREENCHER]</w:t>
      </w:r>
    </w:p>
    <w:p/>
    <w:p>
      <w:r>
        <w:rPr>
          <w:rFonts w:ascii="Arial" w:hAnsi="Arial"/>
          <w:b/>
          <w:sz w:val="24"/>
        </w:rPr>
        <w:t>5. Materiais e Instrumentais</w:t>
      </w:r>
    </w:p>
    <w:p>
      <w:r>
        <w:rPr>
          <w:rFonts w:ascii="Arial" w:hAnsi="Arial"/>
          <w:b/>
          <w:sz w:val="22"/>
        </w:rPr>
        <w:t>Materiais Hospitalares (uso do hospital):</w:t>
      </w:r>
    </w:p>
    <w:p>
      <w:r>
        <w:rPr>
          <w:rFonts w:ascii="Arial" w:hAnsi="Arial"/>
          <w:sz w:val="22"/>
        </w:rPr>
        <w:t>• Intensificador de imagem</w:t>
      </w:r>
    </w:p>
    <w:p>
      <w:r>
        <w:rPr>
          <w:rFonts w:ascii="Arial" w:hAnsi="Arial"/>
          <w:sz w:val="22"/>
        </w:rPr>
        <w:t>• Anestesista da Casa</w:t>
      </w:r>
    </w:p>
    <w:p>
      <w:r>
        <w:rPr>
          <w:rFonts w:ascii="Arial" w:hAnsi="Arial"/>
          <w:sz w:val="22"/>
        </w:rPr>
        <w:t>• Diária hospitalar</w:t>
      </w:r>
    </w:p>
    <w:p>
      <w:r>
        <w:rPr>
          <w:rFonts w:ascii="Arial" w:hAnsi="Arial"/>
          <w:sz w:val="22"/>
        </w:rPr>
        <w:t>• Sistema de terapia por pressão negativa (VAC)</w:t>
      </w:r>
    </w:p>
    <w:p/>
    <w:p>
      <w:r>
        <w:rPr>
          <w:rFonts w:ascii="Arial" w:hAnsi="Arial"/>
          <w:b/>
          <w:sz w:val="24"/>
        </w:rPr>
        <w:t>6. Códigos TUSS</w:t>
      </w:r>
    </w:p>
    <w:p>
      <w:r>
        <w:rPr>
          <w:rFonts w:ascii="Arial" w:hAnsi="Arial"/>
          <w:b/>
          <w:sz w:val="22"/>
          <w:u w:val="single"/>
        </w:rPr>
        <w:t>Coluna Vertebral:</w:t>
      </w:r>
    </w:p>
    <w:p>
      <w:r>
        <w:rPr>
          <w:rFonts w:ascii="Arial" w:hAnsi="Arial"/>
          <w:b/>
          <w:sz w:val="22"/>
        </w:rPr>
        <w:t>3.07.15.21-0</w:t>
      </w:r>
      <w:r>
        <w:rPr>
          <w:rFonts w:ascii="Arial" w:hAnsi="Arial"/>
          <w:sz w:val="22"/>
        </w:rPr>
        <w:t xml:space="preserve"> – Osteomielite de coluna - tratamento cirúrgico</w:t>
      </w:r>
    </w:p>
    <w:p>
      <w:r>
        <w:rPr>
          <w:rFonts w:ascii="Arial" w:hAnsi="Arial"/>
          <w:i/>
          <w:sz w:val="20"/>
        </w:rPr>
        <w:t xml:space="preserve">     → Tratamento cirúrgico de infecção óssea vertebral através de desbridamento, remoção de tecido necrótico, drenagem de abscesso e estabilização quando necessária, frequentemente associado à antibioticoterapia prolongada.</w:t>
      </w:r>
    </w:p>
    <w:p/>
    <w:p>
      <w:r>
        <w:rPr>
          <w:rFonts w:ascii="Arial" w:hAnsi="Arial"/>
          <w:b/>
          <w:sz w:val="22"/>
          <w:u w:val="single"/>
        </w:rPr>
        <w:t>Pele e Tecido Celular Subcutâneo:</w:t>
      </w:r>
    </w:p>
    <w:p>
      <w:r>
        <w:rPr>
          <w:rFonts w:ascii="Arial" w:hAnsi="Arial"/>
          <w:b/>
          <w:sz w:val="22"/>
        </w:rPr>
        <w:t>3.01.01.28-0</w:t>
      </w:r>
      <w:r>
        <w:rPr>
          <w:rFonts w:ascii="Arial" w:hAnsi="Arial"/>
          <w:sz w:val="22"/>
        </w:rPr>
        <w:t xml:space="preserve"> – Desbridamento cirúrgico - por unidade topográfica (UT)</w:t>
      </w:r>
    </w:p>
    <w:p>
      <w:r>
        <w:rPr>
          <w:rFonts w:ascii="Arial" w:hAnsi="Arial"/>
          <w:i/>
          <w:sz w:val="20"/>
        </w:rPr>
        <w:t xml:space="preserve">     → Remoção cirúrgica de tecido desvitalizado, necrótico ou infectado da ferida operatória para promover ambiente adequado à cicatrização.</w:t>
      </w:r>
    </w:p>
    <w:p>
      <w:r>
        <w:rPr>
          <w:rFonts w:ascii="Arial" w:hAnsi="Arial"/>
          <w:b/>
          <w:sz w:val="22"/>
        </w:rPr>
        <w:t>3.07.30.03-1</w:t>
      </w:r>
      <w:r>
        <w:rPr>
          <w:rFonts w:ascii="Arial" w:hAnsi="Arial"/>
          <w:sz w:val="22"/>
        </w:rPr>
        <w:t xml:space="preserve"> – Desbridamento cirúrgico de feridas ou extremidades</w:t>
      </w:r>
    </w:p>
    <w:p>
      <w:r>
        <w:rPr>
          <w:rFonts w:ascii="Arial" w:hAnsi="Arial"/>
          <w:i/>
          <w:sz w:val="20"/>
        </w:rPr>
        <w:t xml:space="preserve">     → Desbridamento cirúrgico extenso de feridas envolvendo músculos e fáscias para controle de infecção e remoção de tecidos comprometidos.</w:t>
      </w:r>
    </w:p>
    <w:p>
      <w:r>
        <w:rPr>
          <w:rFonts w:ascii="Arial" w:hAnsi="Arial"/>
          <w:b/>
          <w:sz w:val="22"/>
        </w:rPr>
        <w:t>3.01.01.78-6</w:t>
      </w:r>
      <w:r>
        <w:rPr>
          <w:rFonts w:ascii="Arial" w:hAnsi="Arial"/>
          <w:sz w:val="22"/>
        </w:rPr>
        <w:t xml:space="preserve"> – Sutura de extensos ferimentos com ou sem desbridamento</w:t>
      </w:r>
    </w:p>
    <w:p>
      <w:r>
        <w:rPr>
          <w:rFonts w:ascii="Arial" w:hAnsi="Arial"/>
          <w:i/>
          <w:sz w:val="20"/>
        </w:rPr>
        <w:t xml:space="preserve">     → Fechamento de extensas lesões de pele e tecido celular subcutâneo, podendo incluir desbridamento prévio dos bordos da ferida.</w:t>
      </w:r>
    </w:p>
    <w:p/>
    <w:p>
      <w:r>
        <w:rPr>
          <w:rFonts w:ascii="Arial" w:hAnsi="Arial"/>
          <w:b/>
          <w:sz w:val="22"/>
          <w:u w:val="single"/>
        </w:rPr>
        <w:t>Curativo Especial:</w:t>
      </w:r>
    </w:p>
    <w:p>
      <w:r>
        <w:rPr>
          <w:rFonts w:ascii="Arial" w:hAnsi="Arial"/>
          <w:b/>
          <w:sz w:val="22"/>
        </w:rPr>
        <w:t>3.01.01.23-9</w:t>
      </w:r>
      <w:r>
        <w:rPr>
          <w:rFonts w:ascii="Arial" w:hAnsi="Arial"/>
          <w:sz w:val="22"/>
        </w:rPr>
        <w:t xml:space="preserve"> – Curativo especial sob anestesia - por unidade topográfica (UT)</w:t>
      </w:r>
    </w:p>
    <w:p>
      <w:r>
        <w:rPr>
          <w:rFonts w:ascii="Arial" w:hAnsi="Arial"/>
          <w:i/>
          <w:sz w:val="20"/>
        </w:rPr>
        <w:t xml:space="preserve">     → Realização de curativo complexo que requer anestesia, incluindo terapia por pressão negativa (VAC), limpeza profunda e aplicação de coberturas especiais.</w:t>
      </w:r>
    </w:p>
    <w:p/>
    <w:p/>
    <w:p>
      <w:r>
        <w:rPr>
          <w:rFonts w:ascii="Arial" w:hAnsi="Arial"/>
          <w:sz w:val="22"/>
        </w:rPr>
        <w:t>São Paulo, ___ de _____________ de 2026</w:t>
      </w:r>
    </w:p>
    <w:p/>
    <w:p/>
    <w:p>
      <w:r>
        <w:rPr>
          <w:rFonts w:ascii="Arial" w:hAnsi="Arial"/>
          <w:b/>
          <w:sz w:val="22"/>
        </w:rPr>
        <w:t>Dr. Felipe Gargioni Barreto</w:t>
      </w:r>
    </w:p>
    <w:p>
      <w:r>
        <w:rPr>
          <w:rFonts w:ascii="Arial" w:hAnsi="Arial"/>
          <w:sz w:val="22"/>
        </w:rPr>
        <w:t>CREMESP 202.824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97"/>
          <w:shd w:fill="8BC34A"/>
        </w:tcPr>
        <w:p/>
      </w:tc>
      <w:tc>
        <w:tcPr>
          <w:tcW w:type="dxa" w:w="8277"/>
        </w:tcPr>
        <w:p>
          <w:pPr>
            <w:jc w:val="center"/>
          </w:pPr>
          <w:r>
            <w:rPr>
              <w:color w:val="0D47A1"/>
              <w:sz w:val="14"/>
            </w:rPr>
            <w:t>Rua Domingos de Morais, 2187 - sl. 202 | Vila Mariana - SP | CRM-SP 202824 | RQE 84400</w:t>
          </w:r>
        </w:p>
      </w:tc>
      <w:tc>
        <w:tcPr>
          <w:tcW w:type="dxa" w:w="397"/>
          <w:shd w:fill="0D47A1"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97"/>
          <w:shd w:fill="8BC34A"/>
        </w:tcPr>
        <w:p/>
      </w:tc>
      <w:tc>
        <w:tcPr>
          <w:tcW w:type="dxa" w:w="8277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62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imbol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62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7"/>
          <w:shd w:fill="0D47A1"/>
        </w:tcPr>
        <w:p/>
      </w:tc>
    </w:tr>
  </w:tbl>
  <w:p>
    <w:pPr>
      <w:jc w:val="center"/>
    </w:pPr>
    <w:r>
      <w:rPr>
        <w:color w:val="0D47A1"/>
        <w:sz w:val="12"/>
      </w:rPr>
      <w:t>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e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