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We already have developed 2 fine-tuned MT models for English (EN) -&gt; Prakrit (PR) and Prakrit (PR) -&gt; English (EN) [Paper Uploaded on Arxiv: </w:t>
      </w:r>
      <w:hyperlink r:id="rId6">
        <w:r w:rsidDel="00000000" w:rsidR="00000000" w:rsidRPr="00000000">
          <w:rPr>
            <w:color w:val="1155cc"/>
            <w:u w:val="single"/>
            <w:rtl w:val="0"/>
          </w:rPr>
          <w:t xml:space="preserve">https://arxiv.org/abs/2606.06038</w:t>
        </w:r>
      </w:hyperlink>
      <w:r w:rsidDel="00000000" w:rsidR="00000000" w:rsidRPr="00000000">
        <w:rPr>
          <w:rtl w:val="0"/>
        </w:rPr>
        <w:t xml:space="preserve">]</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We have observed a similar pattern like those reported in the literature.</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English source to morphologically richer target language machine translation systems perform poorly compared to the MT systems trained in the reverse direction</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BLEU score for EN-PR MT model (fine-tuned on IndicTrans2 En-Indic 1B model = 14.3</w:t>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BLEU score for PR-EN MT model (fine-tuned on IndicTrans2 Indic-En- 1B model = 25.2</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Both models were fine-tuned with only 1400 parallel sentences.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In order to improve both models further, we will use iterative back-translation.</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We will augment the original (real) parallel corpora with synthetic corpora created in multiple iterations.</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In the original implementation, the models (LSTM based Neural MT models) were retrained by adding synthetic data created in each iteration with the original data.</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But as our starting point is a base model that is is a pre-trained model, we only fine-tune on the synthetic data created in each iteration.</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Instead of fine-tuning on a large synthetic parallel corpora, we restrict ourselves to a more balanced technique where the number of synthetic parallel sentences is kept same as the count of original parallel sentences.</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In this regard, we are creating 5 sets of 1400 sentences each for both English and Prakrit.</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We create 5 sets so that we can run the iterative back-translation 5 times.</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For English, the 7000 sentences will be sampled from the NLLB-200 train corpus.</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For Prakrit, the 7000 sentences will be sampled from our collected monolingual Prakrit sentences.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At each iteration,</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For improving EN -&gt; PR model, we will use the 1400 Prakrit sentences and translate them to get English sentences using the PR -&gt; EN model. These English sentences will serve as the source in our new EN -&gt; PR parallel sentences while the monolingual Prakrit sentences act as the target. We will fine-tune the EN -&gt; PR model on this new synthetic EN -&gt; PR parallel corpus.</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For improving PR -&gt; EN model, we will use the 1400 English sentences and translate them to get Prakrit sentences using the EN -&gt; PR model. These Prakrit sentences will serve as the source in our new PR -&gt; EN parallel sentences while the monolingual English sentences act as the target. We will fine-tune the PR -&gt; EN model on this new synthetic PR -&gt; EN parallel corpus.</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To build a new model in iteration i, we use the models fine-tuned in iteration i - 1.</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This is one technique.</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Let us also design experiments so that at each iteration, we increase the number of parallel sentences created in the previous iteration by 1400. Each time, the parallel corpora consists of 1400 real parallel sentences augmented by synthetic sentences created </w:t>
      </w:r>
      <w:r w:rsidDel="00000000" w:rsidR="00000000" w:rsidRPr="00000000">
        <w:rPr>
          <w:rtl w:val="0"/>
        </w:rPr>
        <w:t xml:space="preserve">during iteratively</w:t>
      </w:r>
      <w:r w:rsidDel="00000000" w:rsidR="00000000" w:rsidRPr="00000000">
        <w:rPr>
          <w:rtl w:val="0"/>
        </w:rPr>
        <w:t xml:space="preserve"> improving model.</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Iteration 1: Total number of parallel sentences = 2800</w:t>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Iteration 2: Total number of parallel sentences = 4200</w:t>
      </w:r>
    </w:p>
    <w:p w:rsidR="00000000" w:rsidDel="00000000" w:rsidP="00000000" w:rsidRDefault="00000000" w:rsidRPr="00000000" w14:paraId="00000018">
      <w:pPr>
        <w:numPr>
          <w:ilvl w:val="2"/>
          <w:numId w:val="1"/>
        </w:numPr>
        <w:ind w:left="2160" w:hanging="360"/>
      </w:pPr>
      <w:r w:rsidDel="00000000" w:rsidR="00000000" w:rsidRPr="00000000">
        <w:rPr>
          <w:rtl w:val="0"/>
        </w:rPr>
        <w:t xml:space="preserve">Iteration 3: Total number of parallel sentences = 5600</w:t>
      </w:r>
    </w:p>
    <w:p w:rsidR="00000000" w:rsidDel="00000000" w:rsidP="00000000" w:rsidRDefault="00000000" w:rsidRPr="00000000" w14:paraId="00000019">
      <w:pPr>
        <w:numPr>
          <w:ilvl w:val="2"/>
          <w:numId w:val="1"/>
        </w:numPr>
        <w:ind w:left="2160" w:hanging="360"/>
      </w:pPr>
      <w:r w:rsidDel="00000000" w:rsidR="00000000" w:rsidRPr="00000000">
        <w:rPr>
          <w:rtl w:val="0"/>
        </w:rPr>
        <w:t xml:space="preserve">Iteration 4: Total number of parallel sentences = 7000</w:t>
      </w:r>
    </w:p>
    <w:p w:rsidR="00000000" w:rsidDel="00000000" w:rsidP="00000000" w:rsidRDefault="00000000" w:rsidRPr="00000000" w14:paraId="0000001A">
      <w:pPr>
        <w:numPr>
          <w:ilvl w:val="2"/>
          <w:numId w:val="1"/>
        </w:numPr>
        <w:ind w:left="2160" w:hanging="360"/>
      </w:pPr>
      <w:r w:rsidDel="00000000" w:rsidR="00000000" w:rsidRPr="00000000">
        <w:rPr>
          <w:rtl w:val="0"/>
        </w:rPr>
        <w:t xml:space="preserve">Iteration 5: Total number of parallel sentences = 8400</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Techniques to improve the translation quality of the models</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Let the encoder remain as is, the decoder can be characters instread of words</w:t>
      </w:r>
    </w:p>
    <w:p w:rsidR="00000000" w:rsidDel="00000000" w:rsidP="00000000" w:rsidRDefault="00000000" w:rsidRPr="00000000" w14:paraId="0000001F">
      <w:pPr>
        <w:numPr>
          <w:ilvl w:val="2"/>
          <w:numId w:val="2"/>
        </w:numPr>
        <w:ind w:left="2160" w:hanging="360"/>
        <w:rPr>
          <w:u w:val="none"/>
        </w:rPr>
      </w:pPr>
      <w:r w:rsidDel="00000000" w:rsidR="00000000" w:rsidRPr="00000000">
        <w:rPr>
          <w:rtl w:val="0"/>
        </w:rPr>
        <w:t xml:space="preserve">Check the vocabulary of the IndicTrans2 tokenizer and check how to combine the characters to form words (</w:t>
      </w:r>
      <w:hyperlink r:id="rId7">
        <w:r w:rsidDel="00000000" w:rsidR="00000000" w:rsidRPr="00000000">
          <w:rPr>
            <w:color w:val="1155cc"/>
            <w:u w:val="single"/>
            <w:rtl w:val="0"/>
          </w:rPr>
          <w:t xml:space="preserve">https://arxiv.org/abs/2601.08629</w:t>
        </w:r>
      </w:hyperlink>
      <w:r w:rsidDel="00000000" w:rsidR="00000000" w:rsidRPr="00000000">
        <w:rPr>
          <w:rtl w:val="0"/>
        </w:rPr>
        <w:t xml:space="preserve">, </w:t>
      </w:r>
      <w:hyperlink r:id="rId8">
        <w:r w:rsidDel="00000000" w:rsidR="00000000" w:rsidRPr="00000000">
          <w:rPr>
            <w:color w:val="1155cc"/>
            <w:u w:val="single"/>
            <w:rtl w:val="0"/>
          </w:rPr>
          <w:t xml:space="preserve">https://arxiv.org/abs/2412.04351</w:t>
        </w:r>
      </w:hyperlink>
      <w:r w:rsidDel="00000000" w:rsidR="00000000" w:rsidRPr="00000000">
        <w:rPr>
          <w:rtl w:val="0"/>
        </w:rPr>
        <w:t xml:space="preserve">) </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Use Hindi as Pivot (</w:t>
      </w:r>
      <w:hyperlink r:id="rId9">
        <w:r w:rsidDel="00000000" w:rsidR="00000000" w:rsidRPr="00000000">
          <w:rPr>
            <w:color w:val="1155cc"/>
            <w:u w:val="single"/>
            <w:rtl w:val="0"/>
          </w:rPr>
          <w:t xml:space="preserve">https://aclanthology.org/2025.coling-main.320/</w:t>
        </w:r>
      </w:hyperlink>
      <w:r w:rsidDel="00000000" w:rsidR="00000000" w:rsidRPr="00000000">
        <w:rPr>
          <w:rtl w:val="0"/>
        </w:rPr>
        <w:t xml:space="preserve">)</w:t>
      </w:r>
    </w:p>
    <w:p w:rsidR="00000000" w:rsidDel="00000000" w:rsidP="00000000" w:rsidRDefault="00000000" w:rsidRPr="00000000" w14:paraId="00000021">
      <w:pPr>
        <w:numPr>
          <w:ilvl w:val="2"/>
          <w:numId w:val="2"/>
        </w:numPr>
        <w:ind w:left="2160" w:hanging="360"/>
        <w:rPr>
          <w:u w:val="none"/>
        </w:rPr>
      </w:pPr>
      <w:r w:rsidDel="00000000" w:rsidR="00000000" w:rsidRPr="00000000">
        <w:rPr>
          <w:rtl w:val="0"/>
        </w:rPr>
        <w:t xml:space="preserve">For En-&gt;Pr, first translate English sentences into Hindi using an En-&gt;Hi or Hi-&gt;En model and then use the Hi-&gt;Pr sentences to finetune the IndicTrasns2 model</w:t>
      </w:r>
    </w:p>
    <w:p w:rsidR="00000000" w:rsidDel="00000000" w:rsidP="00000000" w:rsidRDefault="00000000" w:rsidRPr="00000000" w14:paraId="00000022">
      <w:pPr>
        <w:numPr>
          <w:ilvl w:val="2"/>
          <w:numId w:val="2"/>
        </w:numPr>
        <w:ind w:left="2160" w:hanging="360"/>
        <w:rPr>
          <w:u w:val="none"/>
        </w:rPr>
      </w:pPr>
      <w:r w:rsidDel="00000000" w:rsidR="00000000" w:rsidRPr="00000000">
        <w:rPr>
          <w:rtl w:val="0"/>
        </w:rPr>
        <w:t xml:space="preserve">Using this technique a lot of synthetic data can be generated due to similarities between Hindi and Prakrit as ILs share similar linguistic properties</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Use SMT to train En&lt;-&gt;Pr as we have very less number of sentences (Use Moses: </w:t>
      </w:r>
      <w:hyperlink r:id="rId10">
        <w:r w:rsidDel="00000000" w:rsidR="00000000" w:rsidRPr="00000000">
          <w:rPr>
            <w:color w:val="1155cc"/>
            <w:u w:val="single"/>
            <w:rtl w:val="0"/>
          </w:rPr>
          <w:t xml:space="preserve">https://www2.statmt.org/moses/</w:t>
        </w:r>
      </w:hyperlink>
      <w:r w:rsidDel="00000000" w:rsidR="00000000" w:rsidRPr="00000000">
        <w:rPr>
          <w:rtl w:val="0"/>
        </w:rPr>
        <w:t xml:space="preserve">)</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This is the paper on Arxiv</w:t>
      </w:r>
    </w:p>
    <w:p w:rsidR="00000000" w:rsidDel="00000000" w:rsidP="00000000" w:rsidRDefault="00000000" w:rsidRPr="00000000" w14:paraId="00000025">
      <w:pPr>
        <w:numPr>
          <w:ilvl w:val="1"/>
          <w:numId w:val="2"/>
        </w:numPr>
        <w:ind w:left="1440" w:hanging="360"/>
        <w:rPr>
          <w:u w:val="none"/>
        </w:rPr>
      </w:pPr>
      <w:hyperlink r:id="rId11">
        <w:r w:rsidDel="00000000" w:rsidR="00000000" w:rsidRPr="00000000">
          <w:rPr>
            <w:color w:val="1155cc"/>
            <w:u w:val="single"/>
            <w:rtl w:val="0"/>
          </w:rPr>
          <w:t xml:space="preserve">https://arxiv.org/pdf/2606.06038</w:t>
        </w:r>
      </w:hyperlink>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rxiv.org/pdf/2606.06038" TargetMode="External"/><Relationship Id="rId10" Type="http://schemas.openxmlformats.org/officeDocument/2006/relationships/hyperlink" Target="https://www2.statmt.org/moses/" TargetMode="External"/><Relationship Id="rId9" Type="http://schemas.openxmlformats.org/officeDocument/2006/relationships/hyperlink" Target="https://aclanthology.org/2025.coling-main.320/" TargetMode="External"/><Relationship Id="rId5" Type="http://schemas.openxmlformats.org/officeDocument/2006/relationships/styles" Target="styles.xml"/><Relationship Id="rId6" Type="http://schemas.openxmlformats.org/officeDocument/2006/relationships/hyperlink" Target="https://arxiv.org/abs/2606.06038" TargetMode="External"/><Relationship Id="rId7" Type="http://schemas.openxmlformats.org/officeDocument/2006/relationships/hyperlink" Target="https://arxiv.org/abs/2601.08629" TargetMode="External"/><Relationship Id="rId8" Type="http://schemas.openxmlformats.org/officeDocument/2006/relationships/hyperlink" Target="https://arxiv.org/abs/2412.043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