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3b1q2crr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14: Frequency Distribution of Customer Ages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cbvhexgm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frequency distribution of customer ages using Pandas.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m2hcqz1y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containing customer ages.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r w:rsidDel="00000000" w:rsidR="00000000" w:rsidRPr="00000000">
        <w:rPr>
          <w:rtl w:val="0"/>
        </w:rPr>
        <w:t xml:space="preserve"> to count each 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frequency distribution.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zmmz86gxl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pandas as pddf = pd.DataFrame({'age': [20, 25, 20, 30, 25, 20]})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print(df['age'].value_counts().sort_index())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uq3wwfp6y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20, 25, 20, 30, 25, 20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ion47yz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20    3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25    2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30    1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gkxwg1o8w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frequency distribution of customer ages was successfully calculated.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