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>Limitations &amp; Challenges Identified in the Reference Paper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Paper: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</w:t>
      </w:r>
      <w:r w:rsidRPr="00AF0814">
        <w:rPr>
          <w:rFonts w:ascii="Segoe UI" w:eastAsia="Times New Roman" w:hAnsi="Segoe UI" w:cs="Segoe UI"/>
          <w:i/>
          <w:iCs/>
          <w:color w:val="000000" w:themeColor="text1"/>
          <w:sz w:val="20"/>
          <w:szCs w:val="20"/>
          <w:lang w:eastAsia="en-IN"/>
        </w:rPr>
        <w:t>"Customer Churn Prediction: A Systematic Review of Recent Advances, Trends, and Challenges in Machine Learning and Deep Learning"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— </w:t>
      </w:r>
      <w:proofErr w:type="spell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Imani</w:t>
      </w:r>
      <w:proofErr w:type="spell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et al. (2025), MDPI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The paper (Section 8.2-8.3) identifies 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7 major challenges/limitations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in existing churn prediction research: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"/>
        <w:gridCol w:w="2891"/>
        <w:gridCol w:w="6016"/>
      </w:tblGrid>
      <w:tr w:rsidR="00AF0814" w:rsidRPr="00AF0814" w:rsidTr="00AF0814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#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Challenge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Description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Class Imbalance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Churners are far fewer than non-churners, biasing models toward the majority class. Resampling techniques can lead to </w:t>
            </w:r>
            <w:proofErr w:type="spellStart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overfitting</w:t>
            </w:r>
            <w:proofErr w:type="spellEnd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Model Interpretability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DL models (CNNs, LSTMs, </w:t>
            </w:r>
            <w:proofErr w:type="gramStart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RNNs</w:t>
            </w:r>
            <w:proofErr w:type="gramEnd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) act as black boxes. SHAP/LIME </w:t>
            </w:r>
            <w:proofErr w:type="gramStart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exist</w:t>
            </w:r>
            <w:proofErr w:type="gramEnd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 but are not widely adopted in practice.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Concept Drift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Customer behaviour evolves over time, but most models are trained on static datasets and fail to adapt.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Feature Engineering &amp; Data Representation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Most models rely only on structured transactional data, ignoring call logs, social media, and support interactions.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Disconnect: Academic Metrics </w:t>
            </w:r>
            <w:proofErr w:type="spellStart"/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vs</w:t>
            </w:r>
            <w:proofErr w:type="spellEnd"/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 xml:space="preserve"> Business Impact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Studies optimize for Accuracy/F1/AUC-ROC but ignore profit-driven metrics (e.g., EMPC) that reflect real business value.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Lack of Real-World Deployment Focus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Few studies address scalability, computational efficiency, or CRM integration.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No Cross-Domain Generalization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Models are built for one industry (e.g., telecom) and never tested across other sectors (banking, retail, healthcare).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Fairness, Ethics &amp; Bias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Almost no studies address fairness-aware design or bias mitigation in churn models.</w:t>
            </w:r>
          </w:p>
        </w:tc>
      </w:tr>
    </w:tbl>
    <w:p w:rsidR="00AF0814" w:rsidRPr="00AF0814" w:rsidRDefault="00AF0814" w:rsidP="00AF081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bookmarkStart w:id="0" w:name="_GoBack"/>
      <w:bookmarkEnd w:id="0"/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>What Your Project Proposes &amp; Implements (Addressing These Gaps)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Looking at your </w:t>
      </w:r>
      <w:hyperlink r:id="rId6" w:tgtFrame="_blank" w:history="1">
        <w:r w:rsidRPr="00AF0814">
          <w:rPr>
            <w:rFonts w:ascii="Segoe UI" w:eastAsia="Times New Roman" w:hAnsi="Segoe UI" w:cs="Segoe UI"/>
            <w:color w:val="000000" w:themeColor="text1"/>
            <w:sz w:val="20"/>
            <w:szCs w:val="20"/>
            <w:u w:val="single"/>
            <w:lang w:eastAsia="en-IN"/>
          </w:rPr>
          <w:t>churn_dashboard.py</w:t>
        </w:r>
      </w:hyperlink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, here is how your project directly addresses several of these limitations:</w: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1. Class Imbalance → SMOTE Implementation</w:t>
      </w:r>
    </w:p>
    <w:p w:rsidR="00AF0814" w:rsidRPr="00AF0814" w:rsidRDefault="00AF0814" w:rsidP="00AF081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</w:pPr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Line 127-128: smote = </w:t>
      </w:r>
      <w:proofErr w:type="gram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SMOTE(</w:t>
      </w:r>
      <w:proofErr w:type="spellStart"/>
      <w:proofErr w:type="gram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random_state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=42)</w:t>
      </w:r>
    </w:p>
    <w:p w:rsidR="00AF0814" w:rsidRPr="00AF0814" w:rsidRDefault="00AF0814" w:rsidP="00AF081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</w:pPr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              </w:t>
      </w:r>
      <w:proofErr w:type="spell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X_train_bal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y_train_bal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 = </w:t>
      </w:r>
      <w:proofErr w:type="spell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smote.fit_</w:t>
      </w:r>
      <w:proofErr w:type="gram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resample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X_train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y_train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)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The paper identifies class imbalance as the #1 persistent challenge. Your project applies 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SMOTE oversampling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on the training set to balance </w:t>
      </w:r>
      <w:proofErr w:type="gram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churners</w:t>
      </w:r>
      <w:proofErr w:type="gram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vs</w:t>
      </w:r>
      <w:proofErr w:type="spell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non-churners before model training.</w: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2. Model Interpretability → Dual-Model Approach + Feature Importance Visualization</w:t>
      </w:r>
    </w:p>
    <w:p w:rsidR="00AF0814" w:rsidRPr="00AF0814" w:rsidRDefault="00AF0814" w:rsidP="00AF0814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You train both 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Logistic Regression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(inherently interpretable, shows coefficients) and 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Random Forest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(feature importance scores)</w:t>
      </w:r>
    </w:p>
    <w:p w:rsidR="00AF0814" w:rsidRPr="00AF0814" w:rsidRDefault="00AF0814" w:rsidP="00AF0814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LR Coefficients chart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(line 294-302): Red = increases churn — directly interpretable</w:t>
      </w:r>
    </w:p>
    <w:p w:rsidR="00AF0814" w:rsidRPr="00AF0814" w:rsidRDefault="00AF0814" w:rsidP="00AF0814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lastRenderedPageBreak/>
        <w:t>RF Feature Importance chart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(line 285-291): Ranked bar chart showing which features drive predictions</w:t>
      </w:r>
    </w:p>
    <w:p w:rsidR="00AF0814" w:rsidRPr="00AF0814" w:rsidRDefault="00AF0814" w:rsidP="00AF0814">
      <w:pPr>
        <w:numPr>
          <w:ilvl w:val="0"/>
          <w:numId w:val="1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The paper says most studies use black-box models without explanation. Your project makes predictions 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transparent and explainable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.</w: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3. No Cross-Domain Generalization → Universal Auto-Detect CSV Pipeline</w:t>
      </w:r>
    </w:p>
    <w:p w:rsidR="00AF0814" w:rsidRPr="00AF0814" w:rsidRDefault="00AF0814" w:rsidP="00AF081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</w:pPr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Lines 63-78: Auto-detects target column, ID column</w:t>
      </w:r>
    </w:p>
    <w:p w:rsidR="00AF0814" w:rsidRPr="00AF0814" w:rsidRDefault="00AF0814" w:rsidP="00AF081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</w:pPr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Lines 84-120: Auto-handles any categorical/numeric mix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The paper criticizes that models are built for one industry only. Your project accepts 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ANY CSV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(Netflix, Telco, Banking, </w:t>
      </w:r>
      <w:proofErr w:type="spell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SaaS</w:t>
      </w:r>
      <w:proofErr w:type="spell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, E-commerce) and auto-detects columns, making it 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domain-agnostic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— a direct answer to the cross-domain gap.</w: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 xml:space="preserve">4. Lack of Real-World Deployment → Interactive </w:t>
      </w:r>
      <w:proofErr w:type="spellStart"/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Streamlit</w:t>
      </w:r>
      <w:proofErr w:type="spellEnd"/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 xml:space="preserve"> Dashboard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The paper says few studies address practical deployment. Your project is a 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fully deployed, interactive web application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with:</w:t>
      </w:r>
    </w:p>
    <w:p w:rsidR="00AF0814" w:rsidRPr="00AF0814" w:rsidRDefault="00AF0814" w:rsidP="00AF0814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KPI cards (line 170-180)</w:t>
      </w:r>
    </w:p>
    <w:p w:rsidR="00AF0814" w:rsidRPr="00AF0814" w:rsidRDefault="00AF0814" w:rsidP="00AF0814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Visual charts (ROC, confusion matrices, distributions)</w:t>
      </w:r>
    </w:p>
    <w:p w:rsidR="00AF0814" w:rsidRPr="00AF0814" w:rsidRDefault="00AF0814" w:rsidP="00AF0814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Downloadable CSV results (line 342-355)</w:t>
      </w:r>
    </w:p>
    <w:p w:rsidR="00AF0814" w:rsidRPr="00AF0814" w:rsidRDefault="00AF0814" w:rsidP="00AF0814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No code knowledge needed to use it</w: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 xml:space="preserve">5. Academic Metrics </w:t>
      </w:r>
      <w:proofErr w:type="spellStart"/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vs</w:t>
      </w:r>
      <w:proofErr w:type="spellEnd"/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 xml:space="preserve"> Business Impact → Risk Categorization + Multiple Metrics</w:t>
      </w:r>
    </w:p>
    <w:p w:rsidR="00AF0814" w:rsidRPr="00AF0814" w:rsidRDefault="00AF0814" w:rsidP="00AF081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</w:pPr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Lines 161-163: </w:t>
      </w:r>
      <w:proofErr w:type="spell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risk_labels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 = </w:t>
      </w:r>
      <w:proofErr w:type="spellStart"/>
      <w:proofErr w:type="gram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pd.cut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rf_proba</w:t>
      </w:r>
      <w:proofErr w:type="spell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, bins=[0, 0.3, 0.6, 1.0],</w:t>
      </w:r>
    </w:p>
    <w:p w:rsidR="00AF0814" w:rsidRPr="00AF0814" w:rsidRDefault="00AF0814" w:rsidP="00AF0814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</w:pPr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 xml:space="preserve">                   </w:t>
      </w:r>
      <w:proofErr w:type="gramStart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labels</w:t>
      </w:r>
      <w:proofErr w:type="gramEnd"/>
      <w:r w:rsidRPr="00AF0814">
        <w:rPr>
          <w:rFonts w:ascii="Courier New" w:eastAsia="Times New Roman" w:hAnsi="Courier New" w:cs="Courier New"/>
          <w:color w:val="000000" w:themeColor="text1"/>
          <w:sz w:val="18"/>
          <w:szCs w:val="18"/>
          <w:shd w:val="clear" w:color="auto" w:fill="3C3C3C"/>
          <w:lang w:eastAsia="en-IN"/>
        </w:rPr>
        <w:t>=["Low Risk", "Medium Risk", "High Risk"])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While the paper criticizes studies for only reporting accuracy, your project:</w:t>
      </w:r>
    </w:p>
    <w:p w:rsidR="00AF0814" w:rsidRPr="00AF0814" w:rsidRDefault="00AF0814" w:rsidP="00AF0814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Reports 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5 metrics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: Accuracy, Precision, Recall, F1, AUC-ROC</w:t>
      </w:r>
    </w:p>
    <w:p w:rsidR="00AF0814" w:rsidRPr="00AF0814" w:rsidRDefault="00AF0814" w:rsidP="00AF0814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Adds 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business-actionable risk categories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(Low/Medium/High Risk)</w:t>
      </w:r>
    </w:p>
    <w:p w:rsidR="00AF0814" w:rsidRPr="00AF0814" w:rsidRDefault="00AF0814" w:rsidP="00AF0814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Provides a </w:t>
      </w: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High Risk Customers table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(line 327-337) so businesses can take immediate action</w: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 xml:space="preserve">6. Feature Engineering → Automated </w:t>
      </w:r>
      <w:proofErr w:type="spellStart"/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Preprocessing</w:t>
      </w:r>
      <w:proofErr w:type="spellEnd"/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 xml:space="preserve"> Pipeline</w:t>
      </w:r>
    </w:p>
    <w:p w:rsidR="00AF0814" w:rsidRPr="00AF0814" w:rsidRDefault="00AF0814" w:rsidP="00AF0814">
      <w:pPr>
        <w:shd w:val="clear" w:color="auto" w:fill="FFFFFF" w:themeFill="background1"/>
        <w:spacing w:before="24" w:after="48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Your project automates the entire </w:t>
      </w:r>
      <w:proofErr w:type="spell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preprocessing</w:t>
      </w:r>
      <w:proofErr w:type="spell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chain:</w:t>
      </w:r>
    </w:p>
    <w:p w:rsidR="00AF0814" w:rsidRPr="00AF0814" w:rsidRDefault="00AF0814" w:rsidP="00AF0814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Missing value imputation (median for numeric, mode for categorical) — lines 85-90</w:t>
      </w:r>
    </w:p>
    <w:p w:rsidR="00AF0814" w:rsidRPr="00AF0814" w:rsidRDefault="00AF0814" w:rsidP="00AF0814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Smart target encoding (detects "yes", "churn", "true" keywords) — lines 93-102</w:t>
      </w:r>
    </w:p>
    <w:p w:rsidR="00AF0814" w:rsidRPr="00AF0814" w:rsidRDefault="00AF0814" w:rsidP="00AF0814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Label encoding for </w:t>
      </w:r>
      <w:proofErr w:type="spell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categoricals</w:t>
      </w:r>
      <w:proofErr w:type="spell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— lines 106-110</w:t>
      </w:r>
    </w:p>
    <w:p w:rsidR="00AF0814" w:rsidRPr="00AF0814" w:rsidRDefault="00AF0814" w:rsidP="00AF0814">
      <w:pPr>
        <w:numPr>
          <w:ilvl w:val="0"/>
          <w:numId w:val="4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Standard scaling for high-cardinality </w:t>
      </w:r>
      <w:proofErr w:type="spellStart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numerics</w:t>
      </w:r>
      <w:proofErr w:type="spellEnd"/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 xml:space="preserve"> — lines 117-120</w:t>
      </w:r>
    </w:p>
    <w:p w:rsidR="00AF0814" w:rsidRPr="00AF0814" w:rsidRDefault="00AF0814" w:rsidP="00AF081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AF081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lastRenderedPageBreak/>
        <w:t xml:space="preserve">Summary Table: Paper Gaps </w:t>
      </w:r>
      <w:proofErr w:type="spellStart"/>
      <w:r w:rsidRPr="00AF081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>vs</w:t>
      </w:r>
      <w:proofErr w:type="spellEnd"/>
      <w:r w:rsidRPr="00AF0814">
        <w:rPr>
          <w:rFonts w:ascii="Segoe UI" w:eastAsia="Times New Roman" w:hAnsi="Segoe UI" w:cs="Segoe UI"/>
          <w:b/>
          <w:bCs/>
          <w:color w:val="000000" w:themeColor="text1"/>
          <w:sz w:val="36"/>
          <w:szCs w:val="36"/>
          <w:lang w:eastAsia="en-IN"/>
        </w:rPr>
        <w:t xml:space="preserve"> Your Project Solutions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142"/>
      </w:tblGrid>
      <w:tr w:rsidR="00AF0814" w:rsidRPr="00AF0814" w:rsidTr="00AF0814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Paper's Limitation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b/>
                <w:bCs/>
                <w:color w:val="000000" w:themeColor="text1"/>
                <w:sz w:val="20"/>
                <w:szCs w:val="20"/>
                <w:lang w:eastAsia="en-IN"/>
              </w:rPr>
              <w:t>Your Project's Solution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Class Imbalance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SMOTE on training data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Black-box models, no interpretability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LR coefficients + RF feature importance charts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No cross-domain generalization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Auto-detect CSV pipeline works on ANY industry dataset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No real-world deployment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Fully interactive </w:t>
            </w:r>
            <w:proofErr w:type="spellStart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Streamlit</w:t>
            </w:r>
            <w:proofErr w:type="spellEnd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 dashboard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Only academic metrics (accuracy)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5 metrics + Low/Medium/High risk categories + high-risk customer table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Poor feature engineering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Automated </w:t>
            </w:r>
            <w:proofErr w:type="spellStart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preprocessing</w:t>
            </w:r>
            <w:proofErr w:type="spellEnd"/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 xml:space="preserve"> (missing values, encoding, scaling)</w:t>
            </w:r>
          </w:p>
        </w:tc>
      </w:tr>
      <w:tr w:rsidR="00AF0814" w:rsidRPr="00AF0814" w:rsidTr="00AF0814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No actionable business output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AF0814" w:rsidRPr="00AF0814" w:rsidRDefault="00AF0814" w:rsidP="00AF0814">
            <w:pPr>
              <w:shd w:val="clear" w:color="auto" w:fill="FFFFFF" w:themeFill="background1"/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</w:pPr>
            <w:r w:rsidRPr="00AF0814">
              <w:rPr>
                <w:rFonts w:ascii="Segoe UI" w:eastAsia="Times New Roman" w:hAnsi="Segoe UI" w:cs="Segoe UI"/>
                <w:color w:val="000000" w:themeColor="text1"/>
                <w:sz w:val="20"/>
                <w:szCs w:val="20"/>
                <w:lang w:eastAsia="en-IN"/>
              </w:rPr>
              <w:t>Downloadable predictions CSV, model comparison CSV, feature importance CSV</w:t>
            </w:r>
          </w:p>
        </w:tc>
      </w:tr>
    </w:tbl>
    <w:p w:rsidR="00AF0814" w:rsidRPr="00AF0814" w:rsidRDefault="00AF0814" w:rsidP="00AF0814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</w:p>
    <w:p w:rsidR="00AF0814" w:rsidRPr="00AF0814" w:rsidRDefault="00AF0814" w:rsidP="00AF0814">
      <w:pPr>
        <w:shd w:val="clear" w:color="auto" w:fill="FFFFFF" w:themeFill="background1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7"/>
          <w:szCs w:val="27"/>
          <w:lang w:eastAsia="en-IN"/>
        </w:rPr>
        <w:t>What the paper mentions that your project does NOT currently address:</w:t>
      </w:r>
    </w:p>
    <w:p w:rsidR="00AF0814" w:rsidRPr="00AF0814" w:rsidRDefault="00AF0814" w:rsidP="00AF0814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Concept Drift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— no adaptive/online learning; model is trained once per upload</w:t>
      </w:r>
    </w:p>
    <w:p w:rsidR="00AF0814" w:rsidRPr="00AF0814" w:rsidRDefault="00AF0814" w:rsidP="00AF0814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Deep Learning models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— only uses traditional ML (LR + RF), no LSTM/CNN/Transformer</w:t>
      </w:r>
    </w:p>
    <w:p w:rsidR="00AF0814" w:rsidRPr="00AF0814" w:rsidRDefault="00AF0814" w:rsidP="00AF0814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Profit-driven metrics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— no EMPC or cost-benefit analysis</w:t>
      </w:r>
    </w:p>
    <w:p w:rsidR="00AF0814" w:rsidRPr="00AF0814" w:rsidRDefault="00AF0814" w:rsidP="00AF0814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Fairness/Bias mitigation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— no bias auditing across customer groups</w:t>
      </w:r>
    </w:p>
    <w:p w:rsidR="00AF0814" w:rsidRPr="00AF0814" w:rsidRDefault="00AF0814" w:rsidP="00AF0814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</w:pPr>
      <w:r w:rsidRPr="00AF0814">
        <w:rPr>
          <w:rFonts w:ascii="Segoe UI" w:eastAsia="Times New Roman" w:hAnsi="Segoe UI" w:cs="Segoe UI"/>
          <w:b/>
          <w:bCs/>
          <w:color w:val="000000" w:themeColor="text1"/>
          <w:sz w:val="20"/>
          <w:szCs w:val="20"/>
          <w:lang w:eastAsia="en-IN"/>
        </w:rPr>
        <w:t>Unstructured data</w:t>
      </w:r>
      <w:r w:rsidRPr="00AF0814">
        <w:rPr>
          <w:rFonts w:ascii="Segoe UI" w:eastAsia="Times New Roman" w:hAnsi="Segoe UI" w:cs="Segoe UI"/>
          <w:color w:val="000000" w:themeColor="text1"/>
          <w:sz w:val="20"/>
          <w:szCs w:val="20"/>
          <w:lang w:eastAsia="en-IN"/>
        </w:rPr>
        <w:t> — only handles structured CSV, not text/call logs/social media</w:t>
      </w:r>
    </w:p>
    <w:p w:rsidR="00097524" w:rsidRPr="00AF0814" w:rsidRDefault="00097524" w:rsidP="00AF0814">
      <w:pPr>
        <w:shd w:val="clear" w:color="auto" w:fill="FFFFFF" w:themeFill="background1"/>
        <w:rPr>
          <w:color w:val="000000" w:themeColor="text1"/>
        </w:rPr>
      </w:pPr>
    </w:p>
    <w:sectPr w:rsidR="00097524" w:rsidRPr="00AF0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11773"/>
    <w:multiLevelType w:val="multilevel"/>
    <w:tmpl w:val="7F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85076E"/>
    <w:multiLevelType w:val="multilevel"/>
    <w:tmpl w:val="58A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DF10B7"/>
    <w:multiLevelType w:val="multilevel"/>
    <w:tmpl w:val="B9E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0B1283"/>
    <w:multiLevelType w:val="multilevel"/>
    <w:tmpl w:val="AAE4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2007F1"/>
    <w:multiLevelType w:val="multilevel"/>
    <w:tmpl w:val="A91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814"/>
    <w:rsid w:val="00097524"/>
    <w:rsid w:val="00AF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0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0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08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08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0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0814"/>
    <w:rPr>
      <w:b/>
      <w:bCs/>
    </w:rPr>
  </w:style>
  <w:style w:type="character" w:styleId="Emphasis">
    <w:name w:val="Emphasis"/>
    <w:basedOn w:val="DefaultParagraphFont"/>
    <w:uiPriority w:val="20"/>
    <w:qFormat/>
    <w:rsid w:val="00AF081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F081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8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081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08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08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08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08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0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0814"/>
    <w:rPr>
      <w:b/>
      <w:bCs/>
    </w:rPr>
  </w:style>
  <w:style w:type="character" w:styleId="Emphasis">
    <w:name w:val="Emphasis"/>
    <w:basedOn w:val="DefaultParagraphFont"/>
    <w:uiPriority w:val="20"/>
    <w:qFormat/>
    <w:rsid w:val="00AF081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F081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8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8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08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9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701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83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ifeiasq90ba7edpp3pfk165kes4igthacp50n88a1vuuvg5iiuj/churn_dashboard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2026-02-05T14:03:00Z</dcterms:created>
  <dcterms:modified xsi:type="dcterms:W3CDTF">2026-02-05T14:03:00Z</dcterms:modified>
</cp:coreProperties>
</file>