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Sick leave policy</w:t>
      </w:r>
    </w:p>
    <w:p>
      <w:pPr>
        <w:pStyle w:val="Heading2"/>
      </w:pPr>
      <w:r>
        <w:t xml:space="preserve">Notification</w:t>
      </w:r>
    </w:p>
    <w:p>
      <w:r>
        <w:t xml:space="preserve">Notify your manager before 9:00 on the first day of sickness.</w:t>
      </w:r>
    </w:p>
    <w:p>
      <w:pPr>
        <w:pStyle w:val="Heading2"/>
      </w:pPr>
      <w:r>
        <w:t xml:space="preserve">Certificate</w:t>
      </w:r>
    </w:p>
    <w:p>
      <w:r>
        <w:t xml:space="preserve">A medical certificate is needed after three consecutive days.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Sick leave policy</dc:title>
  <dc:creator>Synthetic corpus</dc:creator>
  <cp:lastModifiedBy>Un-named</cp:lastModifiedBy>
  <cp:revision>1</cp:revision>
  <dcterms:created xsi:type="dcterms:W3CDTF">2026-10-22T10:26:28.301Z</dcterms:created>
  <dcterms:modified xsi:type="dcterms:W3CDTF">2026-10-22T10:26:28.301Z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