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Cedar status report May 2026</w:t>
      </w:r>
    </w:p>
    <w:p>
      <w:pPr>
        <w:pStyle w:val="Heading2"/>
      </w:pPr>
      <w:r>
        <w:t xml:space="preserve">Summary</w:t>
      </w:r>
    </w:p>
    <w:p>
      <w:r>
        <w:t xml:space="preserve">Cedar is the field service mobile app. Overall progress in May 2026 reached 50 percent.</w:t>
      </w:r>
    </w:p>
    <w:p>
      <w:pPr>
        <w:pStyle w:val="Heading2"/>
      </w:pPr>
      <w:r>
        <w:t xml:space="preserve">Main blocker</w:t>
      </w:r>
    </w:p>
    <w:p>
      <w:r>
        <w:t xml:space="preserve">In May 2026 the main blocker for Cedar was offline sync conflicts on shared work orders.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 status report May 2026</dc:title>
  <dc:creator>Synthetic corpus</dc:creator>
  <cp:lastModifiedBy>Un-named</cp:lastModifiedBy>
  <cp:revision>1</cp:revision>
  <dcterms:created xsi:type="dcterms:W3CDTF">2026-10-22T10:26:28.152Z</dcterms:created>
  <dcterms:modified xsi:type="dcterms:W3CDTF">2026-10-22T10:26:28.152Z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