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Ember status report May 2026</w:t>
      </w:r>
    </w:p>
    <w:p>
      <w:pPr>
        <w:pStyle w:val="Heading2"/>
      </w:pPr>
      <w:r>
        <w:t xml:space="preserve">Summary</w:t>
      </w:r>
    </w:p>
    <w:p>
      <w:r>
        <w:t xml:space="preserve">Ember is the HR self-service system. Overall progress in May 2026 reached 50 percent.</w:t>
      </w:r>
    </w:p>
    <w:p>
      <w:pPr>
        <w:pStyle w:val="Heading2"/>
      </w:pPr>
      <w:r>
        <w:t xml:space="preserve">Main blocker</w:t>
      </w:r>
    </w:p>
    <w:p>
      <w:r>
        <w:t xml:space="preserve">In May 2026 the main blocker for Ember was missing approval workflows for parental leave.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Ember status report May 2026</dc:title>
  <dc:creator>Synthetic corpus</dc:creator>
  <cp:lastModifiedBy>Un-named</cp:lastModifiedBy>
  <cp:revision>1</cp:revision>
  <dcterms:created xsi:type="dcterms:W3CDTF">2026-10-22T10:26:28.245Z</dcterms:created>
  <dcterms:modified xsi:type="dcterms:W3CDTF">2026-10-22T10:26:28.245Z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