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Ember status report September 2026</w:t>
      </w:r>
    </w:p>
    <w:p>
      <w:pPr>
        <w:pStyle w:val="Heading2"/>
      </w:pPr>
      <w:r>
        <w:t xml:space="preserve">Summary</w:t>
      </w:r>
    </w:p>
    <w:p>
      <w:r>
        <w:t xml:space="preserve">Ember is the HR self-service system. Overall progress in September 2026 reached 90 percent.</w:t>
      </w:r>
    </w:p>
    <w:p>
      <w:pPr>
        <w:pStyle w:val="Heading2"/>
      </w:pPr>
      <w:r>
        <w:t xml:space="preserve">Main blocker</w:t>
      </w:r>
    </w:p>
    <w:p>
      <w:r>
        <w:t xml:space="preserve">In September 2026 the main blocker for Ember was training material translation for the Dutch offices.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Ember status report September 2026</dc:title>
  <dc:creator>Synthetic corpus</dc:creator>
  <cp:lastModifiedBy>Un-named</cp:lastModifiedBy>
  <cp:revision>1</cp:revision>
  <dcterms:created xsi:type="dcterms:W3CDTF">2026-10-22T10:26:28.251Z</dcterms:created>
  <dcterms:modified xsi:type="dcterms:W3CDTF">2026-10-22T10:26:28.251Z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