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before="0" w:line="276" w:lineRule="auto"/>
        <w:jc w:val="center"/>
      </w:pPr>
      <w:r>
        <w:rPr>
          <w:rFonts w:ascii="Times New Roman" w:hAnsi="Times New Roman"/>
          <w:b/>
          <w:i w:val="0"/>
          <w:color w:val="002060"/>
          <w:sz w:val="30"/>
        </w:rPr>
        <w:t>VELLORE INSTITUTE OF TECHNOLOGY, VELLORE</w:t>
      </w:r>
    </w:p>
    <w:p>
      <w:pPr>
        <w:spacing w:after="60" w:before="0" w:line="276" w:lineRule="auto"/>
        <w:jc w:val="center"/>
      </w:pPr>
      <w:r>
        <w:rPr>
          <w:rFonts w:ascii="Times New Roman" w:hAnsi="Times New Roman"/>
          <w:b/>
          <w:i w:val="0"/>
          <w:color w:val="1F2937"/>
          <w:sz w:val="26"/>
        </w:rPr>
        <w:t>SCHOOL OF COMPUTER SCIENCE AND ENGINEERING</w:t>
      </w:r>
    </w:p>
    <w:p>
      <w:pPr>
        <w:spacing w:after="240" w:before="0" w:line="276" w:lineRule="auto"/>
        <w:jc w:val="center"/>
      </w:pPr>
      <w:r>
        <w:rPr>
          <w:rFonts w:ascii="Times New Roman" w:hAnsi="Times New Roman"/>
          <w:b/>
          <w:i w:val="0"/>
          <w:color w:val="374151"/>
          <w:sz w:val="25"/>
        </w:rPr>
        <w:t>BCSE307P – COMPILER DESIGN LAB</w:t>
      </w:r>
    </w:p>
    <w:p>
      <w:pPr>
        <w:spacing w:after="280" w:before="0" w:line="276" w:lineRule="auto"/>
        <w:jc w:val="center"/>
      </w:pPr>
      <w:r>
        <w:rPr>
          <w:rFonts w:ascii="Times New Roman" w:hAnsi="Times New Roman"/>
          <w:b/>
          <w:i w:val="0"/>
          <w:color w:val="002060"/>
          <w:sz w:val="28"/>
        </w:rPr>
        <w:t>PROJECT REPORT</w:t>
      </w:r>
    </w:p>
    <w:p>
      <w:pPr>
        <w:spacing w:after="280"/>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image1.jpeg"/>
                    <pic:cNvPicPr/>
                  </pic:nvPicPr>
                  <pic:blipFill>
                    <a:blip r:embed="rId9"/>
                    <a:stretch>
                      <a:fillRect/>
                    </a:stretch>
                  </pic:blipFill>
                  <pic:spPr>
                    <a:xfrm>
                      <a:off x="0" y="0"/>
                      <a:ext cx="1920240" cy="1920240"/>
                    </a:xfrm>
                    <a:prstGeom prst="rect"/>
                  </pic:spPr>
                </pic:pic>
              </a:graphicData>
            </a:graphic>
          </wp:inline>
        </w:drawing>
      </w:r>
    </w:p>
    <w:p>
      <w:pPr>
        <w:spacing w:after="320" w:before="80" w:line="276" w:lineRule="auto"/>
        <w:jc w:val="center"/>
      </w:pPr>
      <w:r>
        <w:rPr>
          <w:rFonts w:ascii="Times New Roman" w:hAnsi="Times New Roman"/>
          <w:b/>
          <w:i w:val="0"/>
          <w:color w:val="002060"/>
          <w:sz w:val="32"/>
        </w:rPr>
        <w:t>GenomeDSL: A Domain-Specific Programming Language for DNA, RNA and Protein Sequence Analysis</w:t>
      </w:r>
    </w:p>
    <w:p>
      <w:pPr>
        <w:spacing w:after="120" w:before="0" w:line="276" w:lineRule="auto"/>
        <w:jc w:val="center"/>
      </w:pPr>
      <w:r>
        <w:rPr>
          <w:rFonts w:ascii="Times New Roman" w:hAnsi="Times New Roman"/>
          <w:b w:val="0"/>
          <w:i/>
          <w:color w:val="111827"/>
          <w:sz w:val="22"/>
        </w:rPr>
        <w:t>Submitted by</w:t>
      </w:r>
    </w:p>
    <w:p>
      <w:pPr>
        <w:spacing w:after="60" w:before="0" w:line="276" w:lineRule="auto"/>
        <w:jc w:val="center"/>
      </w:pPr>
      <w:r>
        <w:rPr>
          <w:rFonts w:ascii="Times New Roman" w:hAnsi="Times New Roman"/>
          <w:b/>
          <w:i w:val="0"/>
          <w:color w:val="111827"/>
          <w:sz w:val="24"/>
        </w:rPr>
        <w:t>G Anirudh – 24BDS0335</w:t>
      </w:r>
    </w:p>
    <w:p>
      <w:pPr>
        <w:spacing w:after="320" w:before="0" w:line="276" w:lineRule="auto"/>
        <w:jc w:val="center"/>
      </w:pPr>
      <w:r>
        <w:rPr>
          <w:rFonts w:ascii="Times New Roman" w:hAnsi="Times New Roman"/>
          <w:b/>
          <w:i w:val="0"/>
          <w:color w:val="111827"/>
          <w:sz w:val="24"/>
        </w:rPr>
        <w:t>Abhishek Kothari – 24BCE2610</w:t>
      </w:r>
    </w:p>
    <w:p>
      <w:pPr>
        <w:spacing w:after="80" w:before="0" w:line="276" w:lineRule="auto"/>
        <w:jc w:val="center"/>
      </w:pPr>
      <w:r>
        <w:rPr>
          <w:rFonts w:ascii="Times New Roman" w:hAnsi="Times New Roman"/>
          <w:b w:val="0"/>
          <w:i/>
          <w:color w:val="111827"/>
          <w:sz w:val="22"/>
        </w:rPr>
        <w:t>Under the guidance of</w:t>
      </w:r>
    </w:p>
    <w:p>
      <w:pPr>
        <w:spacing w:after="40" w:before="0" w:line="276" w:lineRule="auto"/>
        <w:jc w:val="center"/>
      </w:pPr>
      <w:r>
        <w:rPr>
          <w:rFonts w:ascii="Times New Roman" w:hAnsi="Times New Roman"/>
          <w:b/>
          <w:i w:val="0"/>
          <w:color w:val="111827"/>
          <w:sz w:val="24"/>
        </w:rPr>
        <w:t>Prof. Nithya K,</w:t>
      </w:r>
    </w:p>
    <w:p>
      <w:pPr>
        <w:spacing w:after="480" w:before="0" w:line="276" w:lineRule="auto"/>
        <w:jc w:val="center"/>
      </w:pPr>
      <w:r>
        <w:rPr>
          <w:rFonts w:ascii="Times New Roman" w:hAnsi="Times New Roman"/>
          <w:b w:val="0"/>
          <w:i w:val="0"/>
          <w:color w:val="111827"/>
          <w:sz w:val="23"/>
        </w:rPr>
        <w:t>Assistant Professor Senior Grade II</w:t>
      </w:r>
    </w:p>
    <w:p>
      <w:pPr>
        <w:spacing w:after="0" w:before="0" w:line="276" w:lineRule="auto"/>
        <w:jc w:val="center"/>
      </w:pPr>
      <w:r>
        <w:rPr>
          <w:rFonts w:ascii="Times New Roman" w:hAnsi="Times New Roman"/>
          <w:b/>
          <w:i w:val="0"/>
          <w:color w:val="111827"/>
          <w:sz w:val="24"/>
        </w:rPr>
        <w:t>OCTOBER, 2026</w:t>
      </w:r>
    </w:p>
    <w:p>
      <w:r>
        <w:br w:type="page"/>
      </w:r>
    </w:p>
    <w:p>
      <w:pPr>
        <w:spacing w:after="360" w:before="240" w:line="276" w:lineRule="auto"/>
        <w:jc w:val="center"/>
      </w:pPr>
      <w:r>
        <w:rPr>
          <w:rFonts w:ascii="Times New Roman" w:hAnsi="Times New Roman"/>
          <w:b/>
          <w:i w:val="0"/>
          <w:color w:val="002060"/>
          <w:sz w:val="28"/>
        </w:rPr>
        <w:t>BONAFIDE CERTIFICATE</w:t>
      </w:r>
    </w:p>
    <w:p>
      <w:pPr>
        <w:spacing w:after="720" w:before="0" w:line="312" w:lineRule="auto"/>
        <w:jc w:val="both"/>
      </w:pPr>
      <w:r>
        <w:rPr>
          <w:rFonts w:ascii="Times New Roman" w:hAnsi="Times New Roman"/>
          <w:b w:val="0"/>
          <w:i w:val="0"/>
          <w:color w:val="111827"/>
          <w:sz w:val="24"/>
        </w:rPr>
        <w:t>This is to certify that the project work titled "GenomeDSL: A Domain-Specific Programming Language for DNA, RNA and Protein Sequence Analysis" is a bonafide record of work carried out by G Anirudh (Registration Number: 24BDS0335) and Abhishek Kothari (Registration Number: 24BCE2610), submitted in partial fulfilment of the requirements for the course BCSE307P – Compiler Design Lab, School of Computer Science and Engineering, Vellore Institute of Technology, Vellore, during the academic year 2026 – 2027.</w:t>
      </w:r>
    </w:p>
    <w:p>
      <w:pPr>
        <w:spacing w:after="280" w:before="0" w:line="276" w:lineRule="auto"/>
        <w:jc w:val="left"/>
      </w:pPr>
      <w:r>
        <w:rPr>
          <w:rFonts w:ascii="Times New Roman" w:hAnsi="Times New Roman"/>
          <w:b/>
          <w:i w:val="0"/>
          <w:color w:val="111827"/>
          <w:sz w:val="23"/>
        </w:rPr>
        <w:t>Faculty Guide: ________________________________</w:t>
      </w:r>
    </w:p>
    <w:p>
      <w:pPr>
        <w:spacing w:after="720" w:before="0" w:line="276" w:lineRule="auto"/>
        <w:jc w:val="left"/>
      </w:pPr>
      <w:r>
        <w:rPr>
          <w:rFonts w:ascii="Times New Roman" w:hAnsi="Times New Roman"/>
          <w:b/>
          <w:i w:val="0"/>
          <w:color w:val="111827"/>
          <w:sz w:val="23"/>
        </w:rPr>
        <w:t>Date: ________________________________</w:t>
      </w:r>
    </w:p>
    <w:p>
      <w:pPr>
        <w:spacing w:after="280" w:before="0" w:line="276" w:lineRule="auto"/>
        <w:jc w:val="right"/>
      </w:pPr>
      <w:r>
        <w:rPr>
          <w:rFonts w:ascii="Times New Roman" w:hAnsi="Times New Roman"/>
          <w:b/>
          <w:i w:val="0"/>
          <w:color w:val="111827"/>
          <w:sz w:val="23"/>
        </w:rPr>
        <w:t>Head of Department / Program Chair: ________________________________</w:t>
      </w:r>
    </w:p>
    <w:p>
      <w:pPr>
        <w:spacing w:after="0" w:before="0" w:line="276" w:lineRule="auto"/>
        <w:jc w:val="right"/>
      </w:pPr>
      <w:r>
        <w:rPr>
          <w:rFonts w:ascii="Times New Roman" w:hAnsi="Times New Roman"/>
          <w:b/>
          <w:i w:val="0"/>
          <w:color w:val="111827"/>
          <w:sz w:val="23"/>
        </w:rPr>
        <w:t>Date: ________________________________</w:t>
      </w:r>
    </w:p>
    <w:p>
      <w:r>
        <w:br w:type="page"/>
      </w:r>
    </w:p>
    <w:p>
      <w:pPr>
        <w:spacing w:after="360" w:before="240" w:line="276" w:lineRule="auto"/>
        <w:jc w:val="center"/>
      </w:pPr>
      <w:r>
        <w:rPr>
          <w:rFonts w:ascii="Times New Roman" w:hAnsi="Times New Roman"/>
          <w:b/>
          <w:i w:val="0"/>
          <w:color w:val="002060"/>
          <w:sz w:val="28"/>
        </w:rPr>
        <w:t>DECLARATION</w:t>
      </w:r>
    </w:p>
    <w:p>
      <w:pPr>
        <w:spacing w:after="720" w:before="0" w:line="312" w:lineRule="auto"/>
        <w:jc w:val="both"/>
      </w:pPr>
      <w:r>
        <w:rPr>
          <w:rFonts w:ascii="Times New Roman" w:hAnsi="Times New Roman"/>
          <w:b w:val="0"/>
          <w:i w:val="0"/>
          <w:color w:val="111827"/>
          <w:sz w:val="24"/>
        </w:rPr>
        <w:t>We hereby declare that the project report titled "GenomeDSL: A Domain-Specific Programming Language for DNA, RNA and Protein Sequence Analysis" submitted by us to Vellore Institute of Technology, Vellore in partial fulfilment of the requirement for the award of the degree/course BCSE307P – Compiler Design Lab is a record of bona fide work carried out by us under the supervision of Prof. Nithya K, Assistant Professor Senior Grade II, School of Computer Science and Engineering. The contents of this report, in full or in part, have not been submitted to any other institute or university for the award of any degree or diploma.</w:t>
      </w:r>
    </w:p>
    <w:p>
      <w:pPr>
        <w:spacing w:after="120" w:before="0" w:line="276" w:lineRule="auto"/>
        <w:jc w:val="left"/>
      </w:pPr>
      <w:r>
        <w:rPr>
          <w:rFonts w:ascii="Times New Roman" w:hAnsi="Times New Roman"/>
          <w:b w:val="0"/>
          <w:i w:val="0"/>
          <w:color w:val="111827"/>
          <w:sz w:val="23"/>
        </w:rPr>
        <w:t>Place: Vellore, Tamil Nadu</w:t>
      </w:r>
    </w:p>
    <w:p>
      <w:pPr>
        <w:spacing w:after="720" w:before="0" w:line="276" w:lineRule="auto"/>
        <w:jc w:val="left"/>
      </w:pPr>
      <w:r>
        <w:rPr>
          <w:rFonts w:ascii="Times New Roman" w:hAnsi="Times New Roman"/>
          <w:b w:val="0"/>
          <w:i w:val="0"/>
          <w:color w:val="111827"/>
          <w:sz w:val="23"/>
        </w:rPr>
        <w:t>Date: 14th October 2026</w:t>
      </w:r>
    </w:p>
    <w:p>
      <w:pPr>
        <w:spacing w:after="400" w:before="0" w:line="276" w:lineRule="auto"/>
        <w:jc w:val="right"/>
      </w:pPr>
      <w:r>
        <w:rPr>
          <w:rFonts w:ascii="Times New Roman" w:hAnsi="Times New Roman"/>
          <w:b/>
          <w:i w:val="0"/>
          <w:color w:val="111827"/>
          <w:sz w:val="24"/>
        </w:rPr>
        <w:t>Signatures of Candidates:</w:t>
      </w:r>
    </w:p>
    <w:p>
      <w:pPr>
        <w:spacing w:after="280" w:before="0" w:line="276" w:lineRule="auto"/>
        <w:jc w:val="right"/>
      </w:pPr>
      <w:r>
        <w:rPr>
          <w:rFonts w:ascii="Times New Roman" w:hAnsi="Times New Roman"/>
          <w:b w:val="0"/>
          <w:i w:val="0"/>
          <w:color w:val="111827"/>
          <w:sz w:val="23"/>
        </w:rPr>
        <w:t>1. ____________________________________ (G Anirudh - 24BDS0335)</w:t>
      </w:r>
    </w:p>
    <w:p>
      <w:pPr>
        <w:spacing w:after="0" w:before="0" w:line="276" w:lineRule="auto"/>
        <w:jc w:val="right"/>
      </w:pPr>
      <w:r>
        <w:rPr>
          <w:rFonts w:ascii="Times New Roman" w:hAnsi="Times New Roman"/>
          <w:b w:val="0"/>
          <w:i w:val="0"/>
          <w:color w:val="111827"/>
          <w:sz w:val="23"/>
        </w:rPr>
        <w:t>2. ____________________________________ (Abhishek Kothari - 24BCE2610)</w:t>
      </w:r>
    </w:p>
    <w:p>
      <w:r>
        <w:br w:type="page"/>
      </w:r>
    </w:p>
    <w:p>
      <w:pPr>
        <w:spacing w:after="320" w:before="240" w:line="276" w:lineRule="auto"/>
        <w:jc w:val="center"/>
      </w:pPr>
      <w:r>
        <w:rPr>
          <w:rFonts w:ascii="Times New Roman" w:hAnsi="Times New Roman"/>
          <w:b/>
          <w:i w:val="0"/>
          <w:color w:val="002060"/>
          <w:sz w:val="28"/>
        </w:rPr>
        <w:t>ABSTRACT</w:t>
      </w:r>
    </w:p>
    <w:p>
      <w:pPr>
        <w:spacing w:after="240" w:before="0" w:line="300" w:lineRule="auto"/>
        <w:jc w:val="both"/>
      </w:pPr>
      <w:r>
        <w:rPr>
          <w:rFonts w:ascii="Times New Roman" w:hAnsi="Times New Roman"/>
          <w:b w:val="0"/>
          <w:i w:val="0"/>
          <w:color w:val="111827"/>
          <w:sz w:val="24"/>
        </w:rPr>
        <w:t>Modern computational biology heavily relies on general-purpose languages such as Python or R, where biological sequences are conventionally modeled as untyped text strings. Consequently, domain-specific violations—such as illegal bases (e.g., Uracil in DNA) or invalid operations (e.g., attempting transcription on RNA or computing GC content on proteins)—remain undetected until runtime, frequently inducing silent scientific errors. To resolve this semantic gap, this project introduces GenomeDSL, a domain-specific compiler that treats DNA, RNA, and Protein sequences as first-class linguistic primitives. GenomeDSL incorporates a formal EBNF grammar executed through Lark's Earley parser to construct a strongly-typed Abstract Syntax Tree (AST). A custom semantic analyzer and symbol table enforce biological alphabet verification and strict typing before runtime. Furthermore, an AST optimizer performs compile-time constant folding and constant propagation on static sequence expressions. Validated ASTs are executed via a Biopython-backed runtime engine supporting Central Dogma transformations (transcription, translation, reverse complementation) and publication-grade sliding-window GC-content visualization via Matplotlib. An interactive Streamlit workbench and an automated regression suite of 26 comprehensive unit and integration tests validate the compiler pipeline, demonstrating zero false positives on standard sequences and immediate compile-time detection of biological anomalies.</w:t>
      </w:r>
    </w:p>
    <w:p>
      <w:pPr>
        <w:spacing w:after="0" w:before="0" w:line="276" w:lineRule="auto"/>
        <w:jc w:val="left"/>
      </w:pPr>
      <w:r>
        <w:rPr>
          <w:rFonts w:ascii="Times New Roman" w:hAnsi="Times New Roman"/>
          <w:b/>
          <w:i/>
          <w:color w:val="111827"/>
          <w:sz w:val="22"/>
        </w:rPr>
        <w:t>Keywords: Domain-Specific Language (DSL), Compiler Design, Biological Type System, Earley Parsing, Constant Folding, Abstract Syntax Tree (AST), Biopython.</w:t>
      </w:r>
    </w:p>
    <w:p>
      <w:r>
        <w:br w:type="page"/>
      </w:r>
    </w:p>
    <w:p>
      <w:pPr>
        <w:spacing w:after="360" w:before="240" w:line="276" w:lineRule="auto"/>
        <w:jc w:val="center"/>
      </w:pPr>
      <w:r>
        <w:rPr>
          <w:rFonts w:ascii="Times New Roman" w:hAnsi="Times New Roman"/>
          <w:b/>
          <w:i w:val="0"/>
          <w:color w:val="002060"/>
          <w:sz w:val="28"/>
        </w:rPr>
        <w:t>TABLE OF CONTENTS</w:t>
      </w:r>
    </w:p>
    <w:p>
      <w:pPr>
        <w:spacing w:after="80"/>
      </w:pPr>
      <w:r>
        <w:rPr>
          <w:rFonts w:ascii="Times New Roman" w:hAnsi="Times New Roman"/>
          <w:b/>
          <w:sz w:val="23"/>
        </w:rPr>
        <w:t>CHAPTER 1   INTRODUCTION</w:t>
      </w:r>
      <w:r>
        <w:rPr>
          <w:rFonts w:ascii="Times New Roman" w:hAnsi="Times New Roman"/>
          <w:color w:val="9CA3AF"/>
          <w:sz w:val="20"/>
        </w:rPr>
        <w:t xml:space="preserve"> . . . . . . . . . . . . . . . . . . . . . . . . .  </w:t>
      </w:r>
      <w:r>
        <w:rPr>
          <w:rFonts w:ascii="Times New Roman" w:hAnsi="Times New Roman"/>
          <w:b/>
          <w:sz w:val="23"/>
        </w:rPr>
        <w:t>1</w:t>
      </w:r>
    </w:p>
    <w:p>
      <w:pPr>
        <w:spacing w:after="80"/>
      </w:pPr>
      <w:r>
        <w:rPr>
          <w:rFonts w:ascii="Times New Roman" w:hAnsi="Times New Roman"/>
          <w:sz w:val="23"/>
        </w:rPr>
        <w:t xml:space="preserve">     1.1 Background</w:t>
      </w:r>
      <w:r>
        <w:rPr>
          <w:rFonts w:ascii="Times New Roman" w:hAnsi="Times New Roman"/>
          <w:color w:val="9CA3AF"/>
          <w:sz w:val="20"/>
        </w:rPr>
        <w:t xml:space="preserve"> . . . . . . . . . . . . . . . . . . . . . . . . . . . .  </w:t>
      </w:r>
      <w:r>
        <w:rPr>
          <w:rFonts w:ascii="Times New Roman" w:hAnsi="Times New Roman"/>
          <w:b/>
          <w:sz w:val="23"/>
        </w:rPr>
        <w:t>1</w:t>
      </w:r>
    </w:p>
    <w:p>
      <w:pPr>
        <w:spacing w:after="80"/>
      </w:pPr>
      <w:r>
        <w:rPr>
          <w:rFonts w:ascii="Times New Roman" w:hAnsi="Times New Roman"/>
          <w:sz w:val="23"/>
        </w:rPr>
        <w:t xml:space="preserve">     1.2 Problem Statement</w:t>
      </w:r>
      <w:r>
        <w:rPr>
          <w:rFonts w:ascii="Times New Roman" w:hAnsi="Times New Roman"/>
          <w:color w:val="9CA3AF"/>
          <w:sz w:val="20"/>
        </w:rPr>
        <w:t xml:space="preserve"> . . . . . . . . . . . . . . . . . . . . . . . .  </w:t>
      </w:r>
      <w:r>
        <w:rPr>
          <w:rFonts w:ascii="Times New Roman" w:hAnsi="Times New Roman"/>
          <w:b/>
          <w:sz w:val="23"/>
        </w:rPr>
        <w:t>2</w:t>
      </w:r>
    </w:p>
    <w:p>
      <w:pPr>
        <w:spacing w:after="80"/>
      </w:pPr>
      <w:r>
        <w:rPr>
          <w:rFonts w:ascii="Times New Roman" w:hAnsi="Times New Roman"/>
          <w:sz w:val="23"/>
        </w:rPr>
        <w:t xml:space="preserve">     1.3 Objectives &amp; Novelty</w:t>
      </w:r>
      <w:r>
        <w:rPr>
          <w:rFonts w:ascii="Times New Roman" w:hAnsi="Times New Roman"/>
          <w:color w:val="9CA3AF"/>
          <w:sz w:val="20"/>
        </w:rPr>
        <w:t xml:space="preserve"> . . . . . . . . . . . . . . . . . . . . . . .  </w:t>
      </w:r>
      <w:r>
        <w:rPr>
          <w:rFonts w:ascii="Times New Roman" w:hAnsi="Times New Roman"/>
          <w:b/>
          <w:sz w:val="23"/>
        </w:rPr>
        <w:t>2</w:t>
      </w:r>
    </w:p>
    <w:p>
      <w:pPr>
        <w:spacing w:after="80"/>
      </w:pPr>
      <w:r>
        <w:rPr>
          <w:rFonts w:ascii="Times New Roman" w:hAnsi="Times New Roman"/>
          <w:b/>
          <w:sz w:val="23"/>
        </w:rPr>
        <w:t>CHAPTER 2   LITERATURE SURVEY</w:t>
      </w:r>
      <w:r>
        <w:rPr>
          <w:rFonts w:ascii="Times New Roman" w:hAnsi="Times New Roman"/>
          <w:color w:val="9CA3AF"/>
          <w:sz w:val="20"/>
        </w:rPr>
        <w:t xml:space="preserve"> . . . . . . . . . . . . . . . . . . . . . . .  </w:t>
      </w:r>
      <w:r>
        <w:rPr>
          <w:rFonts w:ascii="Times New Roman" w:hAnsi="Times New Roman"/>
          <w:b/>
          <w:sz w:val="23"/>
        </w:rPr>
        <w:t>3</w:t>
      </w:r>
    </w:p>
    <w:p>
      <w:pPr>
        <w:spacing w:after="80"/>
      </w:pPr>
      <w:r>
        <w:rPr>
          <w:rFonts w:ascii="Times New Roman" w:hAnsi="Times New Roman"/>
          <w:sz w:val="23"/>
        </w:rPr>
        <w:t xml:space="preserve">     2.1 Existing Systems / Related Work</w:t>
      </w:r>
      <w:r>
        <w:rPr>
          <w:rFonts w:ascii="Times New Roman" w:hAnsi="Times New Roman"/>
          <w:color w:val="9CA3AF"/>
          <w:sz w:val="20"/>
        </w:rPr>
        <w:t xml:space="preserve"> . . . . . . . . . . . . . . . . .  </w:t>
      </w:r>
      <w:r>
        <w:rPr>
          <w:rFonts w:ascii="Times New Roman" w:hAnsi="Times New Roman"/>
          <w:b/>
          <w:sz w:val="23"/>
        </w:rPr>
        <w:t>3</w:t>
      </w:r>
    </w:p>
    <w:p>
      <w:pPr>
        <w:spacing w:after="80"/>
      </w:pPr>
      <w:r>
        <w:rPr>
          <w:rFonts w:ascii="Times New Roman" w:hAnsi="Times New Roman"/>
          <w:sz w:val="23"/>
        </w:rPr>
        <w:t xml:space="preserve">     2.2 Research Gap</w:t>
      </w:r>
      <w:r>
        <w:rPr>
          <w:rFonts w:ascii="Times New Roman" w:hAnsi="Times New Roman"/>
          <w:color w:val="9CA3AF"/>
          <w:sz w:val="20"/>
        </w:rPr>
        <w:t xml:space="preserve"> . . . . . . . . . . . . . . . . . . . . . . . . . . .  </w:t>
      </w:r>
      <w:r>
        <w:rPr>
          <w:rFonts w:ascii="Times New Roman" w:hAnsi="Times New Roman"/>
          <w:b/>
          <w:sz w:val="23"/>
        </w:rPr>
        <w:t>4</w:t>
      </w:r>
    </w:p>
    <w:p>
      <w:pPr>
        <w:spacing w:after="80"/>
      </w:pPr>
      <w:r>
        <w:rPr>
          <w:rFonts w:ascii="Times New Roman" w:hAnsi="Times New Roman"/>
          <w:b/>
          <w:sz w:val="23"/>
        </w:rPr>
        <w:t>CHAPTER 3   SYSTEM DESIGN</w:t>
      </w:r>
      <w:r>
        <w:rPr>
          <w:rFonts w:ascii="Times New Roman" w:hAnsi="Times New Roman"/>
          <w:color w:val="9CA3AF"/>
          <w:sz w:val="20"/>
        </w:rPr>
        <w:t xml:space="preserve"> . . . . . . . . . . . . . . . . . . . . . . . . .  </w:t>
      </w:r>
      <w:r>
        <w:rPr>
          <w:rFonts w:ascii="Times New Roman" w:hAnsi="Times New Roman"/>
          <w:b/>
          <w:sz w:val="23"/>
        </w:rPr>
        <w:t>5</w:t>
      </w:r>
    </w:p>
    <w:p>
      <w:pPr>
        <w:spacing w:after="80"/>
      </w:pPr>
      <w:r>
        <w:rPr>
          <w:rFonts w:ascii="Times New Roman" w:hAnsi="Times New Roman"/>
          <w:sz w:val="23"/>
        </w:rPr>
        <w:t xml:space="preserve">     3.1 Proposed System Architecture</w:t>
      </w:r>
      <w:r>
        <w:rPr>
          <w:rFonts w:ascii="Times New Roman" w:hAnsi="Times New Roman"/>
          <w:color w:val="9CA3AF"/>
          <w:sz w:val="20"/>
        </w:rPr>
        <w:t xml:space="preserve"> . . . . . . . . . . . . . . . . . . .  </w:t>
      </w:r>
      <w:r>
        <w:rPr>
          <w:rFonts w:ascii="Times New Roman" w:hAnsi="Times New Roman"/>
          <w:b/>
          <w:sz w:val="23"/>
        </w:rPr>
        <w:t>5</w:t>
      </w:r>
    </w:p>
    <w:p>
      <w:pPr>
        <w:spacing w:after="80"/>
      </w:pPr>
      <w:r>
        <w:rPr>
          <w:rFonts w:ascii="Times New Roman" w:hAnsi="Times New Roman"/>
          <w:sz w:val="23"/>
        </w:rPr>
        <w:t xml:space="preserve">     3.2 Module Description</w:t>
      </w:r>
      <w:r>
        <w:rPr>
          <w:rFonts w:ascii="Times New Roman" w:hAnsi="Times New Roman"/>
          <w:color w:val="9CA3AF"/>
          <w:sz w:val="20"/>
        </w:rPr>
        <w:t xml:space="preserve"> . . . . . . . . . . . . . . . . . . . . . . . .  </w:t>
      </w:r>
      <w:r>
        <w:rPr>
          <w:rFonts w:ascii="Times New Roman" w:hAnsi="Times New Roman"/>
          <w:b/>
          <w:sz w:val="23"/>
        </w:rPr>
        <w:t>6</w:t>
      </w:r>
    </w:p>
    <w:p>
      <w:pPr>
        <w:spacing w:after="80"/>
      </w:pPr>
      <w:r>
        <w:rPr>
          <w:rFonts w:ascii="Times New Roman" w:hAnsi="Times New Roman"/>
          <w:sz w:val="23"/>
        </w:rPr>
        <w:t xml:space="preserve">     3.3 Compiler Phases Implementation</w:t>
      </w:r>
      <w:r>
        <w:rPr>
          <w:rFonts w:ascii="Times New Roman" w:hAnsi="Times New Roman"/>
          <w:color w:val="9CA3AF"/>
          <w:sz w:val="20"/>
        </w:rPr>
        <w:t xml:space="preserve"> . . . . . . . . . . . . . . . . . .  </w:t>
      </w:r>
      <w:r>
        <w:rPr>
          <w:rFonts w:ascii="Times New Roman" w:hAnsi="Times New Roman"/>
          <w:b/>
          <w:sz w:val="23"/>
        </w:rPr>
        <w:t>8</w:t>
      </w:r>
    </w:p>
    <w:p>
      <w:pPr>
        <w:spacing w:after="80"/>
      </w:pPr>
      <w:r>
        <w:rPr>
          <w:rFonts w:ascii="Times New Roman" w:hAnsi="Times New Roman"/>
          <w:b/>
          <w:sz w:val="23"/>
        </w:rPr>
        <w:t>CHAPTER 4   IMPLEMENTATION DETAILS</w:t>
      </w:r>
      <w:r>
        <w:rPr>
          <w:rFonts w:ascii="Times New Roman" w:hAnsi="Times New Roman"/>
          <w:color w:val="9CA3AF"/>
          <w:sz w:val="20"/>
        </w:rPr>
        <w:t xml:space="preserve"> . . . . . . . . . . . . . . . . . . . .  </w:t>
      </w:r>
      <w:r>
        <w:rPr>
          <w:rFonts w:ascii="Times New Roman" w:hAnsi="Times New Roman"/>
          <w:b/>
          <w:sz w:val="23"/>
        </w:rPr>
        <w:t>10</w:t>
      </w:r>
    </w:p>
    <w:p>
      <w:pPr>
        <w:spacing w:after="80"/>
      </w:pPr>
      <w:r>
        <w:rPr>
          <w:rFonts w:ascii="Times New Roman" w:hAnsi="Times New Roman"/>
          <w:sz w:val="23"/>
        </w:rPr>
        <w:t xml:space="preserve">     4.1 Verification Evidence &amp; Screenshots</w:t>
      </w:r>
      <w:r>
        <w:rPr>
          <w:rFonts w:ascii="Times New Roman" w:hAnsi="Times New Roman"/>
          <w:color w:val="9CA3AF"/>
          <w:sz w:val="20"/>
        </w:rPr>
        <w:t xml:space="preserve"> . . . . . . . . . . . . . . .  </w:t>
      </w:r>
      <w:r>
        <w:rPr>
          <w:rFonts w:ascii="Times New Roman" w:hAnsi="Times New Roman"/>
          <w:b/>
          <w:sz w:val="23"/>
        </w:rPr>
        <w:t>10</w:t>
      </w:r>
    </w:p>
    <w:p>
      <w:pPr>
        <w:spacing w:after="80"/>
      </w:pPr>
      <w:r>
        <w:rPr>
          <w:rFonts w:ascii="Times New Roman" w:hAnsi="Times New Roman"/>
          <w:sz w:val="23"/>
        </w:rPr>
        <w:t xml:space="preserve">     4.2 Current Progress and Challenges</w:t>
      </w:r>
      <w:r>
        <w:rPr>
          <w:rFonts w:ascii="Times New Roman" w:hAnsi="Times New Roman"/>
          <w:color w:val="9CA3AF"/>
          <w:sz w:val="20"/>
        </w:rPr>
        <w:t xml:space="preserve"> . . . . . . . . . . . . . . . . .  </w:t>
      </w:r>
      <w:r>
        <w:rPr>
          <w:rFonts w:ascii="Times New Roman" w:hAnsi="Times New Roman"/>
          <w:b/>
          <w:sz w:val="23"/>
        </w:rPr>
        <w:t>13</w:t>
      </w:r>
    </w:p>
    <w:p>
      <w:pPr>
        <w:spacing w:after="80"/>
      </w:pPr>
      <w:r>
        <w:rPr>
          <w:rFonts w:ascii="Times New Roman" w:hAnsi="Times New Roman"/>
          <w:sz w:val="23"/>
        </w:rPr>
        <w:t xml:space="preserve">     4.3 Conclusion and Future Enhancements</w:t>
      </w:r>
      <w:r>
        <w:rPr>
          <w:rFonts w:ascii="Times New Roman" w:hAnsi="Times New Roman"/>
          <w:color w:val="9CA3AF"/>
          <w:sz w:val="20"/>
        </w:rPr>
        <w:t xml:space="preserve"> . . . . . . . . . . . . . . . .  </w:t>
      </w:r>
      <w:r>
        <w:rPr>
          <w:rFonts w:ascii="Times New Roman" w:hAnsi="Times New Roman"/>
          <w:b/>
          <w:sz w:val="23"/>
        </w:rPr>
        <w:t>14</w:t>
      </w:r>
    </w:p>
    <w:p>
      <w:pPr>
        <w:spacing w:after="80"/>
      </w:pPr>
      <w:r>
        <w:rPr>
          <w:rFonts w:ascii="Times New Roman" w:hAnsi="Times New Roman"/>
          <w:b/>
          <w:sz w:val="23"/>
        </w:rPr>
        <w:t>REFERENCES</w:t>
      </w:r>
      <w:r>
        <w:rPr>
          <w:rFonts w:ascii="Times New Roman" w:hAnsi="Times New Roman"/>
          <w:color w:val="9CA3AF"/>
          <w:sz w:val="20"/>
        </w:rPr>
        <w:t xml:space="preserve"> . . . . . . . . . . . . . . . . . . . . . . . . . . . . . . . .  </w:t>
      </w:r>
      <w:r>
        <w:rPr>
          <w:rFonts w:ascii="Times New Roman" w:hAnsi="Times New Roman"/>
          <w:b/>
          <w:sz w:val="23"/>
        </w:rPr>
        <w:t>15</w:t>
      </w:r>
    </w:p>
    <w:p>
      <w:r>
        <w:br w:type="page"/>
      </w:r>
    </w:p>
    <w:p>
      <w:pPr>
        <w:keepNext/>
        <w:spacing w:before="320" w:after="120"/>
      </w:pPr>
      <w:r>
        <w:rPr>
          <w:rFonts w:ascii="Times New Roman" w:hAnsi="Times New Roman"/>
          <w:b/>
          <w:color w:val="0F294A"/>
          <w:sz w:val="28"/>
        </w:rPr>
        <w:t>CHAPTER 1</w:t>
      </w:r>
    </w:p>
    <w:p>
      <w:pPr>
        <w:spacing w:after="240" w:before="0" w:line="276" w:lineRule="auto"/>
        <w:jc w:val="left"/>
      </w:pPr>
      <w:r>
        <w:rPr>
          <w:rFonts w:ascii="Times New Roman" w:hAnsi="Times New Roman"/>
          <w:b/>
          <w:i w:val="0"/>
          <w:color w:val="002060"/>
          <w:sz w:val="26"/>
        </w:rPr>
        <w:t>INTRODUCTION</w:t>
      </w:r>
    </w:p>
    <w:p>
      <w:pPr>
        <w:keepNext/>
        <w:spacing w:before="240" w:after="80"/>
      </w:pPr>
      <w:r>
        <w:rPr>
          <w:rFonts w:ascii="Times New Roman" w:hAnsi="Times New Roman"/>
          <w:b/>
          <w:color w:val="1E3D59"/>
          <w:sz w:val="25"/>
        </w:rPr>
        <w:t>1.1 Background</w:t>
      </w:r>
    </w:p>
    <w:p>
      <w:pPr>
        <w:spacing w:after="120" w:before="0" w:line="276" w:lineRule="auto"/>
        <w:jc w:val="left"/>
      </w:pPr>
      <w:r>
        <w:rPr>
          <w:rFonts w:ascii="Times New Roman" w:hAnsi="Times New Roman"/>
          <w:b w:val="0"/>
          <w:i w:val="0"/>
          <w:color w:val="111827"/>
          <w:sz w:val="24"/>
        </w:rPr>
        <w:t>Over the past two decades, high-throughput genomic sequencing technologies have revolutionized molecular biology, generating massive repositories of genomic, transcriptomic, and proteomic data. Computational sequence analysis has become an indispensable discipline within biological research, bioinformatics, and precision medicine. Central tasks in genomics include verifying reading frames, computing GC-content distributions to locate genomic islands, calculating sequence lengths, transcribing DNA into messenger RNA, translating codons into functional peptide sequences, and computing reverse complements for double-stranded binding studies.</w:t>
      </w:r>
    </w:p>
    <w:p>
      <w:pPr>
        <w:spacing w:after="120" w:before="0" w:line="276" w:lineRule="auto"/>
        <w:jc w:val="left"/>
      </w:pPr>
      <w:r>
        <w:rPr>
          <w:rFonts w:ascii="Times New Roman" w:hAnsi="Times New Roman"/>
          <w:b w:val="0"/>
          <w:i w:val="0"/>
          <w:color w:val="111827"/>
          <w:sz w:val="24"/>
        </w:rPr>
        <w:t>Traditionally, software engineers and bioinformaticians rely on general-purpose programming languages—predominantly Python, R, Perl, and C++—leveraging standard libraries such as Biopython, BioPerl, or SeqAn. While these tools provide extensive API ecosystems, they suffer from a fundamental architectural limitation: general-purpose languages treat biological sequences as generic character strings. Within standard language type systems, a DNA nucleotide chain is represented identically to an English paragraph, a numerical string, or an RNA transcript.</w:t>
      </w:r>
    </w:p>
    <w:p>
      <w:pPr>
        <w:keepNext/>
        <w:spacing w:before="240" w:after="80"/>
      </w:pPr>
      <w:r>
        <w:rPr>
          <w:rFonts w:ascii="Times New Roman" w:hAnsi="Times New Roman"/>
          <w:b/>
          <w:color w:val="1E3D59"/>
          <w:sz w:val="25"/>
        </w:rPr>
        <w:t>1.2 Problem Statement</w:t>
      </w:r>
    </w:p>
    <w:p>
      <w:pPr>
        <w:spacing w:after="120" w:before="0" w:line="276" w:lineRule="auto"/>
        <w:jc w:val="left"/>
      </w:pPr>
      <w:r>
        <w:rPr>
          <w:rFonts w:ascii="Times New Roman" w:hAnsi="Times New Roman"/>
          <w:b w:val="0"/>
          <w:i w:val="0"/>
          <w:color w:val="111827"/>
          <w:sz w:val="24"/>
        </w:rPr>
        <w:t>Because biological sequences are represented as unconstrained primitive types (such as str or char[]), programming errors reflecting biological impossibilities cannot be intercepted during compilation. Specifically:</w:t>
      </w:r>
    </w:p>
    <w:p>
      <w:pPr>
        <w:pStyle w:val="ListBullet"/>
        <w:spacing w:after="80"/>
      </w:pPr>
      <w:r>
        <w:rPr>
          <w:rFonts w:ascii="Times New Roman" w:hAnsi="Times New Roman"/>
          <w:b/>
        </w:rPr>
        <w:t xml:space="preserve">Alphabet Inconsistencies: </w:t>
      </w:r>
      <w:r>
        <w:rPr>
          <w:rFonts w:ascii="Times New Roman" w:hAnsi="Times New Roman"/>
        </w:rPr>
        <w:t>A developer may accidentally declare a DNA sequence containing Uracil ('U'), or an RNA sequence containing Thymine ('T'). In general-purpose runtimes, this causes no syntax error and silently propagates until downstream tools crash or miscalculate alignments.</w:t>
      </w:r>
    </w:p>
    <w:p>
      <w:pPr>
        <w:pStyle w:val="ListBullet"/>
        <w:spacing w:after="80"/>
      </w:pPr>
      <w:r>
        <w:rPr>
          <w:rFonts w:ascii="Times New Roman" w:hAnsi="Times New Roman"/>
          <w:b/>
        </w:rPr>
        <w:t xml:space="preserve">Invalid Biological Transformations: </w:t>
      </w:r>
      <w:r>
        <w:rPr>
          <w:rFonts w:ascii="Times New Roman" w:hAnsi="Times New Roman"/>
        </w:rPr>
        <w:t>The Central Dogma of Molecular Biology defines directional relationships: DNA is transcribed into RNA, and RNA is translated into Protein. In standard Python, executing transcribe() on an RNA sequence or translate() directly on double-stranded DNA often either produces nonsensical data or raises obscure runtime exceptions.</w:t>
      </w:r>
    </w:p>
    <w:p>
      <w:pPr>
        <w:pStyle w:val="ListBullet"/>
        <w:spacing w:after="80"/>
      </w:pPr>
      <w:r>
        <w:rPr>
          <w:rFonts w:ascii="Times New Roman" w:hAnsi="Times New Roman"/>
          <w:b/>
        </w:rPr>
        <w:t xml:space="preserve">Absence of Compile-Time Verification: </w:t>
      </w:r>
      <w:r>
        <w:rPr>
          <w:rFonts w:ascii="Times New Roman" w:hAnsi="Times New Roman"/>
        </w:rPr>
        <w:t>Bioinformatics pipelines executing on large compute clusters frequently fail hours into execution due to trivial character typos in sequence declarations that could have been caught statically.</w:t>
      </w:r>
    </w:p>
    <w:p>
      <w:pPr>
        <w:spacing w:after="120" w:before="0" w:line="276" w:lineRule="auto"/>
        <w:jc w:val="left"/>
      </w:pPr>
      <w:r>
        <w:rPr>
          <w:rFonts w:ascii="Times New Roman" w:hAnsi="Times New Roman"/>
          <w:b w:val="0"/>
          <w:i w:val="0"/>
          <w:color w:val="111827"/>
          <w:sz w:val="24"/>
        </w:rPr>
        <w:t>There is a pressing need for a specialized Domain-Specific Language (DSL) that embeds biological axioms directly into its type system and semantic analysis rules, rejecting invalid biological statements at compile time before execution begins.</w:t>
      </w:r>
    </w:p>
    <w:p>
      <w:pPr>
        <w:keepNext/>
        <w:spacing w:before="240" w:after="80"/>
      </w:pPr>
      <w:r>
        <w:rPr>
          <w:rFonts w:ascii="Times New Roman" w:hAnsi="Times New Roman"/>
          <w:b/>
          <w:color w:val="1E3D59"/>
          <w:sz w:val="25"/>
        </w:rPr>
        <w:t>1.3 Objectives &amp; Novelty</w:t>
      </w:r>
    </w:p>
    <w:p>
      <w:pPr>
        <w:spacing w:after="120" w:before="0" w:line="276" w:lineRule="auto"/>
        <w:jc w:val="left"/>
      </w:pPr>
      <w:r>
        <w:rPr>
          <w:rFonts w:ascii="Times New Roman" w:hAnsi="Times New Roman"/>
          <w:b w:val="0"/>
          <w:i w:val="0"/>
          <w:color w:val="111827"/>
          <w:sz w:val="24"/>
        </w:rPr>
        <w:t>The primary objective of this project is to design, implement, and evaluate GenomeDSL—a domain-specific programming language for genomic analysis. Key objectives include:</w:t>
      </w:r>
    </w:p>
    <w:p>
      <w:pPr>
        <w:pStyle w:val="ListBullet"/>
        <w:spacing w:after="80"/>
      </w:pPr>
      <w:r>
        <w:rPr>
          <w:rFonts w:ascii="Times New Roman" w:hAnsi="Times New Roman"/>
          <w:b/>
        </w:rPr>
        <w:t xml:space="preserve">Formal Language Definition: </w:t>
      </w:r>
      <w:r>
        <w:rPr>
          <w:rFonts w:ascii="Times New Roman" w:hAnsi="Times New Roman"/>
        </w:rPr>
        <w:t>Construct an unambiguous Extended Backus-Naur Form (EBNF) grammar supporting biological sequence types (DNA, RNA, Protein, RESULT) and domain primitives.</w:t>
      </w:r>
    </w:p>
    <w:p>
      <w:pPr>
        <w:pStyle w:val="ListBullet"/>
        <w:spacing w:after="80"/>
      </w:pPr>
      <w:r>
        <w:rPr>
          <w:rFonts w:ascii="Times New Roman" w:hAnsi="Times New Roman"/>
          <w:b/>
        </w:rPr>
        <w:t xml:space="preserve">Biological Type System: </w:t>
      </w:r>
      <w:r>
        <w:rPr>
          <w:rFonts w:ascii="Times New Roman" w:hAnsi="Times New Roman"/>
        </w:rPr>
        <w:t>Develop a semantic analyzer that enforces biological alphabet constraints and operation preconditions (e.g., transcribe requires DNA; translate requires RNA; reverse_complement is restricted to nucleic acids).</w:t>
      </w:r>
    </w:p>
    <w:p>
      <w:pPr>
        <w:pStyle w:val="ListBullet"/>
        <w:spacing w:after="80"/>
      </w:pPr>
      <w:r>
        <w:rPr>
          <w:rFonts w:ascii="Times New Roman" w:hAnsi="Times New Roman"/>
          <w:b/>
        </w:rPr>
        <w:t xml:space="preserve">Source-Level Error Diagnostics: </w:t>
      </w:r>
      <w:r>
        <w:rPr>
          <w:rFonts w:ascii="Times New Roman" w:hAnsi="Times New Roman"/>
        </w:rPr>
        <w:t>Implement an error reporting framework with precise source line and column numbers for lexical, syntax, semantic, and biological errors.</w:t>
      </w:r>
    </w:p>
    <w:p>
      <w:pPr>
        <w:pStyle w:val="ListBullet"/>
        <w:spacing w:after="80"/>
      </w:pPr>
      <w:r>
        <w:rPr>
          <w:rFonts w:ascii="Times New Roman" w:hAnsi="Times New Roman"/>
          <w:b/>
        </w:rPr>
        <w:t xml:space="preserve">AST Optimization Engine: </w:t>
      </w:r>
      <w:r>
        <w:rPr>
          <w:rFonts w:ascii="Times New Roman" w:hAnsi="Times New Roman"/>
        </w:rPr>
        <w:t>Implement compile-time constant folding and constant propagation to evaluate deterministic static sequence calculations early in the compiler pipeline.</w:t>
      </w:r>
    </w:p>
    <w:p>
      <w:pPr>
        <w:pStyle w:val="ListBullet"/>
        <w:spacing w:after="80"/>
      </w:pPr>
      <w:r>
        <w:rPr>
          <w:rFonts w:ascii="Times New Roman" w:hAnsi="Times New Roman"/>
          <w:b/>
        </w:rPr>
        <w:t xml:space="preserve">Robust Backend Runtime: </w:t>
      </w:r>
      <w:r>
        <w:rPr>
          <w:rFonts w:ascii="Times New Roman" w:hAnsi="Times New Roman"/>
        </w:rPr>
        <w:t>Integrate Biopython into an execution backend capable of managing symbol environments, computing sequence metrics, and rendering publication-grade sliding-window GC plots.</w:t>
      </w:r>
    </w:p>
    <w:p>
      <w:pPr>
        <w:pStyle w:val="ListBullet"/>
        <w:spacing w:after="80"/>
      </w:pPr>
      <w:r>
        <w:rPr>
          <w:rFonts w:ascii="Times New Roman" w:hAnsi="Times New Roman"/>
          <w:b/>
        </w:rPr>
        <w:t xml:space="preserve">Interactive Workbench: </w:t>
      </w:r>
      <w:r>
        <w:rPr>
          <w:rFonts w:ascii="Times New Roman" w:hAnsi="Times New Roman"/>
        </w:rPr>
        <w:t>Provide both a unified Command Line Interface (CLI) and an interactive web-based compiler workbench with automated regression testing.</w:t>
      </w:r>
    </w:p>
    <w:p>
      <w:r>
        <w:br w:type="page"/>
      </w:r>
    </w:p>
    <w:p>
      <w:pPr>
        <w:keepNext/>
        <w:spacing w:before="320" w:after="120"/>
      </w:pPr>
      <w:r>
        <w:rPr>
          <w:rFonts w:ascii="Times New Roman" w:hAnsi="Times New Roman"/>
          <w:b/>
          <w:color w:val="0F294A"/>
          <w:sz w:val="28"/>
        </w:rPr>
        <w:t>CHAPTER 2</w:t>
      </w:r>
    </w:p>
    <w:p>
      <w:pPr>
        <w:spacing w:after="240" w:before="0" w:line="276" w:lineRule="auto"/>
        <w:jc w:val="left"/>
      </w:pPr>
      <w:r>
        <w:rPr>
          <w:rFonts w:ascii="Times New Roman" w:hAnsi="Times New Roman"/>
          <w:b/>
          <w:i w:val="0"/>
          <w:color w:val="002060"/>
          <w:sz w:val="26"/>
        </w:rPr>
        <w:t>LITERATURE SURVEY</w:t>
      </w:r>
    </w:p>
    <w:p>
      <w:pPr>
        <w:keepNext/>
        <w:spacing w:before="240" w:after="80"/>
      </w:pPr>
      <w:r>
        <w:rPr>
          <w:rFonts w:ascii="Times New Roman" w:hAnsi="Times New Roman"/>
          <w:b/>
          <w:color w:val="1E3D59"/>
          <w:sz w:val="25"/>
        </w:rPr>
        <w:t>2.1 Existing Systems / Related Work</w:t>
      </w:r>
    </w:p>
    <w:p>
      <w:pPr>
        <w:spacing w:after="120" w:before="0" w:line="276" w:lineRule="auto"/>
        <w:jc w:val="left"/>
      </w:pPr>
      <w:r>
        <w:rPr>
          <w:rFonts w:ascii="Times New Roman" w:hAnsi="Times New Roman"/>
          <w:b w:val="0"/>
          <w:i w:val="0"/>
          <w:color w:val="111827"/>
          <w:sz w:val="24"/>
        </w:rPr>
        <w:t>Computational genomics has historically progressed through three main categories of language and software environments: general-purpose libraries, workflow description languages, and specialized bio-DSLs.</w:t>
      </w:r>
    </w:p>
    <w:p>
      <w:pPr>
        <w:spacing w:after="120" w:before="0" w:line="276" w:lineRule="auto"/>
        <w:jc w:val="left"/>
      </w:pPr>
      <w:r>
        <w:rPr>
          <w:rFonts w:ascii="Times New Roman" w:hAnsi="Times New Roman"/>
          <w:b w:val="0"/>
          <w:i w:val="0"/>
          <w:color w:val="111827"/>
          <w:sz w:val="24"/>
        </w:rPr>
        <w:t>1. Biopython and BioPerl: Cock et al. [1] introduced Biopython as an open-source collection of Python modules for computational molecular biology. Biopython provides robust parsers for FASTA/GenBank formats, codon translation tables, and substitution matrices. However, Biopython operates as a library within Python's dynamic runtime. Python's type system cannot statically guarantee that a sequence variable declared by a user satisfies the biological invariant of DNA or RNA.</w:t>
      </w:r>
    </w:p>
    <w:p>
      <w:pPr>
        <w:spacing w:after="120" w:before="0" w:line="276" w:lineRule="auto"/>
        <w:jc w:val="left"/>
      </w:pPr>
      <w:r>
        <w:rPr>
          <w:rFonts w:ascii="Times New Roman" w:hAnsi="Times New Roman"/>
          <w:b w:val="0"/>
          <w:i w:val="0"/>
          <w:color w:val="111827"/>
          <w:sz w:val="24"/>
        </w:rPr>
        <w:t>2. Workflow Management Systems (Nextflow, Snakemake): Di Tommaso et al. [2] developed Nextflow, a domain-specific workflow orchestrator enabling scalable pipeline execution across cloud and HPC clusters. While Nextflow excels at pipeline task orchestration and containerized execution, it operates at the process/task level rather than the biological sequence expression level. Nextflow does not inspect or validate sequence semantics within task scripts.</w:t>
      </w:r>
    </w:p>
    <w:p>
      <w:pPr>
        <w:spacing w:after="120" w:before="0" w:line="276" w:lineRule="auto"/>
        <w:jc w:val="left"/>
      </w:pPr>
      <w:r>
        <w:rPr>
          <w:rFonts w:ascii="Times New Roman" w:hAnsi="Times New Roman"/>
          <w:b w:val="0"/>
          <w:i w:val="0"/>
          <w:color w:val="111827"/>
          <w:sz w:val="24"/>
        </w:rPr>
        <w:t>3. Bio-Specific Languages (Bio-DSL, Bio7): Various academic attempts have explored DSLs for biological data querying. Early initiatives like Bio-DSL [3] focused primarily on command-line pipe abstractions for UNIX tools. However, they lacked compile-time Abstract Syntax Tree (AST) optimization, formal Earley parsing frameworks, and comprehensive compile-time biological type verification.</w:t>
      </w:r>
    </w:p>
    <w:p>
      <w:pPr>
        <w:keepNext/>
        <w:spacing w:before="240" w:after="80"/>
      </w:pPr>
      <w:r>
        <w:rPr>
          <w:rFonts w:ascii="Times New Roman" w:hAnsi="Times New Roman"/>
          <w:b/>
          <w:color w:val="1E3D59"/>
          <w:sz w:val="25"/>
        </w:rPr>
        <w:t>2.2 Research Gap</w:t>
      </w:r>
    </w:p>
    <w:p>
      <w:pPr>
        <w:spacing w:after="120" w:before="0" w:line="276" w:lineRule="auto"/>
        <w:jc w:val="left"/>
      </w:pPr>
      <w:r>
        <w:rPr>
          <w:rFonts w:ascii="Times New Roman" w:hAnsi="Times New Roman"/>
          <w:b w:val="0"/>
          <w:i w:val="0"/>
          <w:color w:val="111827"/>
          <w:sz w:val="24"/>
        </w:rPr>
        <w:t>A systematic review of current solutions reveals several distinct research and engineering gaps:</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E3D59"/>
            <w:tcMar>
              <w:top w:w="120" w:type="dxa"/>
              <w:bottom w:w="120" w:type="dxa"/>
              <w:left w:w="140" w:type="dxa"/>
              <w:right w:w="140" w:type="dxa"/>
            </w:tcMar>
          </w:tcPr>
          <w:p>
            <w:r>
              <w:rPr>
                <w:rFonts w:ascii="Times New Roman" w:hAnsi="Times New Roman"/>
                <w:b/>
                <w:color w:val="FFFFFF"/>
                <w:sz w:val="20"/>
              </w:rPr>
              <w:t>Feature / Capability</w:t>
            </w:r>
          </w:p>
        </w:tc>
        <w:tc>
          <w:tcPr>
            <w:tcW w:type="dxa" w:w="2340"/>
            <w:shd w:val="clear" w:color="auto" w:fill="1E3D59"/>
            <w:tcMar>
              <w:top w:w="120" w:type="dxa"/>
              <w:bottom w:w="120" w:type="dxa"/>
              <w:left w:w="140" w:type="dxa"/>
              <w:right w:w="140" w:type="dxa"/>
            </w:tcMar>
          </w:tcPr>
          <w:p>
            <w:r>
              <w:rPr>
                <w:rFonts w:ascii="Times New Roman" w:hAnsi="Times New Roman"/>
                <w:b/>
                <w:color w:val="FFFFFF"/>
                <w:sz w:val="20"/>
              </w:rPr>
              <w:t>Standard Python / Biopython</w:t>
            </w:r>
          </w:p>
        </w:tc>
        <w:tc>
          <w:tcPr>
            <w:tcW w:type="dxa" w:w="2340"/>
            <w:shd w:val="clear" w:color="auto" w:fill="1E3D59"/>
            <w:tcMar>
              <w:top w:w="120" w:type="dxa"/>
              <w:bottom w:w="120" w:type="dxa"/>
              <w:left w:w="140" w:type="dxa"/>
              <w:right w:w="140" w:type="dxa"/>
            </w:tcMar>
          </w:tcPr>
          <w:p>
            <w:r>
              <w:rPr>
                <w:rFonts w:ascii="Times New Roman" w:hAnsi="Times New Roman"/>
                <w:b/>
                <w:color w:val="FFFFFF"/>
                <w:sz w:val="20"/>
              </w:rPr>
              <w:t>Workflow DSLs (Nextflow)</w:t>
            </w:r>
          </w:p>
        </w:tc>
        <w:tc>
          <w:tcPr>
            <w:tcW w:type="dxa" w:w="2340"/>
            <w:shd w:val="clear" w:color="auto" w:fill="1E3D59"/>
            <w:tcMar>
              <w:top w:w="120" w:type="dxa"/>
              <w:bottom w:w="120" w:type="dxa"/>
              <w:left w:w="140" w:type="dxa"/>
              <w:right w:w="140" w:type="dxa"/>
            </w:tcMar>
          </w:tcPr>
          <w:p>
            <w:r>
              <w:rPr>
                <w:rFonts w:ascii="Times New Roman" w:hAnsi="Times New Roman"/>
                <w:b/>
                <w:color w:val="FFFFFF"/>
                <w:sz w:val="20"/>
              </w:rPr>
              <w:t>GenomeDSL (Proposed)</w:t>
            </w:r>
          </w:p>
        </w:tc>
      </w:tr>
      <w:tr>
        <w:tc>
          <w:tcPr>
            <w:tcW w:type="dxa" w:w="2340"/>
            <w:shd w:val="clear" w:color="auto" w:fill="F8FAFC"/>
            <w:tcMar>
              <w:top w:w="80" w:type="dxa"/>
              <w:bottom w:w="80" w:type="dxa"/>
              <w:left w:w="100" w:type="dxa"/>
              <w:right w:w="100" w:type="dxa"/>
            </w:tcMar>
          </w:tcPr>
          <w:p>
            <w:r>
              <w:rPr>
                <w:rFonts w:ascii="Times New Roman" w:hAnsi="Times New Roman"/>
                <w:b/>
                <w:sz w:val="19"/>
              </w:rPr>
              <w:t>Biological First-Class Types</w:t>
            </w:r>
          </w:p>
        </w:tc>
        <w:tc>
          <w:tcPr>
            <w:tcW w:type="dxa" w:w="2340"/>
            <w:shd w:val="clear" w:color="auto" w:fill="F8FAFC"/>
            <w:tcMar>
              <w:top w:w="80" w:type="dxa"/>
              <w:bottom w:w="80" w:type="dxa"/>
              <w:left w:w="100" w:type="dxa"/>
              <w:right w:w="100" w:type="dxa"/>
            </w:tcMar>
          </w:tcPr>
          <w:p>
            <w:r>
              <w:rPr>
                <w:rFonts w:ascii="Times New Roman" w:hAnsi="Times New Roman"/>
                <w:sz w:val="19"/>
              </w:rPr>
              <w:t>No (generic str)</w:t>
            </w:r>
          </w:p>
        </w:tc>
        <w:tc>
          <w:tcPr>
            <w:tcW w:type="dxa" w:w="2340"/>
            <w:shd w:val="clear" w:color="auto" w:fill="F8FAFC"/>
            <w:tcMar>
              <w:top w:w="80" w:type="dxa"/>
              <w:bottom w:w="80" w:type="dxa"/>
              <w:left w:w="100" w:type="dxa"/>
              <w:right w:w="100" w:type="dxa"/>
            </w:tcMar>
          </w:tcPr>
          <w:p>
            <w:r>
              <w:rPr>
                <w:rFonts w:ascii="Times New Roman" w:hAnsi="Times New Roman"/>
                <w:sz w:val="19"/>
              </w:rPr>
              <w:t>No (process files)</w:t>
            </w:r>
          </w:p>
        </w:tc>
        <w:tc>
          <w:tcPr>
            <w:tcW w:type="dxa" w:w="2340"/>
            <w:shd w:val="clear" w:color="auto" w:fill="F8FAFC"/>
            <w:tcMar>
              <w:top w:w="80" w:type="dxa"/>
              <w:bottom w:w="80" w:type="dxa"/>
              <w:left w:w="100" w:type="dxa"/>
              <w:right w:w="100" w:type="dxa"/>
            </w:tcMar>
          </w:tcPr>
          <w:p>
            <w:r>
              <w:rPr>
                <w:rFonts w:ascii="Times New Roman" w:hAnsi="Times New Roman"/>
                <w:b/>
                <w:sz w:val="19"/>
              </w:rPr>
              <w:t>Yes (DNA, RNA, Protein, RESULT)</w:t>
            </w:r>
          </w:p>
        </w:tc>
      </w:tr>
      <w:tr>
        <w:tc>
          <w:tcPr>
            <w:tcW w:type="dxa" w:w="2340"/>
            <w:shd w:val="clear" w:color="auto" w:fill="FFFFFF"/>
            <w:tcMar>
              <w:top w:w="80" w:type="dxa"/>
              <w:bottom w:w="80" w:type="dxa"/>
              <w:left w:w="100" w:type="dxa"/>
              <w:right w:w="100" w:type="dxa"/>
            </w:tcMar>
          </w:tcPr>
          <w:p>
            <w:r>
              <w:rPr>
                <w:rFonts w:ascii="Times New Roman" w:hAnsi="Times New Roman"/>
                <w:b/>
                <w:sz w:val="19"/>
              </w:rPr>
              <w:t>Static Alphabet Validation</w:t>
            </w:r>
          </w:p>
        </w:tc>
        <w:tc>
          <w:tcPr>
            <w:tcW w:type="dxa" w:w="2340"/>
            <w:shd w:val="clear" w:color="auto" w:fill="FFFFFF"/>
            <w:tcMar>
              <w:top w:w="80" w:type="dxa"/>
              <w:bottom w:w="80" w:type="dxa"/>
              <w:left w:w="100" w:type="dxa"/>
              <w:right w:w="100" w:type="dxa"/>
            </w:tcMar>
          </w:tcPr>
          <w:p>
            <w:r>
              <w:rPr>
                <w:rFonts w:ascii="Times New Roman" w:hAnsi="Times New Roman"/>
                <w:sz w:val="19"/>
              </w:rPr>
              <w:t>No (runtime crash)</w:t>
            </w:r>
          </w:p>
        </w:tc>
        <w:tc>
          <w:tcPr>
            <w:tcW w:type="dxa" w:w="2340"/>
            <w:shd w:val="clear" w:color="auto" w:fill="FFFFFF"/>
            <w:tcMar>
              <w:top w:w="80" w:type="dxa"/>
              <w:bottom w:w="80" w:type="dxa"/>
              <w:left w:w="100" w:type="dxa"/>
              <w:right w:w="100" w:type="dxa"/>
            </w:tcMar>
          </w:tcPr>
          <w:p>
            <w:r>
              <w:rPr>
                <w:rFonts w:ascii="Times New Roman" w:hAnsi="Times New Roman"/>
                <w:sz w:val="19"/>
              </w:rPr>
              <w:t>No</w:t>
            </w:r>
          </w:p>
        </w:tc>
        <w:tc>
          <w:tcPr>
            <w:tcW w:type="dxa" w:w="2340"/>
            <w:shd w:val="clear" w:color="auto" w:fill="FFFFFF"/>
            <w:tcMar>
              <w:top w:w="80" w:type="dxa"/>
              <w:bottom w:w="80" w:type="dxa"/>
              <w:left w:w="100" w:type="dxa"/>
              <w:right w:w="100" w:type="dxa"/>
            </w:tcMar>
          </w:tcPr>
          <w:p>
            <w:r>
              <w:rPr>
                <w:rFonts w:ascii="Times New Roman" w:hAnsi="Times New Roman"/>
                <w:b/>
                <w:sz w:val="19"/>
              </w:rPr>
              <w:t>Yes (Compile-time interception)</w:t>
            </w:r>
          </w:p>
        </w:tc>
      </w:tr>
      <w:tr>
        <w:tc>
          <w:tcPr>
            <w:tcW w:type="dxa" w:w="2340"/>
            <w:shd w:val="clear" w:color="auto" w:fill="F8FAFC"/>
            <w:tcMar>
              <w:top w:w="80" w:type="dxa"/>
              <w:bottom w:w="80" w:type="dxa"/>
              <w:left w:w="100" w:type="dxa"/>
              <w:right w:w="100" w:type="dxa"/>
            </w:tcMar>
          </w:tcPr>
          <w:p>
            <w:r>
              <w:rPr>
                <w:rFonts w:ascii="Times New Roman" w:hAnsi="Times New Roman"/>
                <w:b/>
                <w:sz w:val="19"/>
              </w:rPr>
              <w:t>Central Dogma Type Enforcement</w:t>
            </w:r>
          </w:p>
        </w:tc>
        <w:tc>
          <w:tcPr>
            <w:tcW w:type="dxa" w:w="2340"/>
            <w:shd w:val="clear" w:color="auto" w:fill="F8FAFC"/>
            <w:tcMar>
              <w:top w:w="80" w:type="dxa"/>
              <w:bottom w:w="80" w:type="dxa"/>
              <w:left w:w="100" w:type="dxa"/>
              <w:right w:w="100" w:type="dxa"/>
            </w:tcMar>
          </w:tcPr>
          <w:p>
            <w:r>
              <w:rPr>
                <w:rFonts w:ascii="Times New Roman" w:hAnsi="Times New Roman"/>
                <w:sz w:val="19"/>
              </w:rPr>
              <w:t>No (silent logic error)</w:t>
            </w:r>
          </w:p>
        </w:tc>
        <w:tc>
          <w:tcPr>
            <w:tcW w:type="dxa" w:w="2340"/>
            <w:shd w:val="clear" w:color="auto" w:fill="F8FAFC"/>
            <w:tcMar>
              <w:top w:w="80" w:type="dxa"/>
              <w:bottom w:w="80" w:type="dxa"/>
              <w:left w:w="100" w:type="dxa"/>
              <w:right w:w="100" w:type="dxa"/>
            </w:tcMar>
          </w:tcPr>
          <w:p>
            <w:r>
              <w:rPr>
                <w:rFonts w:ascii="Times New Roman" w:hAnsi="Times New Roman"/>
                <w:sz w:val="19"/>
              </w:rPr>
              <w:t>No</w:t>
            </w:r>
          </w:p>
        </w:tc>
        <w:tc>
          <w:tcPr>
            <w:tcW w:type="dxa" w:w="2340"/>
            <w:shd w:val="clear" w:color="auto" w:fill="F8FAFC"/>
            <w:tcMar>
              <w:top w:w="80" w:type="dxa"/>
              <w:bottom w:w="80" w:type="dxa"/>
              <w:left w:w="100" w:type="dxa"/>
              <w:right w:w="100" w:type="dxa"/>
            </w:tcMar>
          </w:tcPr>
          <w:p>
            <w:r>
              <w:rPr>
                <w:rFonts w:ascii="Times New Roman" w:hAnsi="Times New Roman"/>
                <w:b/>
                <w:sz w:val="19"/>
              </w:rPr>
              <w:t>Yes (Strict compile-time checking)</w:t>
            </w:r>
          </w:p>
        </w:tc>
      </w:tr>
      <w:tr>
        <w:tc>
          <w:tcPr>
            <w:tcW w:type="dxa" w:w="2340"/>
            <w:shd w:val="clear" w:color="auto" w:fill="FFFFFF"/>
            <w:tcMar>
              <w:top w:w="80" w:type="dxa"/>
              <w:bottom w:w="80" w:type="dxa"/>
              <w:left w:w="100" w:type="dxa"/>
              <w:right w:w="100" w:type="dxa"/>
            </w:tcMar>
          </w:tcPr>
          <w:p>
            <w:r>
              <w:rPr>
                <w:rFonts w:ascii="Times New Roman" w:hAnsi="Times New Roman"/>
                <w:b/>
                <w:sz w:val="19"/>
              </w:rPr>
              <w:t>AST Constant Folding Optimizer</w:t>
            </w:r>
          </w:p>
        </w:tc>
        <w:tc>
          <w:tcPr>
            <w:tcW w:type="dxa" w:w="2340"/>
            <w:shd w:val="clear" w:color="auto" w:fill="FFFFFF"/>
            <w:tcMar>
              <w:top w:w="80" w:type="dxa"/>
              <w:bottom w:w="80" w:type="dxa"/>
              <w:left w:w="100" w:type="dxa"/>
              <w:right w:w="100" w:type="dxa"/>
            </w:tcMar>
          </w:tcPr>
          <w:p>
            <w:r>
              <w:rPr>
                <w:rFonts w:ascii="Times New Roman" w:hAnsi="Times New Roman"/>
                <w:sz w:val="19"/>
              </w:rPr>
              <w:t>No</w:t>
            </w:r>
          </w:p>
        </w:tc>
        <w:tc>
          <w:tcPr>
            <w:tcW w:type="dxa" w:w="2340"/>
            <w:shd w:val="clear" w:color="auto" w:fill="FFFFFF"/>
            <w:tcMar>
              <w:top w:w="80" w:type="dxa"/>
              <w:bottom w:w="80" w:type="dxa"/>
              <w:left w:w="100" w:type="dxa"/>
              <w:right w:w="100" w:type="dxa"/>
            </w:tcMar>
          </w:tcPr>
          <w:p>
            <w:r>
              <w:rPr>
                <w:rFonts w:ascii="Times New Roman" w:hAnsi="Times New Roman"/>
                <w:sz w:val="19"/>
              </w:rPr>
              <w:t>No</w:t>
            </w:r>
          </w:p>
        </w:tc>
        <w:tc>
          <w:tcPr>
            <w:tcW w:type="dxa" w:w="2340"/>
            <w:shd w:val="clear" w:color="auto" w:fill="FFFFFF"/>
            <w:tcMar>
              <w:top w:w="80" w:type="dxa"/>
              <w:bottom w:w="80" w:type="dxa"/>
              <w:left w:w="100" w:type="dxa"/>
              <w:right w:w="100" w:type="dxa"/>
            </w:tcMar>
          </w:tcPr>
          <w:p>
            <w:r>
              <w:rPr>
                <w:rFonts w:ascii="Times New Roman" w:hAnsi="Times New Roman"/>
                <w:b/>
                <w:sz w:val="19"/>
              </w:rPr>
              <w:t>Yes (Static sequence optimization)</w:t>
            </w:r>
          </w:p>
        </w:tc>
      </w:tr>
      <w:tr>
        <w:tc>
          <w:tcPr>
            <w:tcW w:type="dxa" w:w="2340"/>
            <w:shd w:val="clear" w:color="auto" w:fill="F8FAFC"/>
            <w:tcMar>
              <w:top w:w="80" w:type="dxa"/>
              <w:bottom w:w="80" w:type="dxa"/>
              <w:left w:w="100" w:type="dxa"/>
              <w:right w:w="100" w:type="dxa"/>
            </w:tcMar>
          </w:tcPr>
          <w:p>
            <w:r>
              <w:rPr>
                <w:rFonts w:ascii="Times New Roman" w:hAnsi="Times New Roman"/>
                <w:b/>
                <w:sz w:val="19"/>
              </w:rPr>
              <w:t>Sliding Window Visualizer</w:t>
            </w:r>
          </w:p>
        </w:tc>
        <w:tc>
          <w:tcPr>
            <w:tcW w:type="dxa" w:w="2340"/>
            <w:shd w:val="clear" w:color="auto" w:fill="F8FAFC"/>
            <w:tcMar>
              <w:top w:w="80" w:type="dxa"/>
              <w:bottom w:w="80" w:type="dxa"/>
              <w:left w:w="100" w:type="dxa"/>
              <w:right w:w="100" w:type="dxa"/>
            </w:tcMar>
          </w:tcPr>
          <w:p>
            <w:r>
              <w:rPr>
                <w:rFonts w:ascii="Times New Roman" w:hAnsi="Times New Roman"/>
                <w:sz w:val="19"/>
              </w:rPr>
              <w:t>Requires manual script</w:t>
            </w:r>
          </w:p>
        </w:tc>
        <w:tc>
          <w:tcPr>
            <w:tcW w:type="dxa" w:w="2340"/>
            <w:shd w:val="clear" w:color="auto" w:fill="F8FAFC"/>
            <w:tcMar>
              <w:top w:w="80" w:type="dxa"/>
              <w:bottom w:w="80" w:type="dxa"/>
              <w:left w:w="100" w:type="dxa"/>
              <w:right w:w="100" w:type="dxa"/>
            </w:tcMar>
          </w:tcPr>
          <w:p>
            <w:r>
              <w:rPr>
                <w:rFonts w:ascii="Times New Roman" w:hAnsi="Times New Roman"/>
                <w:sz w:val="19"/>
              </w:rPr>
              <w:t>Third-party plugins</w:t>
            </w:r>
          </w:p>
        </w:tc>
        <w:tc>
          <w:tcPr>
            <w:tcW w:type="dxa" w:w="2340"/>
            <w:shd w:val="clear" w:color="auto" w:fill="F8FAFC"/>
            <w:tcMar>
              <w:top w:w="80" w:type="dxa"/>
              <w:bottom w:w="80" w:type="dxa"/>
              <w:left w:w="100" w:type="dxa"/>
              <w:right w:w="100" w:type="dxa"/>
            </w:tcMar>
          </w:tcPr>
          <w:p>
            <w:r>
              <w:rPr>
                <w:rFonts w:ascii="Times New Roman" w:hAnsi="Times New Roman"/>
                <w:b/>
                <w:sz w:val="19"/>
              </w:rPr>
              <w:t>Yes (Built-in PLOT keyword)</w:t>
            </w:r>
          </w:p>
        </w:tc>
      </w:tr>
      <w:tr>
        <w:tc>
          <w:tcPr>
            <w:tcW w:type="dxa" w:w="2340"/>
            <w:shd w:val="clear" w:color="auto" w:fill="FFFFFF"/>
            <w:tcMar>
              <w:top w:w="80" w:type="dxa"/>
              <w:bottom w:w="80" w:type="dxa"/>
              <w:left w:w="100" w:type="dxa"/>
              <w:right w:w="100" w:type="dxa"/>
            </w:tcMar>
          </w:tcPr>
          <w:p>
            <w:r>
              <w:rPr>
                <w:rFonts w:ascii="Times New Roman" w:hAnsi="Times New Roman"/>
                <w:b/>
                <w:sz w:val="19"/>
              </w:rPr>
              <w:t>Error Location Precision</w:t>
            </w:r>
          </w:p>
        </w:tc>
        <w:tc>
          <w:tcPr>
            <w:tcW w:type="dxa" w:w="2340"/>
            <w:shd w:val="clear" w:color="auto" w:fill="FFFFFF"/>
            <w:tcMar>
              <w:top w:w="80" w:type="dxa"/>
              <w:bottom w:w="80" w:type="dxa"/>
              <w:left w:w="100" w:type="dxa"/>
              <w:right w:w="100" w:type="dxa"/>
            </w:tcMar>
          </w:tcPr>
          <w:p>
            <w:r>
              <w:rPr>
                <w:rFonts w:ascii="Times New Roman" w:hAnsi="Times New Roman"/>
                <w:sz w:val="19"/>
              </w:rPr>
              <w:t>Python Traceback</w:t>
            </w:r>
          </w:p>
        </w:tc>
        <w:tc>
          <w:tcPr>
            <w:tcW w:type="dxa" w:w="2340"/>
            <w:shd w:val="clear" w:color="auto" w:fill="FFFFFF"/>
            <w:tcMar>
              <w:top w:w="80" w:type="dxa"/>
              <w:bottom w:w="80" w:type="dxa"/>
              <w:left w:w="100" w:type="dxa"/>
              <w:right w:w="100" w:type="dxa"/>
            </w:tcMar>
          </w:tcPr>
          <w:p>
            <w:r>
              <w:rPr>
                <w:rFonts w:ascii="Times New Roman" w:hAnsi="Times New Roman"/>
                <w:sz w:val="19"/>
              </w:rPr>
              <w:t>Job exit codes</w:t>
            </w:r>
          </w:p>
        </w:tc>
        <w:tc>
          <w:tcPr>
            <w:tcW w:type="dxa" w:w="2340"/>
            <w:shd w:val="clear" w:color="auto" w:fill="FFFFFF"/>
            <w:tcMar>
              <w:top w:w="80" w:type="dxa"/>
              <w:bottom w:w="80" w:type="dxa"/>
              <w:left w:w="100" w:type="dxa"/>
              <w:right w:w="100" w:type="dxa"/>
            </w:tcMar>
          </w:tcPr>
          <w:p>
            <w:r>
              <w:rPr>
                <w:rFonts w:ascii="Times New Roman" w:hAnsi="Times New Roman"/>
                <w:b/>
                <w:sz w:val="19"/>
              </w:rPr>
              <w:t>Exact [Line, Column] diagnostics</w:t>
            </w:r>
          </w:p>
        </w:tc>
      </w:tr>
    </w:tbl>
    <w:p>
      <w:pPr>
        <w:spacing w:before="80" w:after="240"/>
        <w:jc w:val="center"/>
      </w:pPr>
      <w:r>
        <w:rPr>
          <w:rFonts w:ascii="Times New Roman" w:hAnsi="Times New Roman"/>
          <w:b/>
          <w:i/>
          <w:color w:val="4B5563"/>
          <w:sz w:val="21"/>
        </w:rPr>
        <w:t>Table 2.1: Comparison of Existing Bioinformatics Approaches vs. GenomeDSL</w:t>
      </w:r>
    </w:p>
    <w:p>
      <w:pPr>
        <w:spacing w:after="120" w:before="0" w:line="276" w:lineRule="auto"/>
        <w:jc w:val="left"/>
      </w:pPr>
      <w:r>
        <w:rPr>
          <w:rFonts w:ascii="Times New Roman" w:hAnsi="Times New Roman"/>
          <w:b w:val="0"/>
          <w:i w:val="0"/>
          <w:color w:val="111827"/>
          <w:sz w:val="24"/>
        </w:rPr>
        <w:t>GenomeDSL directly bridges this research gap by synthesizing modern compiler engineering principles (Earley parsing, AST transformation, static semantic analysis, constant folding) with biological domain axioms.</w:t>
      </w:r>
    </w:p>
    <w:p>
      <w:r>
        <w:br w:type="page"/>
      </w:r>
    </w:p>
    <w:p>
      <w:pPr>
        <w:keepNext/>
        <w:spacing w:before="320" w:after="120"/>
      </w:pPr>
      <w:r>
        <w:rPr>
          <w:rFonts w:ascii="Times New Roman" w:hAnsi="Times New Roman"/>
          <w:b/>
          <w:color w:val="0F294A"/>
          <w:sz w:val="28"/>
        </w:rPr>
        <w:t>CHAPTER 3</w:t>
      </w:r>
    </w:p>
    <w:p>
      <w:pPr>
        <w:spacing w:after="240" w:before="0" w:line="276" w:lineRule="auto"/>
        <w:jc w:val="left"/>
      </w:pPr>
      <w:r>
        <w:rPr>
          <w:rFonts w:ascii="Times New Roman" w:hAnsi="Times New Roman"/>
          <w:b/>
          <w:i w:val="0"/>
          <w:color w:val="002060"/>
          <w:sz w:val="26"/>
        </w:rPr>
        <w:t>SYSTEM DESIGN</w:t>
      </w:r>
    </w:p>
    <w:p>
      <w:pPr>
        <w:keepNext/>
        <w:spacing w:before="240" w:after="80"/>
      </w:pPr>
      <w:r>
        <w:rPr>
          <w:rFonts w:ascii="Times New Roman" w:hAnsi="Times New Roman"/>
          <w:b/>
          <w:color w:val="1E3D59"/>
          <w:sz w:val="25"/>
        </w:rPr>
        <w:t>3.1 Proposed System Architecture</w:t>
      </w:r>
    </w:p>
    <w:p>
      <w:pPr>
        <w:spacing w:after="120" w:before="0" w:line="276" w:lineRule="auto"/>
        <w:jc w:val="left"/>
      </w:pPr>
      <w:r>
        <w:rPr>
          <w:rFonts w:ascii="Times New Roman" w:hAnsi="Times New Roman"/>
          <w:b w:val="0"/>
          <w:i w:val="0"/>
          <w:color w:val="111827"/>
          <w:sz w:val="24"/>
        </w:rPr>
        <w:t>GenomeDSL is structured as a classical five-phase compiler architecture adapted specifically for biological computation. The overall execution pipeline is depicted in Figure 3.1 below:</w:t>
      </w:r>
    </w:p>
    <w:p>
      <w:pPr>
        <w:spacing w:before="160" w:after="80"/>
        <w:jc w:val="center"/>
      </w:pPr>
      <w:r>
        <w:drawing>
          <wp:inline xmlns:a="http://schemas.openxmlformats.org/drawingml/2006/main" xmlns:pic="http://schemas.openxmlformats.org/drawingml/2006/picture">
            <wp:extent cx="5303520" cy="3160684"/>
            <wp:docPr id="2" name="Picture 2"/>
            <wp:cNvGraphicFramePr>
              <a:graphicFrameLocks noChangeAspect="1"/>
            </wp:cNvGraphicFramePr>
            <a:graphic>
              <a:graphicData uri="http://schemas.openxmlformats.org/drawingml/2006/picture">
                <pic:pic>
                  <pic:nvPicPr>
                    <pic:cNvPr id="0" name="architecture_diagram.png"/>
                    <pic:cNvPicPr/>
                  </pic:nvPicPr>
                  <pic:blipFill>
                    <a:blip r:embed="rId10"/>
                    <a:stretch>
                      <a:fillRect/>
                    </a:stretch>
                  </pic:blipFill>
                  <pic:spPr>
                    <a:xfrm>
                      <a:off x="0" y="0"/>
                      <a:ext cx="5303520" cy="3160684"/>
                    </a:xfrm>
                    <a:prstGeom prst="rect"/>
                  </pic:spPr>
                </pic:pic>
              </a:graphicData>
            </a:graphic>
          </wp:inline>
        </w:drawing>
      </w:r>
    </w:p>
    <w:p>
      <w:pPr>
        <w:spacing w:before="80" w:after="240"/>
        <w:jc w:val="center"/>
      </w:pPr>
      <w:r>
        <w:rPr>
          <w:rFonts w:ascii="Times New Roman" w:hAnsi="Times New Roman"/>
          <w:b/>
          <w:i/>
          <w:color w:val="4B5563"/>
          <w:sz w:val="21"/>
        </w:rPr>
        <w:t>Figure 3.1: Architectural Block Diagram of the GenomeDSL Compiler Pipeline</w:t>
      </w:r>
    </w:p>
    <w:p>
      <w:pPr>
        <w:keepNext/>
        <w:spacing w:before="240" w:after="80"/>
      </w:pPr>
      <w:r>
        <w:rPr>
          <w:rFonts w:ascii="Times New Roman" w:hAnsi="Times New Roman"/>
          <w:b/>
          <w:color w:val="1E3D59"/>
          <w:sz w:val="25"/>
        </w:rPr>
        <w:t>3.2 Module Description</w:t>
      </w:r>
    </w:p>
    <w:p>
      <w:pPr>
        <w:spacing w:after="120" w:before="0" w:line="276" w:lineRule="auto"/>
        <w:jc w:val="left"/>
      </w:pPr>
      <w:r>
        <w:rPr>
          <w:rFonts w:ascii="Times New Roman" w:hAnsi="Times New Roman"/>
          <w:b w:val="0"/>
          <w:i w:val="0"/>
          <w:color w:val="111827"/>
          <w:sz w:val="24"/>
        </w:rPr>
        <w:t>The system consists of nine modular components adhering to high cohesion and loose coupling:</w:t>
      </w:r>
    </w:p>
    <w:p>
      <w:pPr>
        <w:pStyle w:val="ListBullet"/>
        <w:spacing w:after="80"/>
      </w:pPr>
      <w:r>
        <w:rPr>
          <w:rFonts w:ascii="Times New Roman" w:hAnsi="Times New Roman"/>
          <w:b/>
        </w:rPr>
        <w:t xml:space="preserve">Module 1: EBNF Grammar (grammar.py): </w:t>
      </w:r>
      <w:r>
        <w:rPr>
          <w:rFonts w:ascii="Times New Roman" w:hAnsi="Times New Roman"/>
        </w:rPr>
        <w:t>Defines the formal grammar using Lark's EBNF syntax. Specifies terminal tokens for types (DNA, RNA, Protein, RESULT), built-in functions (transcribe, translate, reverse_complement, reverse, gc_content, length), and statement forms (assignments, print, plot).</w:t>
      </w:r>
    </w:p>
    <w:p>
      <w:pPr>
        <w:pStyle w:val="ListBullet"/>
        <w:spacing w:after="80"/>
      </w:pPr>
      <w:r>
        <w:rPr>
          <w:rFonts w:ascii="Times New Roman" w:hAnsi="Times New Roman"/>
          <w:b/>
        </w:rPr>
        <w:t xml:space="preserve">Module 2: Lexer &amp; Earley Parser (parser.py): </w:t>
      </w:r>
      <w:r>
        <w:rPr>
          <w:rFonts w:ascii="Times New Roman" w:hAnsi="Times New Roman"/>
        </w:rPr>
        <w:t>Constructs an Earley parser using Lark. The Earley parsing algorithm supports general context-free grammars, seamlessly handling lookaheads and nested function invocations while tracking line/column source coordinates.</w:t>
      </w:r>
    </w:p>
    <w:p>
      <w:pPr>
        <w:pStyle w:val="ListBullet"/>
        <w:spacing w:after="80"/>
      </w:pPr>
      <w:r>
        <w:rPr>
          <w:rFonts w:ascii="Times New Roman" w:hAnsi="Times New Roman"/>
          <w:b/>
        </w:rPr>
        <w:t xml:space="preserve">Module 3: Abstract Syntax Tree (ast_nodes.py): </w:t>
      </w:r>
      <w:r>
        <w:rPr>
          <w:rFonts w:ascii="Times New Roman" w:hAnsi="Times New Roman"/>
        </w:rPr>
        <w:t>Defines strongly-typed Python dataclasses representing AST constructs: Program, VarDecl, AssignStmt, PrintStmt, PlotStmt, FunctionCall, Literal, and Identifier. Includes a pretty() visitor method.</w:t>
      </w:r>
    </w:p>
    <w:p>
      <w:pPr>
        <w:pStyle w:val="ListBullet"/>
        <w:spacing w:after="80"/>
      </w:pPr>
      <w:r>
        <w:rPr>
          <w:rFonts w:ascii="Times New Roman" w:hAnsi="Times New Roman"/>
          <w:b/>
        </w:rPr>
        <w:t xml:space="preserve">Module 4: Symbol Table (symbol_table.py): </w:t>
      </w:r>
      <w:r>
        <w:rPr>
          <w:rFonts w:ascii="Times New Roman" w:hAnsi="Times New Roman"/>
        </w:rPr>
        <w:t>Implements scoped symbol management. Records symbol identifiers, biological types, declared line numbers, and mutability, detecting duplicate declarations and undefined variables.</w:t>
      </w:r>
    </w:p>
    <w:p>
      <w:pPr>
        <w:pStyle w:val="ListBullet"/>
        <w:spacing w:after="80"/>
      </w:pPr>
      <w:r>
        <w:rPr>
          <w:rFonts w:ascii="Times New Roman" w:hAnsi="Times New Roman"/>
          <w:b/>
        </w:rPr>
        <w:t xml:space="preserve">Module 5: Semantic Analyzer (semantic_analyzer.py): </w:t>
      </w:r>
      <w:r>
        <w:rPr>
          <w:rFonts w:ascii="Times New Roman" w:hAnsi="Times New Roman"/>
        </w:rPr>
        <w:t>Performs compile-time biological type verification. Validates sequence alphabets against IUPAC rules and ensures arguments to functions satisfy biological preconditions.</w:t>
      </w:r>
    </w:p>
    <w:p>
      <w:pPr>
        <w:pStyle w:val="ListBullet"/>
        <w:spacing w:after="80"/>
      </w:pPr>
      <w:r>
        <w:rPr>
          <w:rFonts w:ascii="Times New Roman" w:hAnsi="Times New Roman"/>
          <w:b/>
        </w:rPr>
        <w:t xml:space="preserve">Module 6: AST Optimizer (optimizer.py): </w:t>
      </w:r>
      <w:r>
        <w:rPr>
          <w:rFonts w:ascii="Times New Roman" w:hAnsi="Times New Roman"/>
        </w:rPr>
        <w:t>Executes tree-walking optimization passes. Implements compile-time constant folding on deterministic sequence functions and tracks constant propagation across variables.</w:t>
      </w:r>
    </w:p>
    <w:p>
      <w:pPr>
        <w:pStyle w:val="ListBullet"/>
        <w:spacing w:after="80"/>
      </w:pPr>
      <w:r>
        <w:rPr>
          <w:rFonts w:ascii="Times New Roman" w:hAnsi="Times New Roman"/>
          <w:b/>
        </w:rPr>
        <w:t xml:space="preserve">Module 7: Execution Backend (backend.py): </w:t>
      </w:r>
      <w:r>
        <w:rPr>
          <w:rFonts w:ascii="Times New Roman" w:hAnsi="Times New Roman"/>
        </w:rPr>
        <w:t>Evaluates the optimized AST. Manages variable runtime environments and interfaces with Biopython to execute sequence algorithms with certified numerical accuracy.</w:t>
      </w:r>
    </w:p>
    <w:p>
      <w:pPr>
        <w:pStyle w:val="ListBullet"/>
        <w:spacing w:after="80"/>
      </w:pPr>
      <w:r>
        <w:rPr>
          <w:rFonts w:ascii="Times New Roman" w:hAnsi="Times New Roman"/>
          <w:b/>
        </w:rPr>
        <w:t xml:space="preserve">Module 8: Visualizer (visualizer.py): </w:t>
      </w:r>
      <w:r>
        <w:rPr>
          <w:rFonts w:ascii="Times New Roman" w:hAnsi="Times New Roman"/>
        </w:rPr>
        <w:t>Uses Matplotlib with the Agg backend to render dual-panel figures featuring sliding-window GC-content profile curves and nucleotide composition bar charts.</w:t>
      </w:r>
    </w:p>
    <w:p>
      <w:pPr>
        <w:pStyle w:val="ListBullet"/>
        <w:spacing w:after="80"/>
      </w:pPr>
      <w:r>
        <w:rPr>
          <w:rFonts w:ascii="Times New Roman" w:hAnsi="Times New Roman"/>
          <w:b/>
        </w:rPr>
        <w:t xml:space="preserve">Module 9: Interactive Workbench &amp; CLI (genomedsl_app.py / cli.py): </w:t>
      </w:r>
      <w:r>
        <w:rPr>
          <w:rFonts w:ascii="Times New Roman" w:hAnsi="Times New Roman"/>
        </w:rPr>
        <w:t>Provides a modern web workbench in Streamlit with real-time phase indicators, alongside a CLI toolchain and desktop launcher.</w:t>
      </w:r>
    </w:p>
    <w:p>
      <w:pPr>
        <w:keepNext/>
        <w:spacing w:before="240" w:after="80"/>
      </w:pPr>
      <w:r>
        <w:rPr>
          <w:rFonts w:ascii="Times New Roman" w:hAnsi="Times New Roman"/>
          <w:b/>
          <w:color w:val="1E3D59"/>
          <w:sz w:val="25"/>
        </w:rPr>
        <w:t>3.3 Compiler Phases Implementation</w:t>
      </w:r>
    </w:p>
    <w:p>
      <w:pPr>
        <w:spacing w:after="120" w:before="0" w:line="276" w:lineRule="auto"/>
        <w:jc w:val="left"/>
      </w:pPr>
      <w:r>
        <w:rPr>
          <w:rFonts w:ascii="Times New Roman" w:hAnsi="Times New Roman"/>
          <w:b w:val="0"/>
          <w:i w:val="0"/>
          <w:color w:val="111827"/>
          <w:sz w:val="24"/>
        </w:rPr>
        <w:t>The execution of a GenomeDSL program progresses through six distinct compiler phases:</w:t>
      </w:r>
    </w:p>
    <w:p>
      <w:pPr>
        <w:spacing w:after="40" w:before="80" w:line="276" w:lineRule="auto"/>
        <w:jc w:val="left"/>
      </w:pPr>
      <w:r>
        <w:rPr>
          <w:rFonts w:ascii="Times New Roman" w:hAnsi="Times New Roman"/>
          <w:b/>
          <w:i w:val="0"/>
          <w:color w:val="1D4ED8"/>
          <w:sz w:val="23"/>
        </w:rPr>
        <w:t>Phase 1: Lexical Analysis</w:t>
      </w:r>
    </w:p>
    <w:p>
      <w:pPr>
        <w:spacing w:after="120" w:before="0" w:line="276" w:lineRule="auto"/>
        <w:jc w:val="left"/>
      </w:pPr>
      <w:r>
        <w:rPr>
          <w:rFonts w:ascii="Times New Roman" w:hAnsi="Times New Roman"/>
          <w:b w:val="0"/>
          <w:i w:val="0"/>
          <w:color w:val="111827"/>
          <w:sz w:val="23"/>
        </w:rPr>
        <w:t>The source code is scanned into a stream of discrete tokens. Tokens include keywords (DNA, RNA, Protein, RESULT, PRINT, PLOT), identifier names, string literals, and operators. Comments (# and //) and whitespace are automatically stripped.</w:t>
      </w:r>
    </w:p>
    <w:p>
      <w:pPr>
        <w:spacing w:after="40" w:before="80" w:line="276" w:lineRule="auto"/>
        <w:jc w:val="left"/>
      </w:pPr>
      <w:r>
        <w:rPr>
          <w:rFonts w:ascii="Times New Roman" w:hAnsi="Times New Roman"/>
          <w:b/>
          <w:i w:val="0"/>
          <w:color w:val="1D4ED8"/>
          <w:sz w:val="23"/>
        </w:rPr>
        <w:t>Phase 2: Syntax Analysis &amp; AST Construction</w:t>
      </w:r>
    </w:p>
    <w:p>
      <w:pPr>
        <w:spacing w:after="120" w:before="0" w:line="276" w:lineRule="auto"/>
        <w:jc w:val="left"/>
      </w:pPr>
      <w:r>
        <w:rPr>
          <w:rFonts w:ascii="Times New Roman" w:hAnsi="Times New Roman"/>
          <w:b w:val="0"/>
          <w:i w:val="0"/>
          <w:color w:val="111827"/>
          <w:sz w:val="23"/>
        </w:rPr>
        <w:t>Lark's Earley parser parses the token stream according to the EBNF grammar. An ASTBuilder Transformer converts parse tree derivations directly into an Abstract Syntax Tree (AST), annotating every node with line and column indices.</w:t>
      </w:r>
    </w:p>
    <w:p>
      <w:pPr>
        <w:spacing w:after="40" w:before="80" w:line="276" w:lineRule="auto"/>
        <w:jc w:val="left"/>
      </w:pPr>
      <w:r>
        <w:rPr>
          <w:rFonts w:ascii="Times New Roman" w:hAnsi="Times New Roman"/>
          <w:b/>
          <w:i w:val="0"/>
          <w:color w:val="1D4ED8"/>
          <w:sz w:val="23"/>
        </w:rPr>
        <w:t>Phase 3: Semantic Analysis &amp; Symbol Resolution</w:t>
      </w:r>
    </w:p>
    <w:p>
      <w:pPr>
        <w:spacing w:after="120" w:before="0" w:line="276" w:lineRule="auto"/>
        <w:jc w:val="left"/>
      </w:pPr>
      <w:r>
        <w:rPr>
          <w:rFonts w:ascii="Times New Roman" w:hAnsi="Times New Roman"/>
          <w:b w:val="0"/>
          <w:i w:val="0"/>
          <w:color w:val="111827"/>
          <w:sz w:val="23"/>
        </w:rPr>
        <w:t>The semantic analyzer visits AST nodes recursively: (a) declarations are registered in the SymbolTable; (b) literal sequence strings are validated against their permitted biological alphabets; (c) function calls are checked for correct parameter counts and compatible biological argument types.</w:t>
      </w:r>
    </w:p>
    <w:p>
      <w:pPr>
        <w:spacing w:after="40" w:before="80" w:line="276" w:lineRule="auto"/>
        <w:jc w:val="left"/>
      </w:pPr>
      <w:r>
        <w:rPr>
          <w:rFonts w:ascii="Times New Roman" w:hAnsi="Times New Roman"/>
          <w:b/>
          <w:i w:val="0"/>
          <w:color w:val="1D4ED8"/>
          <w:sz w:val="23"/>
        </w:rPr>
        <w:t>Phase 4: Intermediate Code Optimization</w:t>
      </w:r>
    </w:p>
    <w:p>
      <w:pPr>
        <w:spacing w:after="120" w:before="0" w:line="276" w:lineRule="auto"/>
        <w:jc w:val="left"/>
      </w:pPr>
      <w:r>
        <w:rPr>
          <w:rFonts w:ascii="Times New Roman" w:hAnsi="Times New Roman"/>
          <w:b w:val="0"/>
          <w:i w:val="0"/>
          <w:color w:val="111827"/>
          <w:sz w:val="23"/>
        </w:rPr>
        <w:t>The ASTOptimizer evaluates constant function calls whose inputs are known string literals at compile time (e.g., folding gc_content("ATGC") into 50.0). It updates variable declarations and propagates constants across the AST.</w:t>
      </w:r>
    </w:p>
    <w:p>
      <w:pPr>
        <w:spacing w:after="40" w:before="80" w:line="276" w:lineRule="auto"/>
        <w:jc w:val="left"/>
      </w:pPr>
      <w:r>
        <w:rPr>
          <w:rFonts w:ascii="Times New Roman" w:hAnsi="Times New Roman"/>
          <w:b/>
          <w:i w:val="0"/>
          <w:color w:val="1D4ED8"/>
          <w:sz w:val="23"/>
        </w:rPr>
        <w:t>Phase 5: Code Execution &amp; Runtime Environment</w:t>
      </w:r>
    </w:p>
    <w:p>
      <w:pPr>
        <w:spacing w:after="120" w:before="0" w:line="276" w:lineRule="auto"/>
        <w:jc w:val="left"/>
      </w:pPr>
      <w:r>
        <w:rPr>
          <w:rFonts w:ascii="Times New Roman" w:hAnsi="Times New Roman"/>
          <w:b w:val="0"/>
          <w:i w:val="0"/>
          <w:color w:val="111827"/>
          <w:sz w:val="23"/>
        </w:rPr>
        <w:t>The ExecutionBackend traverses the optimized AST sequentially, managing an in-memory runtime environment dictionary that binds identifiers to their evaluated values and biological types.</w:t>
      </w:r>
    </w:p>
    <w:p>
      <w:pPr>
        <w:spacing w:after="40" w:before="80" w:line="276" w:lineRule="auto"/>
        <w:jc w:val="left"/>
      </w:pPr>
      <w:r>
        <w:rPr>
          <w:rFonts w:ascii="Times New Roman" w:hAnsi="Times New Roman"/>
          <w:b/>
          <w:i w:val="0"/>
          <w:color w:val="1D4ED8"/>
          <w:sz w:val="23"/>
        </w:rPr>
        <w:t>Phase 6: Visualization &amp; Output Generation</w:t>
      </w:r>
    </w:p>
    <w:p>
      <w:pPr>
        <w:spacing w:after="120" w:before="0" w:line="276" w:lineRule="auto"/>
        <w:jc w:val="left"/>
      </w:pPr>
      <w:r>
        <w:rPr>
          <w:rFonts w:ascii="Times New Roman" w:hAnsi="Times New Roman"/>
          <w:b w:val="0"/>
          <w:i w:val="0"/>
          <w:color w:val="111827"/>
          <w:sz w:val="23"/>
        </w:rPr>
        <w:t>Output statements are processed: PRINT directs formatted text output to stdout, while PLOT invokes the visualization engine to calculate rolling window statistics and render graphics to disk.</w:t>
      </w:r>
    </w:p>
    <w:p>
      <w:r>
        <w:br w:type="page"/>
      </w:r>
    </w:p>
    <w:p>
      <w:pPr>
        <w:keepNext/>
        <w:spacing w:before="320" w:after="120"/>
      </w:pPr>
      <w:r>
        <w:rPr>
          <w:rFonts w:ascii="Times New Roman" w:hAnsi="Times New Roman"/>
          <w:b/>
          <w:color w:val="0F294A"/>
          <w:sz w:val="28"/>
        </w:rPr>
        <w:t>CHAPTER 4</w:t>
      </w:r>
    </w:p>
    <w:p>
      <w:pPr>
        <w:spacing w:after="240" w:before="0" w:line="276" w:lineRule="auto"/>
        <w:jc w:val="left"/>
      </w:pPr>
      <w:r>
        <w:rPr>
          <w:rFonts w:ascii="Times New Roman" w:hAnsi="Times New Roman"/>
          <w:b/>
          <w:i w:val="0"/>
          <w:color w:val="002060"/>
          <w:sz w:val="26"/>
        </w:rPr>
        <w:t>IMPLEMENTATION DETAILS</w:t>
      </w:r>
    </w:p>
    <w:p>
      <w:pPr>
        <w:keepNext/>
        <w:spacing w:before="240" w:after="80"/>
      </w:pPr>
      <w:r>
        <w:rPr>
          <w:rFonts w:ascii="Times New Roman" w:hAnsi="Times New Roman"/>
          <w:b/>
          <w:color w:val="1E3D59"/>
          <w:sz w:val="25"/>
        </w:rPr>
        <w:t>4.1 Verification Evidence &amp; Screenshots</w:t>
      </w:r>
    </w:p>
    <w:p>
      <w:pPr>
        <w:spacing w:after="120" w:before="0" w:line="276" w:lineRule="auto"/>
        <w:jc w:val="left"/>
      </w:pPr>
      <w:r>
        <w:rPr>
          <w:rFonts w:ascii="Times New Roman" w:hAnsi="Times New Roman"/>
          <w:b w:val="0"/>
          <w:i w:val="0"/>
          <w:color w:val="111827"/>
          <w:sz w:val="24"/>
        </w:rPr>
        <w:t>To rigorously verify the functionality of GenomeDSL, the compiler was subjected to both valid programs (exercising the Central Dogma) and intentionally invalid programs (testing biological error detection).</w:t>
      </w:r>
    </w:p>
    <w:p>
      <w:pPr>
        <w:spacing w:before="120" w:after="80"/>
        <w:jc w:val="center"/>
      </w:pPr>
      <w:r>
        <w:drawing>
          <wp:inline xmlns:a="http://schemas.openxmlformats.org/drawingml/2006/main" xmlns:pic="http://schemas.openxmlformats.org/drawingml/2006/picture">
            <wp:extent cx="5486400" cy="2599581"/>
            <wp:docPr id="3" name="Picture 3"/>
            <wp:cNvGraphicFramePr>
              <a:graphicFrameLocks noChangeAspect="1"/>
            </wp:cNvGraphicFramePr>
            <a:graphic>
              <a:graphicData uri="http://schemas.openxmlformats.org/drawingml/2006/picture">
                <pic:pic>
                  <pic:nvPicPr>
                    <pic:cNvPr id="0" name="compiler_execution_evidence.png"/>
                    <pic:cNvPicPr/>
                  </pic:nvPicPr>
                  <pic:blipFill>
                    <a:blip r:embed="rId11"/>
                    <a:stretch>
                      <a:fillRect/>
                    </a:stretch>
                  </pic:blipFill>
                  <pic:spPr>
                    <a:xfrm>
                      <a:off x="0" y="0"/>
                      <a:ext cx="5486400" cy="2599581"/>
                    </a:xfrm>
                    <a:prstGeom prst="rect"/>
                  </pic:spPr>
                </pic:pic>
              </a:graphicData>
            </a:graphic>
          </wp:inline>
        </w:drawing>
      </w:r>
    </w:p>
    <w:p>
      <w:pPr>
        <w:spacing w:before="80" w:after="240"/>
        <w:jc w:val="center"/>
      </w:pPr>
      <w:r>
        <w:rPr>
          <w:rFonts w:ascii="Times New Roman" w:hAnsi="Times New Roman"/>
          <w:b/>
          <w:i/>
          <w:color w:val="4B5563"/>
          <w:sz w:val="21"/>
        </w:rPr>
        <w:t>Figure 4.1: Compilation and Execution Evidence — Valid Pipeline (Left) vs. Alphabet Error Interception (Right)</w:t>
      </w:r>
    </w:p>
    <w:p>
      <w:pPr>
        <w:spacing w:after="120" w:before="0" w:line="276" w:lineRule="auto"/>
        <w:jc w:val="left"/>
      </w:pPr>
      <w:r>
        <w:rPr>
          <w:rFonts w:ascii="Times New Roman" w:hAnsi="Times New Roman"/>
          <w:b w:val="0"/>
          <w:i w:val="0"/>
          <w:color w:val="111827"/>
          <w:sz w:val="24"/>
        </w:rPr>
        <w:t>As seen in Figure 4.1 (Left), a valid program declaring DNA, transcribing to RNA, and translating to Protein succeeds across all phases with constant folding optimizations applied. Conversely, Figure 4.1 (Right) illustrates compile-time interception: when a DNA sequence contains Uracil ('U'), the semantic analyzer rejects the program with an AlphabetError at Line 2, Column 1, preventing faulty execution in the backend.</w:t>
      </w:r>
    </w:p>
    <w:p>
      <w:pPr>
        <w:spacing w:before="120" w:after="80"/>
        <w:jc w:val="center"/>
      </w:pPr>
      <w:r>
        <w:drawing>
          <wp:inline xmlns:a="http://schemas.openxmlformats.org/drawingml/2006/main" xmlns:pic="http://schemas.openxmlformats.org/drawingml/2006/picture">
            <wp:extent cx="5029200" cy="3352800"/>
            <wp:docPr id="4" name="Picture 4"/>
            <wp:cNvGraphicFramePr>
              <a:graphicFrameLocks noChangeAspect="1"/>
            </wp:cNvGraphicFramePr>
            <a:graphic>
              <a:graphicData uri="http://schemas.openxmlformats.org/drawingml/2006/picture">
                <pic:pic>
                  <pic:nvPicPr>
                    <pic:cNvPr id="0" name="gc_profile.png"/>
                    <pic:cNvPicPr/>
                  </pic:nvPicPr>
                  <pic:blipFill>
                    <a:blip r:embed="rId12"/>
                    <a:stretch>
                      <a:fillRect/>
                    </a:stretch>
                  </pic:blipFill>
                  <pic:spPr>
                    <a:xfrm>
                      <a:off x="0" y="0"/>
                      <a:ext cx="5029200" cy="3352800"/>
                    </a:xfrm>
                    <a:prstGeom prst="rect"/>
                  </pic:spPr>
                </pic:pic>
              </a:graphicData>
            </a:graphic>
          </wp:inline>
        </w:drawing>
      </w:r>
    </w:p>
    <w:p>
      <w:pPr>
        <w:spacing w:before="80" w:after="240"/>
        <w:jc w:val="center"/>
      </w:pPr>
      <w:r>
        <w:rPr>
          <w:rFonts w:ascii="Times New Roman" w:hAnsi="Times New Roman"/>
          <w:b/>
          <w:i/>
          <w:color w:val="4B5563"/>
          <w:sz w:val="21"/>
        </w:rPr>
        <w:t>Figure 4.2: Publication-Grade GC-Content Sliding Window Profile and Base Composition Generated via PLOT Statement</w:t>
      </w:r>
    </w:p>
    <w:p>
      <w:pPr>
        <w:spacing w:after="120" w:before="0" w:line="276" w:lineRule="auto"/>
        <w:jc w:val="left"/>
      </w:pPr>
      <w:r>
        <w:rPr>
          <w:rFonts w:ascii="Times New Roman" w:hAnsi="Times New Roman"/>
          <w:b w:val="0"/>
          <w:i w:val="0"/>
          <w:color w:val="111827"/>
          <w:sz w:val="24"/>
        </w:rPr>
        <w:t>Figure 4.2 shows the graphical visualization produced by the PLOT gc_content(seq) statement on a lambda phage test sequence. The top panel tracks the rolling GC percentage across a 5-base sliding window, while the bottom panel highlights nucleotide frequency distributions.</w:t>
      </w:r>
    </w:p>
    <w:p>
      <w:pPr>
        <w:keepNext/>
        <w:spacing w:before="240" w:after="80"/>
      </w:pPr>
      <w:r>
        <w:rPr>
          <w:rFonts w:ascii="Times New Roman" w:hAnsi="Times New Roman"/>
          <w:b/>
          <w:color w:val="1E3D59"/>
          <w:sz w:val="25"/>
        </w:rPr>
        <w:t>4.2 Current Progress and Challenges</w:t>
      </w:r>
    </w:p>
    <w:p>
      <w:pPr>
        <w:spacing w:after="120" w:before="0" w:line="276" w:lineRule="auto"/>
        <w:jc w:val="left"/>
      </w:pPr>
      <w:r>
        <w:rPr>
          <w:rFonts w:ascii="Times New Roman" w:hAnsi="Times New Roman"/>
          <w:b w:val="0"/>
          <w:i w:val="0"/>
          <w:color w:val="111827"/>
          <w:sz w:val="24"/>
        </w:rPr>
        <w:t>In accordance with project milestones, approximately 75% of the total engineering requirements have been fully implemented, verified, and packaged, while the remaining 25% of advanced domain algorithms are reserved for the final implementation phase.</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1E3D59"/>
            <w:tcMar>
              <w:top w:w="100" w:type="dxa"/>
              <w:bottom w:w="100" w:type="dxa"/>
              <w:left w:w="120" w:type="dxa"/>
              <w:right w:w="120" w:type="dxa"/>
            </w:tcMar>
          </w:tcPr>
          <w:p>
            <w:r>
              <w:rPr>
                <w:rFonts w:ascii="Times New Roman" w:hAnsi="Times New Roman"/>
                <w:b/>
                <w:color w:val="FFFFFF"/>
                <w:sz w:val="20"/>
              </w:rPr>
              <w:t>Compiler Subsystem / Module</w:t>
            </w:r>
          </w:p>
        </w:tc>
        <w:tc>
          <w:tcPr>
            <w:tcW w:type="dxa" w:w="3120"/>
            <w:shd w:val="clear" w:color="auto" w:fill="1E3D59"/>
            <w:tcMar>
              <w:top w:w="100" w:type="dxa"/>
              <w:bottom w:w="100" w:type="dxa"/>
              <w:left w:w="120" w:type="dxa"/>
              <w:right w:w="120" w:type="dxa"/>
            </w:tcMar>
          </w:tcPr>
          <w:p>
            <w:r>
              <w:rPr>
                <w:rFonts w:ascii="Times New Roman" w:hAnsi="Times New Roman"/>
                <w:b/>
                <w:color w:val="FFFFFF"/>
                <w:sz w:val="20"/>
              </w:rPr>
              <w:t>Allocation Scope</w:t>
            </w:r>
          </w:p>
        </w:tc>
        <w:tc>
          <w:tcPr>
            <w:tcW w:type="dxa" w:w="3120"/>
            <w:shd w:val="clear" w:color="auto" w:fill="1E3D59"/>
            <w:tcMar>
              <w:top w:w="100" w:type="dxa"/>
              <w:bottom w:w="100" w:type="dxa"/>
              <w:left w:w="120" w:type="dxa"/>
              <w:right w:w="120" w:type="dxa"/>
            </w:tcMar>
          </w:tcPr>
          <w:p>
            <w:r>
              <w:rPr>
                <w:rFonts w:ascii="Times New Roman" w:hAnsi="Times New Roman"/>
                <w:b/>
                <w:color w:val="FFFFFF"/>
                <w:sz w:val="20"/>
              </w:rPr>
              <w:t>Verification &amp; Current Status</w:t>
            </w:r>
          </w:p>
        </w:tc>
      </w:tr>
      <w:tr>
        <w:tc>
          <w:tcPr>
            <w:tcW w:type="dxa" w:w="3120"/>
            <w:shd w:val="clear" w:color="auto" w:fill="F8FAFC"/>
            <w:tcMar>
              <w:top w:w="60" w:type="dxa"/>
              <w:bottom w:w="60" w:type="dxa"/>
              <w:left w:w="100" w:type="dxa"/>
              <w:right w:w="100" w:type="dxa"/>
            </w:tcMar>
          </w:tcPr>
          <w:p>
            <w:r>
              <w:rPr>
                <w:rFonts w:ascii="Times New Roman" w:hAnsi="Times New Roman"/>
                <w:b/>
                <w:sz w:val="19"/>
              </w:rPr>
              <w:t>Lark EBNF Grammar &amp; Lexer</w:t>
            </w:r>
          </w:p>
        </w:tc>
        <w:tc>
          <w:tcPr>
            <w:tcW w:type="dxa" w:w="3120"/>
            <w:shd w:val="clear" w:color="auto" w:fill="F8FAFC"/>
            <w:tcMar>
              <w:top w:w="60" w:type="dxa"/>
              <w:bottom w:w="60" w:type="dxa"/>
              <w:left w:w="100" w:type="dxa"/>
              <w:right w:w="100" w:type="dxa"/>
            </w:tcMar>
          </w:tcPr>
          <w:p>
            <w:r>
              <w:rPr>
                <w:rFonts w:ascii="Times New Roman" w:hAnsi="Times New Roman"/>
                <w:sz w:val="19"/>
              </w:rPr>
              <w:t>Core (75%)</w:t>
            </w:r>
          </w:p>
        </w:tc>
        <w:tc>
          <w:tcPr>
            <w:tcW w:type="dxa" w:w="3120"/>
            <w:shd w:val="clear" w:color="auto" w:fill="F8FAFC"/>
            <w:tcMar>
              <w:top w:w="60" w:type="dxa"/>
              <w:bottom w:w="60" w:type="dxa"/>
              <w:left w:w="100" w:type="dxa"/>
              <w:right w:w="100" w:type="dxa"/>
            </w:tcMar>
          </w:tcPr>
          <w:p>
            <w:r>
              <w:rPr>
                <w:rFonts w:ascii="Times New Roman" w:hAnsi="Times New Roman"/>
                <w:color w:val="15803D"/>
                <w:sz w:val="19"/>
              </w:rPr>
              <w:t>Completed &amp; Verified (6 unit tests passing)</w:t>
            </w:r>
          </w:p>
        </w:tc>
      </w:tr>
      <w:tr>
        <w:tc>
          <w:tcPr>
            <w:tcW w:type="dxa" w:w="3120"/>
            <w:shd w:val="clear" w:color="auto" w:fill="FFFFFF"/>
            <w:tcMar>
              <w:top w:w="60" w:type="dxa"/>
              <w:bottom w:w="60" w:type="dxa"/>
              <w:left w:w="100" w:type="dxa"/>
              <w:right w:w="100" w:type="dxa"/>
            </w:tcMar>
          </w:tcPr>
          <w:p>
            <w:r>
              <w:rPr>
                <w:rFonts w:ascii="Times New Roman" w:hAnsi="Times New Roman"/>
                <w:b/>
                <w:sz w:val="19"/>
              </w:rPr>
              <w:t>Earley Parser &amp; AST Dataclasses</w:t>
            </w:r>
          </w:p>
        </w:tc>
        <w:tc>
          <w:tcPr>
            <w:tcW w:type="dxa" w:w="3120"/>
            <w:shd w:val="clear" w:color="auto" w:fill="FFFFFF"/>
            <w:tcMar>
              <w:top w:w="60" w:type="dxa"/>
              <w:bottom w:w="60" w:type="dxa"/>
              <w:left w:w="100" w:type="dxa"/>
              <w:right w:w="100" w:type="dxa"/>
            </w:tcMar>
          </w:tcPr>
          <w:p>
            <w:r>
              <w:rPr>
                <w:rFonts w:ascii="Times New Roman" w:hAnsi="Times New Roman"/>
                <w:sz w:val="19"/>
              </w:rPr>
              <w:t>Core (75%)</w:t>
            </w:r>
          </w:p>
        </w:tc>
        <w:tc>
          <w:tcPr>
            <w:tcW w:type="dxa" w:w="3120"/>
            <w:shd w:val="clear" w:color="auto" w:fill="FFFFFF"/>
            <w:tcMar>
              <w:top w:w="60" w:type="dxa"/>
              <w:bottom w:w="60" w:type="dxa"/>
              <w:left w:w="100" w:type="dxa"/>
              <w:right w:w="100" w:type="dxa"/>
            </w:tcMar>
          </w:tcPr>
          <w:p>
            <w:r>
              <w:rPr>
                <w:rFonts w:ascii="Times New Roman" w:hAnsi="Times New Roman"/>
                <w:color w:val="15803D"/>
                <w:sz w:val="19"/>
              </w:rPr>
              <w:t>Completed &amp; Verified (Node line/col tracking)</w:t>
            </w:r>
          </w:p>
        </w:tc>
      </w:tr>
      <w:tr>
        <w:tc>
          <w:tcPr>
            <w:tcW w:type="dxa" w:w="3120"/>
            <w:shd w:val="clear" w:color="auto" w:fill="F8FAFC"/>
            <w:tcMar>
              <w:top w:w="60" w:type="dxa"/>
              <w:bottom w:w="60" w:type="dxa"/>
              <w:left w:w="100" w:type="dxa"/>
              <w:right w:w="100" w:type="dxa"/>
            </w:tcMar>
          </w:tcPr>
          <w:p>
            <w:r>
              <w:rPr>
                <w:rFonts w:ascii="Times New Roman" w:hAnsi="Times New Roman"/>
                <w:b/>
                <w:sz w:val="19"/>
              </w:rPr>
              <w:t>Symbol Table &amp; Variable Scoping</w:t>
            </w:r>
          </w:p>
        </w:tc>
        <w:tc>
          <w:tcPr>
            <w:tcW w:type="dxa" w:w="3120"/>
            <w:shd w:val="clear" w:color="auto" w:fill="F8FAFC"/>
            <w:tcMar>
              <w:top w:w="60" w:type="dxa"/>
              <w:bottom w:w="60" w:type="dxa"/>
              <w:left w:w="100" w:type="dxa"/>
              <w:right w:w="100" w:type="dxa"/>
            </w:tcMar>
          </w:tcPr>
          <w:p>
            <w:r>
              <w:rPr>
                <w:rFonts w:ascii="Times New Roman" w:hAnsi="Times New Roman"/>
                <w:sz w:val="19"/>
              </w:rPr>
              <w:t>Core (75%)</w:t>
            </w:r>
          </w:p>
        </w:tc>
        <w:tc>
          <w:tcPr>
            <w:tcW w:type="dxa" w:w="3120"/>
            <w:shd w:val="clear" w:color="auto" w:fill="F8FAFC"/>
            <w:tcMar>
              <w:top w:w="60" w:type="dxa"/>
              <w:bottom w:w="60" w:type="dxa"/>
              <w:left w:w="100" w:type="dxa"/>
              <w:right w:w="100" w:type="dxa"/>
            </w:tcMar>
          </w:tcPr>
          <w:p>
            <w:r>
              <w:rPr>
                <w:rFonts w:ascii="Times New Roman" w:hAnsi="Times New Roman"/>
                <w:color w:val="15803D"/>
                <w:sz w:val="19"/>
              </w:rPr>
              <w:t>Completed &amp; Verified (Duplicate/scope tests passing)</w:t>
            </w:r>
          </w:p>
        </w:tc>
      </w:tr>
      <w:tr>
        <w:tc>
          <w:tcPr>
            <w:tcW w:type="dxa" w:w="3120"/>
            <w:shd w:val="clear" w:color="auto" w:fill="FFFFFF"/>
            <w:tcMar>
              <w:top w:w="60" w:type="dxa"/>
              <w:bottom w:w="60" w:type="dxa"/>
              <w:left w:w="100" w:type="dxa"/>
              <w:right w:w="100" w:type="dxa"/>
            </w:tcMar>
          </w:tcPr>
          <w:p>
            <w:r>
              <w:rPr>
                <w:rFonts w:ascii="Times New Roman" w:hAnsi="Times New Roman"/>
                <w:b/>
                <w:sz w:val="19"/>
              </w:rPr>
              <w:t>DNA &amp; RNA Biological Alphabet Validation</w:t>
            </w:r>
          </w:p>
        </w:tc>
        <w:tc>
          <w:tcPr>
            <w:tcW w:type="dxa" w:w="3120"/>
            <w:shd w:val="clear" w:color="auto" w:fill="FFFFFF"/>
            <w:tcMar>
              <w:top w:w="60" w:type="dxa"/>
              <w:bottom w:w="60" w:type="dxa"/>
              <w:left w:w="100" w:type="dxa"/>
              <w:right w:w="100" w:type="dxa"/>
            </w:tcMar>
          </w:tcPr>
          <w:p>
            <w:r>
              <w:rPr>
                <w:rFonts w:ascii="Times New Roman" w:hAnsi="Times New Roman"/>
                <w:sz w:val="19"/>
              </w:rPr>
              <w:t>Core (75%)</w:t>
            </w:r>
          </w:p>
        </w:tc>
        <w:tc>
          <w:tcPr>
            <w:tcW w:type="dxa" w:w="3120"/>
            <w:shd w:val="clear" w:color="auto" w:fill="FFFFFF"/>
            <w:tcMar>
              <w:top w:w="60" w:type="dxa"/>
              <w:bottom w:w="60" w:type="dxa"/>
              <w:left w:w="100" w:type="dxa"/>
              <w:right w:w="100" w:type="dxa"/>
            </w:tcMar>
          </w:tcPr>
          <w:p>
            <w:r>
              <w:rPr>
                <w:rFonts w:ascii="Times New Roman" w:hAnsi="Times New Roman"/>
                <w:color w:val="15803D"/>
                <w:sz w:val="19"/>
              </w:rPr>
              <w:t>Completed &amp; Verified (Catches invalid bases)</w:t>
            </w:r>
          </w:p>
        </w:tc>
      </w:tr>
      <w:tr>
        <w:tc>
          <w:tcPr>
            <w:tcW w:type="dxa" w:w="3120"/>
            <w:shd w:val="clear" w:color="auto" w:fill="F8FAFC"/>
            <w:tcMar>
              <w:top w:w="60" w:type="dxa"/>
              <w:bottom w:w="60" w:type="dxa"/>
              <w:left w:w="100" w:type="dxa"/>
              <w:right w:w="100" w:type="dxa"/>
            </w:tcMar>
          </w:tcPr>
          <w:p>
            <w:r>
              <w:rPr>
                <w:rFonts w:ascii="Times New Roman" w:hAnsi="Times New Roman"/>
                <w:b/>
                <w:sz w:val="19"/>
              </w:rPr>
              <w:t>Central Dogma Type Enforcement</w:t>
            </w:r>
          </w:p>
        </w:tc>
        <w:tc>
          <w:tcPr>
            <w:tcW w:type="dxa" w:w="3120"/>
            <w:shd w:val="clear" w:color="auto" w:fill="F8FAFC"/>
            <w:tcMar>
              <w:top w:w="60" w:type="dxa"/>
              <w:bottom w:w="60" w:type="dxa"/>
              <w:left w:w="100" w:type="dxa"/>
              <w:right w:w="100" w:type="dxa"/>
            </w:tcMar>
          </w:tcPr>
          <w:p>
            <w:r>
              <w:rPr>
                <w:rFonts w:ascii="Times New Roman" w:hAnsi="Times New Roman"/>
                <w:sz w:val="19"/>
              </w:rPr>
              <w:t>Core (75%)</w:t>
            </w:r>
          </w:p>
        </w:tc>
        <w:tc>
          <w:tcPr>
            <w:tcW w:type="dxa" w:w="3120"/>
            <w:shd w:val="clear" w:color="auto" w:fill="F8FAFC"/>
            <w:tcMar>
              <w:top w:w="60" w:type="dxa"/>
              <w:bottom w:w="60" w:type="dxa"/>
              <w:left w:w="100" w:type="dxa"/>
              <w:right w:w="100" w:type="dxa"/>
            </w:tcMar>
          </w:tcPr>
          <w:p>
            <w:r>
              <w:rPr>
                <w:rFonts w:ascii="Times New Roman" w:hAnsi="Times New Roman"/>
                <w:color w:val="15803D"/>
                <w:sz w:val="19"/>
              </w:rPr>
              <w:t>Completed &amp; Verified (transcribe, translate, rev_comp)</w:t>
            </w:r>
          </w:p>
        </w:tc>
      </w:tr>
      <w:tr>
        <w:tc>
          <w:tcPr>
            <w:tcW w:type="dxa" w:w="3120"/>
            <w:shd w:val="clear" w:color="auto" w:fill="FFFFFF"/>
            <w:tcMar>
              <w:top w:w="60" w:type="dxa"/>
              <w:bottom w:w="60" w:type="dxa"/>
              <w:left w:w="100" w:type="dxa"/>
              <w:right w:w="100" w:type="dxa"/>
            </w:tcMar>
          </w:tcPr>
          <w:p>
            <w:r>
              <w:rPr>
                <w:rFonts w:ascii="Times New Roman" w:hAnsi="Times New Roman"/>
                <w:b/>
                <w:sz w:val="19"/>
              </w:rPr>
              <w:t>AST Constant Folding Optimizer</w:t>
            </w:r>
          </w:p>
        </w:tc>
        <w:tc>
          <w:tcPr>
            <w:tcW w:type="dxa" w:w="3120"/>
            <w:shd w:val="clear" w:color="auto" w:fill="FFFFFF"/>
            <w:tcMar>
              <w:top w:w="60" w:type="dxa"/>
              <w:bottom w:w="60" w:type="dxa"/>
              <w:left w:w="100" w:type="dxa"/>
              <w:right w:w="100" w:type="dxa"/>
            </w:tcMar>
          </w:tcPr>
          <w:p>
            <w:r>
              <w:rPr>
                <w:rFonts w:ascii="Times New Roman" w:hAnsi="Times New Roman"/>
                <w:sz w:val="19"/>
              </w:rPr>
              <w:t>Core (75%)</w:t>
            </w:r>
          </w:p>
        </w:tc>
        <w:tc>
          <w:tcPr>
            <w:tcW w:type="dxa" w:w="3120"/>
            <w:shd w:val="clear" w:color="auto" w:fill="FFFFFF"/>
            <w:tcMar>
              <w:top w:w="60" w:type="dxa"/>
              <w:bottom w:w="60" w:type="dxa"/>
              <w:left w:w="100" w:type="dxa"/>
              <w:right w:w="100" w:type="dxa"/>
            </w:tcMar>
          </w:tcPr>
          <w:p>
            <w:r>
              <w:rPr>
                <w:rFonts w:ascii="Times New Roman" w:hAnsi="Times New Roman"/>
                <w:color w:val="15803D"/>
                <w:sz w:val="19"/>
              </w:rPr>
              <w:t>Completed &amp; Verified (Static sequence folding verified)</w:t>
            </w:r>
          </w:p>
        </w:tc>
      </w:tr>
      <w:tr>
        <w:tc>
          <w:tcPr>
            <w:tcW w:type="dxa" w:w="3120"/>
            <w:shd w:val="clear" w:color="auto" w:fill="F8FAFC"/>
            <w:tcMar>
              <w:top w:w="60" w:type="dxa"/>
              <w:bottom w:w="60" w:type="dxa"/>
              <w:left w:w="100" w:type="dxa"/>
              <w:right w:w="100" w:type="dxa"/>
            </w:tcMar>
          </w:tcPr>
          <w:p>
            <w:r>
              <w:rPr>
                <w:rFonts w:ascii="Times New Roman" w:hAnsi="Times New Roman"/>
                <w:b/>
                <w:sz w:val="19"/>
              </w:rPr>
              <w:t>Biopython Execution Runtime &amp; Environment</w:t>
            </w:r>
          </w:p>
        </w:tc>
        <w:tc>
          <w:tcPr>
            <w:tcW w:type="dxa" w:w="3120"/>
            <w:shd w:val="clear" w:color="auto" w:fill="F8FAFC"/>
            <w:tcMar>
              <w:top w:w="60" w:type="dxa"/>
              <w:bottom w:w="60" w:type="dxa"/>
              <w:left w:w="100" w:type="dxa"/>
              <w:right w:w="100" w:type="dxa"/>
            </w:tcMar>
          </w:tcPr>
          <w:p>
            <w:r>
              <w:rPr>
                <w:rFonts w:ascii="Times New Roman" w:hAnsi="Times New Roman"/>
                <w:sz w:val="19"/>
              </w:rPr>
              <w:t>Core (75%)</w:t>
            </w:r>
          </w:p>
        </w:tc>
        <w:tc>
          <w:tcPr>
            <w:tcW w:type="dxa" w:w="3120"/>
            <w:shd w:val="clear" w:color="auto" w:fill="F8FAFC"/>
            <w:tcMar>
              <w:top w:w="60" w:type="dxa"/>
              <w:bottom w:w="60" w:type="dxa"/>
              <w:left w:w="100" w:type="dxa"/>
              <w:right w:w="100" w:type="dxa"/>
            </w:tcMar>
          </w:tcPr>
          <w:p>
            <w:r>
              <w:rPr>
                <w:rFonts w:ascii="Times New Roman" w:hAnsi="Times New Roman"/>
                <w:color w:val="15803D"/>
                <w:sz w:val="19"/>
              </w:rPr>
              <w:t>Completed &amp; Verified (High numerical fidelity)</w:t>
            </w:r>
          </w:p>
        </w:tc>
      </w:tr>
      <w:tr>
        <w:tc>
          <w:tcPr>
            <w:tcW w:type="dxa" w:w="3120"/>
            <w:shd w:val="clear" w:color="auto" w:fill="FFFFFF"/>
            <w:tcMar>
              <w:top w:w="60" w:type="dxa"/>
              <w:bottom w:w="60" w:type="dxa"/>
              <w:left w:w="100" w:type="dxa"/>
              <w:right w:w="100" w:type="dxa"/>
            </w:tcMar>
          </w:tcPr>
          <w:p>
            <w:r>
              <w:rPr>
                <w:rFonts w:ascii="Times New Roman" w:hAnsi="Times New Roman"/>
                <w:b/>
                <w:sz w:val="19"/>
              </w:rPr>
              <w:t>Matplotlib Sliding-Window Visualizer</w:t>
            </w:r>
          </w:p>
        </w:tc>
        <w:tc>
          <w:tcPr>
            <w:tcW w:type="dxa" w:w="3120"/>
            <w:shd w:val="clear" w:color="auto" w:fill="FFFFFF"/>
            <w:tcMar>
              <w:top w:w="60" w:type="dxa"/>
              <w:bottom w:w="60" w:type="dxa"/>
              <w:left w:w="100" w:type="dxa"/>
              <w:right w:w="100" w:type="dxa"/>
            </w:tcMar>
          </w:tcPr>
          <w:p>
            <w:r>
              <w:rPr>
                <w:rFonts w:ascii="Times New Roman" w:hAnsi="Times New Roman"/>
                <w:sz w:val="19"/>
              </w:rPr>
              <w:t>Core (75%)</w:t>
            </w:r>
          </w:p>
        </w:tc>
        <w:tc>
          <w:tcPr>
            <w:tcW w:type="dxa" w:w="3120"/>
            <w:shd w:val="clear" w:color="auto" w:fill="FFFFFF"/>
            <w:tcMar>
              <w:top w:w="60" w:type="dxa"/>
              <w:bottom w:w="60" w:type="dxa"/>
              <w:left w:w="100" w:type="dxa"/>
              <w:right w:w="100" w:type="dxa"/>
            </w:tcMar>
          </w:tcPr>
          <w:p>
            <w:r>
              <w:rPr>
                <w:rFonts w:ascii="Times New Roman" w:hAnsi="Times New Roman"/>
                <w:color w:val="15803D"/>
                <w:sz w:val="19"/>
              </w:rPr>
              <w:t>Completed &amp; Verified (PLOT statement rendering)</w:t>
            </w:r>
          </w:p>
        </w:tc>
      </w:tr>
      <w:tr>
        <w:tc>
          <w:tcPr>
            <w:tcW w:type="dxa" w:w="3120"/>
            <w:shd w:val="clear" w:color="auto" w:fill="F8FAFC"/>
            <w:tcMar>
              <w:top w:w="60" w:type="dxa"/>
              <w:bottom w:w="60" w:type="dxa"/>
              <w:left w:w="100" w:type="dxa"/>
              <w:right w:w="100" w:type="dxa"/>
            </w:tcMar>
          </w:tcPr>
          <w:p>
            <w:r>
              <w:rPr>
                <w:rFonts w:ascii="Times New Roman" w:hAnsi="Times New Roman"/>
                <w:b/>
                <w:sz w:val="19"/>
              </w:rPr>
              <w:t>Interactive Web Workbench &amp; Desktop App</w:t>
            </w:r>
          </w:p>
        </w:tc>
        <w:tc>
          <w:tcPr>
            <w:tcW w:type="dxa" w:w="3120"/>
            <w:shd w:val="clear" w:color="auto" w:fill="F8FAFC"/>
            <w:tcMar>
              <w:top w:w="60" w:type="dxa"/>
              <w:bottom w:w="60" w:type="dxa"/>
              <w:left w:w="100" w:type="dxa"/>
              <w:right w:w="100" w:type="dxa"/>
            </w:tcMar>
          </w:tcPr>
          <w:p>
            <w:r>
              <w:rPr>
                <w:rFonts w:ascii="Times New Roman" w:hAnsi="Times New Roman"/>
                <w:sz w:val="19"/>
              </w:rPr>
              <w:t>Core (75%)</w:t>
            </w:r>
          </w:p>
        </w:tc>
        <w:tc>
          <w:tcPr>
            <w:tcW w:type="dxa" w:w="3120"/>
            <w:shd w:val="clear" w:color="auto" w:fill="F8FAFC"/>
            <w:tcMar>
              <w:top w:w="60" w:type="dxa"/>
              <w:bottom w:w="60" w:type="dxa"/>
              <w:left w:w="100" w:type="dxa"/>
              <w:right w:w="100" w:type="dxa"/>
            </w:tcMar>
          </w:tcPr>
          <w:p>
            <w:r>
              <w:rPr>
                <w:rFonts w:ascii="Times New Roman" w:hAnsi="Times New Roman"/>
                <w:color w:val="15803D"/>
                <w:sz w:val="19"/>
              </w:rPr>
              <w:t>Completed &amp; Verified (Streamlit + 1-Click Launcher)</w:t>
            </w:r>
          </w:p>
        </w:tc>
      </w:tr>
      <w:tr>
        <w:tc>
          <w:tcPr>
            <w:tcW w:type="dxa" w:w="3120"/>
            <w:shd w:val="clear" w:color="auto" w:fill="FFFFFF"/>
            <w:tcMar>
              <w:top w:w="60" w:type="dxa"/>
              <w:bottom w:w="60" w:type="dxa"/>
              <w:left w:w="100" w:type="dxa"/>
              <w:right w:w="100" w:type="dxa"/>
            </w:tcMar>
          </w:tcPr>
          <w:p>
            <w:r>
              <w:rPr>
                <w:rFonts w:ascii="Times New Roman" w:hAnsi="Times New Roman"/>
                <w:b/>
                <w:sz w:val="19"/>
              </w:rPr>
              <w:t>Full Automated Test Harness (26 tests)</w:t>
            </w:r>
          </w:p>
        </w:tc>
        <w:tc>
          <w:tcPr>
            <w:tcW w:type="dxa" w:w="3120"/>
            <w:shd w:val="clear" w:color="auto" w:fill="FFFFFF"/>
            <w:tcMar>
              <w:top w:w="60" w:type="dxa"/>
              <w:bottom w:w="60" w:type="dxa"/>
              <w:left w:w="100" w:type="dxa"/>
              <w:right w:w="100" w:type="dxa"/>
            </w:tcMar>
          </w:tcPr>
          <w:p>
            <w:r>
              <w:rPr>
                <w:rFonts w:ascii="Times New Roman" w:hAnsi="Times New Roman"/>
                <w:sz w:val="19"/>
              </w:rPr>
              <w:t>Core (75%)</w:t>
            </w:r>
          </w:p>
        </w:tc>
        <w:tc>
          <w:tcPr>
            <w:tcW w:type="dxa" w:w="3120"/>
            <w:shd w:val="clear" w:color="auto" w:fill="FFFFFF"/>
            <w:tcMar>
              <w:top w:w="60" w:type="dxa"/>
              <w:bottom w:w="60" w:type="dxa"/>
              <w:left w:w="100" w:type="dxa"/>
              <w:right w:w="100" w:type="dxa"/>
            </w:tcMar>
          </w:tcPr>
          <w:p>
            <w:r>
              <w:rPr>
                <w:rFonts w:ascii="Times New Roman" w:hAnsi="Times New Roman"/>
                <w:color w:val="15803D"/>
                <w:sz w:val="19"/>
              </w:rPr>
              <w:t>Completed &amp; Verified (100% test pass rate)</w:t>
            </w:r>
          </w:p>
        </w:tc>
      </w:tr>
      <w:tr>
        <w:tc>
          <w:tcPr>
            <w:tcW w:type="dxa" w:w="3120"/>
            <w:shd w:val="clear" w:color="auto" w:fill="F8FAFC"/>
            <w:tcMar>
              <w:top w:w="60" w:type="dxa"/>
              <w:bottom w:w="60" w:type="dxa"/>
              <w:left w:w="100" w:type="dxa"/>
              <w:right w:w="100" w:type="dxa"/>
            </w:tcMar>
          </w:tcPr>
          <w:p>
            <w:r>
              <w:rPr>
                <w:rFonts w:ascii="Times New Roman" w:hAnsi="Times New Roman"/>
                <w:b/>
                <w:sz w:val="19"/>
              </w:rPr>
              <w:t>Extended Protein Alphabet Validation</w:t>
            </w:r>
          </w:p>
        </w:tc>
        <w:tc>
          <w:tcPr>
            <w:tcW w:type="dxa" w:w="3120"/>
            <w:shd w:val="clear" w:color="auto" w:fill="F8FAFC"/>
            <w:tcMar>
              <w:top w:w="60" w:type="dxa"/>
              <w:bottom w:w="60" w:type="dxa"/>
              <w:left w:w="100" w:type="dxa"/>
              <w:right w:w="100" w:type="dxa"/>
            </w:tcMar>
          </w:tcPr>
          <w:p>
            <w:r>
              <w:rPr>
                <w:rFonts w:ascii="Times New Roman" w:hAnsi="Times New Roman"/>
                <w:sz w:val="19"/>
              </w:rPr>
              <w:t>Reserved (25%)</w:t>
            </w:r>
          </w:p>
        </w:tc>
        <w:tc>
          <w:tcPr>
            <w:tcW w:type="dxa" w:w="3120"/>
            <w:shd w:val="clear" w:color="auto" w:fill="F8FAFC"/>
            <w:tcMar>
              <w:top w:w="60" w:type="dxa"/>
              <w:bottom w:w="60" w:type="dxa"/>
              <w:left w:w="100" w:type="dxa"/>
              <w:right w:w="100" w:type="dxa"/>
            </w:tcMar>
          </w:tcPr>
          <w:p>
            <w:r>
              <w:rPr>
                <w:rFonts w:ascii="Times New Roman" w:hAnsi="Times New Roman"/>
                <w:color w:val="B45309"/>
                <w:sz w:val="19"/>
              </w:rPr>
              <w:t>Scaffolded (Pending 20-amino acid check)</w:t>
            </w:r>
          </w:p>
        </w:tc>
      </w:tr>
      <w:tr>
        <w:tc>
          <w:tcPr>
            <w:tcW w:type="dxa" w:w="3120"/>
            <w:shd w:val="clear" w:color="auto" w:fill="FFFFFF"/>
            <w:tcMar>
              <w:top w:w="60" w:type="dxa"/>
              <w:bottom w:w="60" w:type="dxa"/>
              <w:left w:w="100" w:type="dxa"/>
              <w:right w:w="100" w:type="dxa"/>
            </w:tcMar>
          </w:tcPr>
          <w:p>
            <w:r>
              <w:rPr>
                <w:rFonts w:ascii="Times New Roman" w:hAnsi="Times New Roman"/>
                <w:b/>
                <w:sz w:val="19"/>
              </w:rPr>
              <w:t>Sequence Similarity Metric (compare)</w:t>
            </w:r>
          </w:p>
        </w:tc>
        <w:tc>
          <w:tcPr>
            <w:tcW w:type="dxa" w:w="3120"/>
            <w:shd w:val="clear" w:color="auto" w:fill="FFFFFF"/>
            <w:tcMar>
              <w:top w:w="60" w:type="dxa"/>
              <w:bottom w:w="60" w:type="dxa"/>
              <w:left w:w="100" w:type="dxa"/>
              <w:right w:w="100" w:type="dxa"/>
            </w:tcMar>
          </w:tcPr>
          <w:p>
            <w:r>
              <w:rPr>
                <w:rFonts w:ascii="Times New Roman" w:hAnsi="Times New Roman"/>
                <w:sz w:val="19"/>
              </w:rPr>
              <w:t>Reserved (25%)</w:t>
            </w:r>
          </w:p>
        </w:tc>
        <w:tc>
          <w:tcPr>
            <w:tcW w:type="dxa" w:w="3120"/>
            <w:shd w:val="clear" w:color="auto" w:fill="FFFFFF"/>
            <w:tcMar>
              <w:top w:w="60" w:type="dxa"/>
              <w:bottom w:w="60" w:type="dxa"/>
              <w:left w:w="100" w:type="dxa"/>
              <w:right w:w="100" w:type="dxa"/>
            </w:tcMar>
          </w:tcPr>
          <w:p>
            <w:r>
              <w:rPr>
                <w:rFonts w:ascii="Times New Roman" w:hAnsi="Times New Roman"/>
                <w:color w:val="B45309"/>
                <w:sz w:val="19"/>
              </w:rPr>
              <w:t>Scaffolded (Pending match % algorithm)</w:t>
            </w:r>
          </w:p>
        </w:tc>
      </w:tr>
      <w:tr>
        <w:tc>
          <w:tcPr>
            <w:tcW w:type="dxa" w:w="3120"/>
            <w:shd w:val="clear" w:color="auto" w:fill="F8FAFC"/>
            <w:tcMar>
              <w:top w:w="60" w:type="dxa"/>
              <w:bottom w:w="60" w:type="dxa"/>
              <w:left w:w="100" w:type="dxa"/>
              <w:right w:w="100" w:type="dxa"/>
            </w:tcMar>
          </w:tcPr>
          <w:p>
            <w:r>
              <w:rPr>
                <w:rFonts w:ascii="Times New Roman" w:hAnsi="Times New Roman"/>
                <w:b/>
                <w:sz w:val="19"/>
              </w:rPr>
              <w:t>1-Based Motif Search with Overlaps</w:t>
            </w:r>
          </w:p>
        </w:tc>
        <w:tc>
          <w:tcPr>
            <w:tcW w:type="dxa" w:w="3120"/>
            <w:shd w:val="clear" w:color="auto" w:fill="F8FAFC"/>
            <w:tcMar>
              <w:top w:w="60" w:type="dxa"/>
              <w:bottom w:w="60" w:type="dxa"/>
              <w:left w:w="100" w:type="dxa"/>
              <w:right w:w="100" w:type="dxa"/>
            </w:tcMar>
          </w:tcPr>
          <w:p>
            <w:r>
              <w:rPr>
                <w:rFonts w:ascii="Times New Roman" w:hAnsi="Times New Roman"/>
                <w:sz w:val="19"/>
              </w:rPr>
              <w:t>Reserved (25%)</w:t>
            </w:r>
          </w:p>
        </w:tc>
        <w:tc>
          <w:tcPr>
            <w:tcW w:type="dxa" w:w="3120"/>
            <w:shd w:val="clear" w:color="auto" w:fill="F8FAFC"/>
            <w:tcMar>
              <w:top w:w="60" w:type="dxa"/>
              <w:bottom w:w="60" w:type="dxa"/>
              <w:left w:w="100" w:type="dxa"/>
              <w:right w:w="100" w:type="dxa"/>
            </w:tcMar>
          </w:tcPr>
          <w:p>
            <w:r>
              <w:rPr>
                <w:rFonts w:ascii="Times New Roman" w:hAnsi="Times New Roman"/>
                <w:color w:val="B45309"/>
                <w:sz w:val="19"/>
              </w:rPr>
              <w:t>Scaffolded (Pending overlapping sliding scan)</w:t>
            </w:r>
          </w:p>
        </w:tc>
      </w:tr>
      <w:tr>
        <w:tc>
          <w:tcPr>
            <w:tcW w:type="dxa" w:w="3120"/>
            <w:shd w:val="clear" w:color="auto" w:fill="FFFFFF"/>
            <w:tcMar>
              <w:top w:w="60" w:type="dxa"/>
              <w:bottom w:w="60" w:type="dxa"/>
              <w:left w:w="100" w:type="dxa"/>
              <w:right w:w="100" w:type="dxa"/>
            </w:tcMar>
          </w:tcPr>
          <w:p>
            <w:r>
              <w:rPr>
                <w:rFonts w:ascii="Times New Roman" w:hAnsi="Times New Roman"/>
                <w:b/>
                <w:sz w:val="19"/>
              </w:rPr>
              <w:t>Reversible Operation AST Rewriting</w:t>
            </w:r>
          </w:p>
        </w:tc>
        <w:tc>
          <w:tcPr>
            <w:tcW w:type="dxa" w:w="3120"/>
            <w:shd w:val="clear" w:color="auto" w:fill="FFFFFF"/>
            <w:tcMar>
              <w:top w:w="60" w:type="dxa"/>
              <w:bottom w:w="60" w:type="dxa"/>
              <w:left w:w="100" w:type="dxa"/>
              <w:right w:w="100" w:type="dxa"/>
            </w:tcMar>
          </w:tcPr>
          <w:p>
            <w:r>
              <w:rPr>
                <w:rFonts w:ascii="Times New Roman" w:hAnsi="Times New Roman"/>
                <w:sz w:val="19"/>
              </w:rPr>
              <w:t>Reserved (25%)</w:t>
            </w:r>
          </w:p>
        </w:tc>
        <w:tc>
          <w:tcPr>
            <w:tcW w:type="dxa" w:w="3120"/>
            <w:shd w:val="clear" w:color="auto" w:fill="FFFFFF"/>
            <w:tcMar>
              <w:top w:w="60" w:type="dxa"/>
              <w:bottom w:w="60" w:type="dxa"/>
              <w:left w:w="100" w:type="dxa"/>
              <w:right w:w="100" w:type="dxa"/>
            </w:tcMar>
          </w:tcPr>
          <w:p>
            <w:r>
              <w:rPr>
                <w:rFonts w:ascii="Times New Roman" w:hAnsi="Times New Roman"/>
                <w:color w:val="B45309"/>
                <w:sz w:val="19"/>
              </w:rPr>
              <w:t>Scaffolded (Pending inverse cancellation rules)</w:t>
            </w:r>
          </w:p>
        </w:tc>
      </w:tr>
    </w:tbl>
    <w:p>
      <w:pPr>
        <w:spacing w:before="80" w:after="240"/>
        <w:jc w:val="center"/>
      </w:pPr>
      <w:r>
        <w:rPr>
          <w:rFonts w:ascii="Times New Roman" w:hAnsi="Times New Roman"/>
          <w:b/>
          <w:i/>
          <w:color w:val="4B5563"/>
          <w:sz w:val="21"/>
        </w:rPr>
        <w:t>Table 4.1: Implementation Progress and Work Breakdown Matrix</w:t>
      </w:r>
    </w:p>
    <w:p>
      <w:pPr>
        <w:spacing w:after="80" w:before="160" w:line="276" w:lineRule="auto"/>
        <w:jc w:val="left"/>
      </w:pPr>
      <w:r>
        <w:rPr>
          <w:rFonts w:ascii="Times New Roman" w:hAnsi="Times New Roman"/>
          <w:b/>
          <w:i w:val="0"/>
          <w:color w:val="111827"/>
          <w:sz w:val="23"/>
        </w:rPr>
        <w:t>Technical Challenges Encountered &amp; Addressed:</w:t>
      </w:r>
    </w:p>
    <w:p>
      <w:pPr>
        <w:pStyle w:val="ListBullet"/>
        <w:spacing w:after="80"/>
      </w:pPr>
      <w:r>
        <w:rPr>
          <w:rFonts w:ascii="Times New Roman" w:hAnsi="Times New Roman"/>
          <w:b/>
        </w:rPr>
        <w:t xml:space="preserve">Grammar Ambiguity in Nested Calls: </w:t>
      </w:r>
      <w:r>
        <w:rPr>
          <w:rFonts w:ascii="Times New Roman" w:hAnsi="Times New Roman"/>
        </w:rPr>
        <w:t>Initial LALR parsers encountered shift/reduce conflicts with nested expressions like gc_content(reverse_complement(seq)). Switching to Lark's Earley parsing algorithm provided robust context-free parsing with zero ambiguity.</w:t>
      </w:r>
    </w:p>
    <w:p>
      <w:pPr>
        <w:pStyle w:val="ListBullet"/>
        <w:spacing w:after="80"/>
      </w:pPr>
      <w:r>
        <w:rPr>
          <w:rFonts w:ascii="Times New Roman" w:hAnsi="Times New Roman"/>
          <w:b/>
        </w:rPr>
        <w:t xml:space="preserve">Preserving Source Coordinates: </w:t>
      </w:r>
      <w:r>
        <w:rPr>
          <w:rFonts w:ascii="Times New Roman" w:hAnsi="Times New Roman"/>
        </w:rPr>
        <w:t>Attaching precise line and column metadata from grammar tokens onto AST dataclasses required custom Transformer logic, ensuring error messages point directly to the exact character in the source script.</w:t>
      </w:r>
    </w:p>
    <w:p>
      <w:pPr>
        <w:pStyle w:val="ListBullet"/>
        <w:spacing w:after="80"/>
      </w:pPr>
      <w:r>
        <w:rPr>
          <w:rFonts w:ascii="Times New Roman" w:hAnsi="Times New Roman"/>
          <w:b/>
        </w:rPr>
        <w:t xml:space="preserve">Clean Headless Chart Rendering: </w:t>
      </w:r>
      <w:r>
        <w:rPr>
          <w:rFonts w:ascii="Times New Roman" w:hAnsi="Times New Roman"/>
        </w:rPr>
        <w:t>Matplotlib defaults to interactive GUI loops that hang web application workers. Setting matplotlib.use('Agg') resolved threading conflicts and enabled headless server-side file output.</w:t>
      </w:r>
    </w:p>
    <w:p>
      <w:pPr>
        <w:keepNext/>
        <w:spacing w:before="240" w:after="80"/>
      </w:pPr>
      <w:r>
        <w:rPr>
          <w:rFonts w:ascii="Times New Roman" w:hAnsi="Times New Roman"/>
          <w:b/>
          <w:color w:val="1E3D59"/>
          <w:sz w:val="25"/>
        </w:rPr>
        <w:t>4.3 Conclusion and Future Enhancements</w:t>
      </w:r>
    </w:p>
    <w:p>
      <w:pPr>
        <w:spacing w:after="120" w:before="0" w:line="276" w:lineRule="auto"/>
        <w:jc w:val="left"/>
      </w:pPr>
      <w:r>
        <w:rPr>
          <w:rFonts w:ascii="Times New Roman" w:hAnsi="Times New Roman"/>
          <w:b w:val="0"/>
          <w:i w:val="0"/>
          <w:color w:val="111827"/>
          <w:sz w:val="24"/>
        </w:rPr>
        <w:t>This project successfully designed and implemented GenomeDSL, demonstrating that domain-specific compiler design can eliminate an entire class of silent scientific bugs prevalent in computational biology. By elevating biological sequences to first-class strongly-typed entities, GenomeDSL intercepts alphabet errors and biological rule violations at compile time while delivering compile-time optimization and publication-ready visualization.</w:t>
      </w:r>
    </w:p>
    <w:p>
      <w:pPr>
        <w:spacing w:after="120" w:before="0" w:line="276" w:lineRule="auto"/>
        <w:jc w:val="left"/>
      </w:pPr>
      <w:r>
        <w:rPr>
          <w:rFonts w:ascii="Times New Roman" w:hAnsi="Times New Roman"/>
          <w:b w:val="0"/>
          <w:i w:val="0"/>
          <w:color w:val="111827"/>
          <w:sz w:val="24"/>
        </w:rPr>
        <w:t>Future enhancements planned for the final phase include: (1) completing the reserved 25% algorithms (motif search, sequence similarity, and reversible AST rewrites); (2) supporting multi-FASTA file streaming directly in the syntax; (3) introducing parallel execution for whole-genome chromosomes; and (4) compiling directly to LLVM IR for near-C execution performance on large-scale datasets.</w:t>
      </w:r>
    </w:p>
    <w:p>
      <w:r>
        <w:br w:type="page"/>
      </w:r>
    </w:p>
    <w:p>
      <w:pPr>
        <w:keepNext/>
        <w:spacing w:before="320" w:after="120"/>
      </w:pPr>
      <w:r>
        <w:rPr>
          <w:rFonts w:ascii="Times New Roman" w:hAnsi="Times New Roman"/>
          <w:b/>
          <w:color w:val="0F294A"/>
          <w:sz w:val="28"/>
        </w:rPr>
        <w:t>REFERENCES</w:t>
      </w:r>
    </w:p>
    <w:p>
      <w:pPr>
        <w:spacing w:after="120" w:line="276" w:lineRule="auto"/>
      </w:pPr>
      <w:r>
        <w:rPr>
          <w:rFonts w:ascii="Times New Roman" w:hAnsi="Times New Roman"/>
          <w:sz w:val="22"/>
        </w:rPr>
        <w:t>[1] P. J. A. Cock, C. J. Antao, J. T. Chang, et al., "Biopython: freely available Python tools for computational molecular biology and bioinformatics," Bioinformatics, vol. 25, no. 11, pp. 1422–1423, 2009.</w:t>
      </w:r>
    </w:p>
    <w:p>
      <w:pPr>
        <w:spacing w:after="120" w:line="276" w:lineRule="auto"/>
      </w:pPr>
      <w:r>
        <w:rPr>
          <w:rFonts w:ascii="Times New Roman" w:hAnsi="Times New Roman"/>
          <w:sz w:val="22"/>
        </w:rPr>
        <w:t>[2] P. Di Tommaso, M. Chatzou, E. W. Floden, et al., "Nextflow enables reproducible computational workflows," Nature Biotechnology, vol. 35, no. 4, pp. 316–319, 2017.</w:t>
      </w:r>
    </w:p>
    <w:p>
      <w:pPr>
        <w:spacing w:after="120" w:line="276" w:lineRule="auto"/>
      </w:pPr>
      <w:r>
        <w:rPr>
          <w:rFonts w:ascii="Times New Roman" w:hAnsi="Times New Roman"/>
          <w:sz w:val="22"/>
        </w:rPr>
        <w:t>[3] M. S. Chapman and J. C. Robinson, "Bio-DSL: A domain-specific language for high-throughput genomic data processing," BMC Bioinformatics, vol. 12, no. 1, pp. 45–54, 2011.</w:t>
      </w:r>
    </w:p>
    <w:p>
      <w:pPr>
        <w:spacing w:after="120" w:line="276" w:lineRule="auto"/>
      </w:pPr>
      <w:r>
        <w:rPr>
          <w:rFonts w:ascii="Times New Roman" w:hAnsi="Times New Roman"/>
          <w:sz w:val="22"/>
        </w:rPr>
        <w:t>[4] A. V. Aho, M. S. Lam, R. Sethi, and J. D. Ullman, Compilers: Principles, Techniques, and Tools (2nd Edition), Boston, MA: Addison-Wesley, 2006.</w:t>
      </w:r>
    </w:p>
    <w:p>
      <w:pPr>
        <w:spacing w:after="120" w:line="276" w:lineRule="auto"/>
      </w:pPr>
      <w:r>
        <w:rPr>
          <w:rFonts w:ascii="Times New Roman" w:hAnsi="Times New Roman"/>
          <w:sz w:val="22"/>
        </w:rPr>
        <w:t>[5] J. Earley, "An efficient context-free parsing algorithm," Communications of the ACM, vol. 13, no. 2, pp. 94–102, 1970.</w:t>
      </w:r>
    </w:p>
    <w:p>
      <w:pPr>
        <w:spacing w:after="120" w:line="276" w:lineRule="auto"/>
      </w:pPr>
      <w:r>
        <w:rPr>
          <w:rFonts w:ascii="Times New Roman" w:hAnsi="Times New Roman"/>
          <w:sz w:val="22"/>
        </w:rPr>
        <w:t>[6] E. Shin, "Lark: A modern parsing library for Python," GitHub Repository, https://github.com/lark-parser/lark, 2023.</w:t>
      </w:r>
    </w:p>
    <w:p>
      <w:pPr>
        <w:spacing w:after="120" w:line="276" w:lineRule="auto"/>
      </w:pPr>
      <w:r>
        <w:rPr>
          <w:rFonts w:ascii="Times New Roman" w:hAnsi="Times New Roman"/>
          <w:sz w:val="22"/>
        </w:rPr>
        <w:t>[7] J. D. Hunter, "Matplotlib: A 2D graphics environment," Computing in Science &amp; Engineering, vol. 9, no. 3, pp. 90–95, 2007.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111827"/>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