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62" w:rsidRDefault="00CC7962">
      <w:pPr>
        <w:spacing w:line="240" w:lineRule="auto"/>
      </w:pPr>
      <w:bookmarkStart w:id="0" w:name="_GoBack"/>
      <w:bookmarkEnd w:id="0"/>
    </w:p>
    <w:p w:rsidR="00CC7962" w:rsidRPr="003C1B96" w:rsidRDefault="00F01670">
      <w:pPr>
        <w:spacing w:line="240" w:lineRule="auto"/>
        <w:jc w:val="center"/>
        <w:rPr>
          <w:b/>
          <w:sz w:val="28"/>
          <w:szCs w:val="28"/>
          <w:lang w:val="es-ES"/>
        </w:rPr>
      </w:pPr>
      <w:r w:rsidRPr="003C1B96">
        <w:rPr>
          <w:b/>
          <w:sz w:val="28"/>
          <w:szCs w:val="28"/>
          <w:lang w:val="es-ES"/>
        </w:rPr>
        <w:t>Evaluación Extraordinaria</w:t>
      </w:r>
    </w:p>
    <w:p w:rsidR="00CC7962" w:rsidRPr="003C1B96" w:rsidRDefault="00F01670">
      <w:pPr>
        <w:spacing w:line="240" w:lineRule="auto"/>
        <w:jc w:val="center"/>
        <w:rPr>
          <w:sz w:val="20"/>
          <w:szCs w:val="20"/>
          <w:lang w:val="es-ES"/>
        </w:rPr>
      </w:pPr>
      <w:r w:rsidRPr="003C1B96">
        <w:rPr>
          <w:b/>
          <w:sz w:val="28"/>
          <w:szCs w:val="28"/>
          <w:lang w:val="es-ES"/>
        </w:rPr>
        <w:t>Parte 2:</w:t>
      </w:r>
    </w:p>
    <w:p w:rsidR="00CC7962" w:rsidRPr="003C1B96" w:rsidRDefault="00F01670">
      <w:pPr>
        <w:shd w:val="clear" w:color="auto" w:fill="FFFFFF"/>
        <w:spacing w:before="360" w:after="360" w:line="240" w:lineRule="auto"/>
        <w:rPr>
          <w:color w:val="1F1F1F"/>
          <w:sz w:val="20"/>
          <w:szCs w:val="20"/>
          <w:lang w:val="es-ES"/>
        </w:rPr>
      </w:pPr>
      <w:r w:rsidRPr="003C1B96">
        <w:rPr>
          <w:b/>
          <w:color w:val="1F1F1F"/>
          <w:sz w:val="20"/>
          <w:szCs w:val="20"/>
          <w:lang w:val="es-ES"/>
        </w:rPr>
        <w:t>Problema:</w:t>
      </w:r>
      <w:r w:rsidRPr="003C1B96">
        <w:rPr>
          <w:color w:val="1F1F1F"/>
          <w:sz w:val="20"/>
          <w:szCs w:val="20"/>
          <w:lang w:val="es-ES"/>
        </w:rPr>
        <w:br/>
      </w:r>
      <w:r w:rsidRPr="003C1B96">
        <w:rPr>
          <w:color w:val="1F1F1F"/>
          <w:sz w:val="20"/>
          <w:szCs w:val="20"/>
          <w:lang w:val="es-ES"/>
        </w:rPr>
        <w:t>Una empresa de logística necesita desarrollar un algoritmo que le permita calcular el costo de envío de una mercancía. El costo de envío se calcula en función del peso de la mercancía, la distancia a la que debe ser transportada y el tipo de transporte uti</w:t>
      </w:r>
      <w:r w:rsidRPr="003C1B96">
        <w:rPr>
          <w:color w:val="1F1F1F"/>
          <w:sz w:val="20"/>
          <w:szCs w:val="20"/>
          <w:lang w:val="es-ES"/>
        </w:rPr>
        <w:t>lizado.</w:t>
      </w:r>
    </w:p>
    <w:p w:rsidR="00CC7962" w:rsidRPr="003C1B96" w:rsidRDefault="00F01670">
      <w:pPr>
        <w:shd w:val="clear" w:color="auto" w:fill="FFFFFF"/>
        <w:spacing w:before="360" w:after="360" w:line="240" w:lineRule="auto"/>
        <w:rPr>
          <w:b/>
          <w:color w:val="1F1F1F"/>
          <w:sz w:val="20"/>
          <w:szCs w:val="20"/>
          <w:lang w:val="es-ES"/>
        </w:rPr>
      </w:pPr>
      <w:r w:rsidRPr="003C1B96">
        <w:rPr>
          <w:b/>
          <w:color w:val="1F1F1F"/>
          <w:sz w:val="20"/>
          <w:szCs w:val="20"/>
          <w:lang w:val="es-ES"/>
        </w:rPr>
        <w:t>El algoritmo debe cumplir con los siguientes requisitos:</w:t>
      </w:r>
    </w:p>
    <w:p w:rsidR="00CC7962" w:rsidRPr="003C1B96" w:rsidRDefault="00F01670">
      <w:pPr>
        <w:numPr>
          <w:ilvl w:val="0"/>
          <w:numId w:val="1"/>
        </w:numPr>
        <w:shd w:val="clear" w:color="auto" w:fill="FFFFFF"/>
        <w:spacing w:before="60" w:line="240" w:lineRule="auto"/>
        <w:rPr>
          <w:sz w:val="20"/>
          <w:szCs w:val="20"/>
          <w:lang w:val="es-ES"/>
        </w:rPr>
      </w:pPr>
      <w:r w:rsidRPr="003C1B96">
        <w:rPr>
          <w:color w:val="1F1F1F"/>
          <w:sz w:val="20"/>
          <w:szCs w:val="20"/>
          <w:lang w:val="es-ES"/>
        </w:rPr>
        <w:t xml:space="preserve">El peso de la mercancía debe ser un número entero positivo </w:t>
      </w:r>
      <w:r w:rsidRPr="003C1B96">
        <w:rPr>
          <w:b/>
          <w:color w:val="1F1F1F"/>
          <w:sz w:val="20"/>
          <w:szCs w:val="20"/>
          <w:lang w:val="es-ES"/>
        </w:rPr>
        <w:t>(1CP)</w:t>
      </w:r>
      <w:r w:rsidRPr="003C1B96">
        <w:rPr>
          <w:color w:val="1F1F1F"/>
          <w:sz w:val="20"/>
          <w:szCs w:val="20"/>
          <w:lang w:val="es-ES"/>
        </w:rPr>
        <w:t>.</w:t>
      </w:r>
    </w:p>
    <w:p w:rsidR="00CC7962" w:rsidRPr="003C1B96" w:rsidRDefault="00F01670">
      <w:pPr>
        <w:numPr>
          <w:ilvl w:val="0"/>
          <w:numId w:val="1"/>
        </w:numPr>
        <w:shd w:val="clear" w:color="auto" w:fill="FFFFFF"/>
        <w:spacing w:line="240" w:lineRule="auto"/>
        <w:rPr>
          <w:sz w:val="20"/>
          <w:szCs w:val="20"/>
          <w:lang w:val="es-ES"/>
        </w:rPr>
      </w:pPr>
      <w:r w:rsidRPr="003C1B96">
        <w:rPr>
          <w:color w:val="1F1F1F"/>
          <w:sz w:val="20"/>
          <w:szCs w:val="20"/>
          <w:lang w:val="es-ES"/>
        </w:rPr>
        <w:t xml:space="preserve">La distancia a la que debe ser transportada debe ser un número entero positivo </w:t>
      </w:r>
      <w:r w:rsidRPr="003C1B96">
        <w:rPr>
          <w:b/>
          <w:color w:val="1F1F1F"/>
          <w:sz w:val="20"/>
          <w:szCs w:val="20"/>
          <w:lang w:val="es-ES"/>
        </w:rPr>
        <w:t>(1CP)</w:t>
      </w:r>
      <w:r w:rsidRPr="003C1B96">
        <w:rPr>
          <w:color w:val="1F1F1F"/>
          <w:sz w:val="20"/>
          <w:szCs w:val="20"/>
          <w:lang w:val="es-ES"/>
        </w:rPr>
        <w:t>.</w:t>
      </w:r>
    </w:p>
    <w:p w:rsidR="00CC7962" w:rsidRPr="003C1B96" w:rsidRDefault="00F01670">
      <w:pPr>
        <w:numPr>
          <w:ilvl w:val="0"/>
          <w:numId w:val="1"/>
        </w:numPr>
        <w:shd w:val="clear" w:color="auto" w:fill="FFFFFF"/>
        <w:spacing w:line="240" w:lineRule="auto"/>
        <w:rPr>
          <w:sz w:val="20"/>
          <w:szCs w:val="20"/>
          <w:lang w:val="es-ES"/>
        </w:rPr>
      </w:pPr>
      <w:r w:rsidRPr="003C1B96">
        <w:rPr>
          <w:color w:val="1F1F1F"/>
          <w:sz w:val="20"/>
          <w:szCs w:val="20"/>
          <w:lang w:val="es-ES"/>
        </w:rPr>
        <w:t>El tipo de transporte utilizado debe se</w:t>
      </w:r>
      <w:r w:rsidRPr="003C1B96">
        <w:rPr>
          <w:color w:val="1F1F1F"/>
          <w:sz w:val="20"/>
          <w:szCs w:val="20"/>
          <w:lang w:val="es-ES"/>
        </w:rPr>
        <w:t>r uno de los siguientes:</w:t>
      </w:r>
    </w:p>
    <w:p w:rsidR="00CC7962" w:rsidRDefault="00F01670">
      <w:pPr>
        <w:numPr>
          <w:ilvl w:val="1"/>
          <w:numId w:val="1"/>
        </w:numPr>
        <w:spacing w:line="240" w:lineRule="auto"/>
        <w:rPr>
          <w:sz w:val="20"/>
          <w:szCs w:val="20"/>
        </w:rPr>
      </w:pPr>
      <w:proofErr w:type="spellStart"/>
      <w:r>
        <w:rPr>
          <w:color w:val="1F1F1F"/>
          <w:sz w:val="20"/>
          <w:szCs w:val="20"/>
        </w:rPr>
        <w:t>Terrestre</w:t>
      </w:r>
      <w:proofErr w:type="spellEnd"/>
    </w:p>
    <w:p w:rsidR="00CC7962" w:rsidRDefault="00F01670">
      <w:pPr>
        <w:numPr>
          <w:ilvl w:val="1"/>
          <w:numId w:val="1"/>
        </w:numPr>
        <w:spacing w:line="240" w:lineRule="auto"/>
        <w:rPr>
          <w:sz w:val="20"/>
          <w:szCs w:val="20"/>
        </w:rPr>
      </w:pPr>
      <w:proofErr w:type="spellStart"/>
      <w:r>
        <w:rPr>
          <w:color w:val="1F1F1F"/>
          <w:sz w:val="20"/>
          <w:szCs w:val="20"/>
        </w:rPr>
        <w:t>Marítimo</w:t>
      </w:r>
      <w:proofErr w:type="spellEnd"/>
    </w:p>
    <w:p w:rsidR="00CC7962" w:rsidRDefault="00F01670">
      <w:pPr>
        <w:numPr>
          <w:ilvl w:val="1"/>
          <w:numId w:val="1"/>
        </w:numPr>
        <w:spacing w:after="440" w:line="240" w:lineRule="auto"/>
        <w:rPr>
          <w:sz w:val="20"/>
          <w:szCs w:val="20"/>
        </w:rPr>
      </w:pPr>
      <w:proofErr w:type="spellStart"/>
      <w:r>
        <w:rPr>
          <w:color w:val="1F1F1F"/>
          <w:sz w:val="20"/>
          <w:szCs w:val="20"/>
        </w:rPr>
        <w:t>Aéreo</w:t>
      </w:r>
      <w:proofErr w:type="spellEnd"/>
    </w:p>
    <w:p w:rsidR="00CC7962" w:rsidRPr="003C1B96" w:rsidRDefault="00F01670">
      <w:pPr>
        <w:shd w:val="clear" w:color="auto" w:fill="FFFFFF"/>
        <w:spacing w:before="360" w:after="360" w:line="240" w:lineRule="auto"/>
        <w:rPr>
          <w:b/>
          <w:color w:val="1F1F1F"/>
          <w:sz w:val="20"/>
          <w:szCs w:val="20"/>
          <w:lang w:val="es-ES"/>
        </w:rPr>
      </w:pPr>
      <w:r w:rsidRPr="003C1B96">
        <w:rPr>
          <w:b/>
          <w:color w:val="1F1F1F"/>
          <w:sz w:val="20"/>
          <w:szCs w:val="20"/>
          <w:lang w:val="es-ES"/>
        </w:rPr>
        <w:t>El costo de envío se calcula de la siguiente manera:</w:t>
      </w:r>
    </w:p>
    <w:p w:rsidR="00CC7962" w:rsidRDefault="00F01670">
      <w:pPr>
        <w:numPr>
          <w:ilvl w:val="0"/>
          <w:numId w:val="5"/>
        </w:numPr>
        <w:shd w:val="clear" w:color="auto" w:fill="FFFFFF"/>
        <w:spacing w:before="60" w:line="240" w:lineRule="auto"/>
        <w:rPr>
          <w:sz w:val="20"/>
          <w:szCs w:val="20"/>
        </w:rPr>
      </w:pPr>
      <w:r>
        <w:rPr>
          <w:color w:val="1F1F1F"/>
          <w:sz w:val="20"/>
          <w:szCs w:val="20"/>
        </w:rPr>
        <w:t xml:space="preserve">Para </w:t>
      </w:r>
      <w:proofErr w:type="spellStart"/>
      <w:r>
        <w:rPr>
          <w:color w:val="1F1F1F"/>
          <w:sz w:val="20"/>
          <w:szCs w:val="20"/>
        </w:rPr>
        <w:t>transporte</w:t>
      </w:r>
      <w:proofErr w:type="spellEnd"/>
      <w:r>
        <w:rPr>
          <w:color w:val="1F1F1F"/>
          <w:sz w:val="20"/>
          <w:szCs w:val="20"/>
        </w:rPr>
        <w:t xml:space="preserve"> </w:t>
      </w:r>
      <w:proofErr w:type="spellStart"/>
      <w:r>
        <w:rPr>
          <w:color w:val="1F1F1F"/>
          <w:sz w:val="20"/>
          <w:szCs w:val="20"/>
        </w:rPr>
        <w:t>terrestre</w:t>
      </w:r>
      <w:proofErr w:type="spellEnd"/>
      <w:r>
        <w:rPr>
          <w:color w:val="1F1F1F"/>
          <w:sz w:val="20"/>
          <w:szCs w:val="20"/>
        </w:rPr>
        <w:t>:</w:t>
      </w:r>
    </w:p>
    <w:p w:rsidR="00CC7962" w:rsidRPr="003C1B96" w:rsidRDefault="00F01670">
      <w:pPr>
        <w:numPr>
          <w:ilvl w:val="1"/>
          <w:numId w:val="5"/>
        </w:numPr>
        <w:spacing w:line="240" w:lineRule="auto"/>
        <w:rPr>
          <w:sz w:val="20"/>
          <w:szCs w:val="20"/>
          <w:lang w:val="es-ES"/>
        </w:rPr>
      </w:pPr>
      <w:r w:rsidRPr="003C1B96">
        <w:rPr>
          <w:color w:val="1F1F1F"/>
          <w:sz w:val="20"/>
          <w:szCs w:val="20"/>
          <w:lang w:val="es-ES"/>
        </w:rPr>
        <w:t xml:space="preserve">Si el peso de la mercancía es menor o igual a 100 kilogramos, el costo de envío es de 50 pesos por kilogramo </w:t>
      </w:r>
      <w:r w:rsidRPr="003C1B96">
        <w:rPr>
          <w:b/>
          <w:color w:val="1F1F1F"/>
          <w:sz w:val="20"/>
          <w:szCs w:val="20"/>
          <w:lang w:val="es-ES"/>
        </w:rPr>
        <w:t>(1CP)</w:t>
      </w:r>
      <w:r w:rsidRPr="003C1B96">
        <w:rPr>
          <w:color w:val="1F1F1F"/>
          <w:sz w:val="20"/>
          <w:szCs w:val="20"/>
          <w:lang w:val="es-ES"/>
        </w:rPr>
        <w:t>.</w:t>
      </w:r>
    </w:p>
    <w:p w:rsidR="00CC7962" w:rsidRPr="003C1B96" w:rsidRDefault="00F01670">
      <w:pPr>
        <w:numPr>
          <w:ilvl w:val="1"/>
          <w:numId w:val="5"/>
        </w:numPr>
        <w:spacing w:line="240" w:lineRule="auto"/>
        <w:rPr>
          <w:sz w:val="20"/>
          <w:szCs w:val="20"/>
          <w:lang w:val="es-ES"/>
        </w:rPr>
      </w:pPr>
      <w:r w:rsidRPr="003C1B96">
        <w:rPr>
          <w:color w:val="1F1F1F"/>
          <w:sz w:val="20"/>
          <w:szCs w:val="20"/>
          <w:lang w:val="es-ES"/>
        </w:rPr>
        <w:t>Si el peso</w:t>
      </w:r>
      <w:r w:rsidRPr="003C1B96">
        <w:rPr>
          <w:color w:val="1F1F1F"/>
          <w:sz w:val="20"/>
          <w:szCs w:val="20"/>
          <w:lang w:val="es-ES"/>
        </w:rPr>
        <w:t xml:space="preserve"> de la mercancía es mayor a 100 kilogramos, el costo de envío es de 40 pesos por </w:t>
      </w:r>
      <w:proofErr w:type="gramStart"/>
      <w:r w:rsidRPr="003C1B96">
        <w:rPr>
          <w:color w:val="1F1F1F"/>
          <w:sz w:val="20"/>
          <w:szCs w:val="20"/>
          <w:lang w:val="es-ES"/>
        </w:rPr>
        <w:t>kilogramo .</w:t>
      </w:r>
      <w:proofErr w:type="gramEnd"/>
    </w:p>
    <w:p w:rsidR="00CC7962" w:rsidRPr="003C1B96" w:rsidRDefault="00F01670">
      <w:pPr>
        <w:numPr>
          <w:ilvl w:val="0"/>
          <w:numId w:val="5"/>
        </w:numPr>
        <w:shd w:val="clear" w:color="auto" w:fill="FFFFFF"/>
        <w:spacing w:line="240" w:lineRule="auto"/>
        <w:rPr>
          <w:sz w:val="20"/>
          <w:szCs w:val="20"/>
          <w:lang w:val="es-ES"/>
        </w:rPr>
      </w:pPr>
      <w:r w:rsidRPr="003C1B96">
        <w:rPr>
          <w:color w:val="1F1F1F"/>
          <w:sz w:val="20"/>
          <w:szCs w:val="20"/>
          <w:lang w:val="es-ES"/>
        </w:rPr>
        <w:t xml:space="preserve">Para transporte </w:t>
      </w:r>
      <w:proofErr w:type="spellStart"/>
      <w:r w:rsidRPr="003C1B96">
        <w:rPr>
          <w:color w:val="1F1F1F"/>
          <w:sz w:val="20"/>
          <w:szCs w:val="20"/>
          <w:lang w:val="es-ES"/>
        </w:rPr>
        <w:t>marí</w:t>
      </w:r>
      <w:proofErr w:type="spellEnd"/>
      <w:r w:rsidRPr="003C1B96">
        <w:rPr>
          <w:b/>
          <w:color w:val="1F1F1F"/>
          <w:sz w:val="20"/>
          <w:szCs w:val="20"/>
          <w:lang w:val="es-ES"/>
        </w:rPr>
        <w:t>(1</w:t>
      </w:r>
      <w:proofErr w:type="gramStart"/>
      <w:r w:rsidRPr="003C1B96">
        <w:rPr>
          <w:b/>
          <w:color w:val="1F1F1F"/>
          <w:sz w:val="20"/>
          <w:szCs w:val="20"/>
          <w:lang w:val="es-ES"/>
        </w:rPr>
        <w:t>CP)</w:t>
      </w:r>
      <w:r w:rsidRPr="003C1B96">
        <w:rPr>
          <w:color w:val="1F1F1F"/>
          <w:sz w:val="20"/>
          <w:szCs w:val="20"/>
          <w:lang w:val="es-ES"/>
        </w:rPr>
        <w:t>timo</w:t>
      </w:r>
      <w:proofErr w:type="gramEnd"/>
      <w:r w:rsidRPr="003C1B96">
        <w:rPr>
          <w:color w:val="1F1F1F"/>
          <w:sz w:val="20"/>
          <w:szCs w:val="20"/>
          <w:lang w:val="es-ES"/>
        </w:rPr>
        <w:t>:</w:t>
      </w:r>
    </w:p>
    <w:p w:rsidR="00CC7962" w:rsidRPr="003C1B96" w:rsidRDefault="00F01670">
      <w:pPr>
        <w:numPr>
          <w:ilvl w:val="1"/>
          <w:numId w:val="5"/>
        </w:numPr>
        <w:spacing w:line="240" w:lineRule="auto"/>
        <w:rPr>
          <w:sz w:val="20"/>
          <w:szCs w:val="20"/>
          <w:lang w:val="es-ES"/>
        </w:rPr>
      </w:pPr>
      <w:r w:rsidRPr="003C1B96">
        <w:rPr>
          <w:color w:val="1F1F1F"/>
          <w:sz w:val="20"/>
          <w:szCs w:val="20"/>
          <w:lang w:val="es-ES"/>
        </w:rPr>
        <w:t xml:space="preserve">Si el peso de la mercancía es menor o igual a 500 kilogramos, el costo de envío es de 100 pesos por kilogramo </w:t>
      </w:r>
      <w:r w:rsidRPr="003C1B96">
        <w:rPr>
          <w:b/>
          <w:color w:val="1F1F1F"/>
          <w:sz w:val="20"/>
          <w:szCs w:val="20"/>
          <w:lang w:val="es-ES"/>
        </w:rPr>
        <w:t>(1CP)</w:t>
      </w:r>
      <w:r w:rsidRPr="003C1B96">
        <w:rPr>
          <w:color w:val="1F1F1F"/>
          <w:sz w:val="20"/>
          <w:szCs w:val="20"/>
          <w:lang w:val="es-ES"/>
        </w:rPr>
        <w:t>.</w:t>
      </w:r>
    </w:p>
    <w:p w:rsidR="00CC7962" w:rsidRPr="003C1B96" w:rsidRDefault="00F01670">
      <w:pPr>
        <w:numPr>
          <w:ilvl w:val="1"/>
          <w:numId w:val="5"/>
        </w:numPr>
        <w:spacing w:line="240" w:lineRule="auto"/>
        <w:rPr>
          <w:sz w:val="20"/>
          <w:szCs w:val="20"/>
          <w:lang w:val="es-ES"/>
        </w:rPr>
      </w:pPr>
      <w:r w:rsidRPr="003C1B96">
        <w:rPr>
          <w:color w:val="1F1F1F"/>
          <w:sz w:val="20"/>
          <w:szCs w:val="20"/>
          <w:lang w:val="es-ES"/>
        </w:rPr>
        <w:t xml:space="preserve">Si el peso de la mercancía es mayor a 500 kilogramos, el costo de envío es de 80 pesos por kilogramo </w:t>
      </w:r>
      <w:r w:rsidRPr="003C1B96">
        <w:rPr>
          <w:b/>
          <w:color w:val="1F1F1F"/>
          <w:sz w:val="20"/>
          <w:szCs w:val="20"/>
          <w:lang w:val="es-ES"/>
        </w:rPr>
        <w:t>(1CP)</w:t>
      </w:r>
      <w:r w:rsidRPr="003C1B96">
        <w:rPr>
          <w:color w:val="1F1F1F"/>
          <w:sz w:val="20"/>
          <w:szCs w:val="20"/>
          <w:lang w:val="es-ES"/>
        </w:rPr>
        <w:t>.</w:t>
      </w:r>
    </w:p>
    <w:p w:rsidR="00CC7962" w:rsidRDefault="00F01670">
      <w:pPr>
        <w:numPr>
          <w:ilvl w:val="0"/>
          <w:numId w:val="5"/>
        </w:numPr>
        <w:shd w:val="clear" w:color="auto" w:fill="FFFFFF"/>
        <w:spacing w:line="240" w:lineRule="auto"/>
        <w:rPr>
          <w:sz w:val="20"/>
          <w:szCs w:val="20"/>
        </w:rPr>
      </w:pPr>
      <w:r>
        <w:rPr>
          <w:color w:val="1F1F1F"/>
          <w:sz w:val="20"/>
          <w:szCs w:val="20"/>
        </w:rPr>
        <w:t xml:space="preserve">Para </w:t>
      </w:r>
      <w:proofErr w:type="spellStart"/>
      <w:r>
        <w:rPr>
          <w:color w:val="1F1F1F"/>
          <w:sz w:val="20"/>
          <w:szCs w:val="20"/>
        </w:rPr>
        <w:t>transporte</w:t>
      </w:r>
      <w:proofErr w:type="spellEnd"/>
      <w:r>
        <w:rPr>
          <w:color w:val="1F1F1F"/>
          <w:sz w:val="20"/>
          <w:szCs w:val="20"/>
        </w:rPr>
        <w:t xml:space="preserve"> </w:t>
      </w:r>
      <w:proofErr w:type="spellStart"/>
      <w:r>
        <w:rPr>
          <w:color w:val="1F1F1F"/>
          <w:sz w:val="20"/>
          <w:szCs w:val="20"/>
        </w:rPr>
        <w:t>aéreo</w:t>
      </w:r>
      <w:proofErr w:type="spellEnd"/>
      <w:r>
        <w:rPr>
          <w:color w:val="1F1F1F"/>
          <w:sz w:val="20"/>
          <w:szCs w:val="20"/>
        </w:rPr>
        <w:t>:</w:t>
      </w:r>
    </w:p>
    <w:p w:rsidR="00CC7962" w:rsidRPr="003C1B96" w:rsidRDefault="00F01670">
      <w:pPr>
        <w:numPr>
          <w:ilvl w:val="1"/>
          <w:numId w:val="5"/>
        </w:numPr>
        <w:spacing w:after="440" w:line="240" w:lineRule="auto"/>
        <w:rPr>
          <w:sz w:val="20"/>
          <w:szCs w:val="20"/>
          <w:lang w:val="es-ES"/>
        </w:rPr>
      </w:pPr>
      <w:r w:rsidRPr="003C1B96">
        <w:rPr>
          <w:color w:val="1F1F1F"/>
          <w:sz w:val="20"/>
          <w:szCs w:val="20"/>
          <w:lang w:val="es-ES"/>
        </w:rPr>
        <w:t xml:space="preserve">El costo de envío es de 200 pesos por kilogramo, independientemente del peso de la mercancía </w:t>
      </w:r>
      <w:r w:rsidRPr="003C1B96">
        <w:rPr>
          <w:b/>
          <w:color w:val="1F1F1F"/>
          <w:sz w:val="20"/>
          <w:szCs w:val="20"/>
          <w:lang w:val="es-ES"/>
        </w:rPr>
        <w:t>(1CP)</w:t>
      </w:r>
      <w:r w:rsidRPr="003C1B96">
        <w:rPr>
          <w:color w:val="1F1F1F"/>
          <w:sz w:val="20"/>
          <w:szCs w:val="20"/>
          <w:lang w:val="es-ES"/>
        </w:rPr>
        <w:t>.</w:t>
      </w:r>
    </w:p>
    <w:p w:rsidR="00CC7962" w:rsidRDefault="00F01670">
      <w:pPr>
        <w:shd w:val="clear" w:color="auto" w:fill="FFFFFF"/>
        <w:spacing w:before="360" w:after="360" w:line="240" w:lineRule="auto"/>
        <w:rPr>
          <w:color w:val="1F1F1F"/>
          <w:sz w:val="20"/>
          <w:szCs w:val="20"/>
        </w:rPr>
      </w:pPr>
      <w:r w:rsidRPr="003C1B96">
        <w:rPr>
          <w:color w:val="1F1F1F"/>
          <w:sz w:val="20"/>
          <w:szCs w:val="20"/>
          <w:lang w:val="es-ES"/>
        </w:rPr>
        <w:t>La empresa de logística t</w:t>
      </w:r>
      <w:r w:rsidRPr="003C1B96">
        <w:rPr>
          <w:color w:val="1F1F1F"/>
          <w:sz w:val="20"/>
          <w:szCs w:val="20"/>
          <w:lang w:val="es-ES"/>
        </w:rPr>
        <w:t xml:space="preserve">ambién necesita mantener un registro de las mercancías enviadas. </w:t>
      </w:r>
      <w:r>
        <w:rPr>
          <w:color w:val="1F1F1F"/>
          <w:sz w:val="20"/>
          <w:szCs w:val="20"/>
        </w:rPr>
        <w:t xml:space="preserve">El </w:t>
      </w:r>
      <w:proofErr w:type="spellStart"/>
      <w:r>
        <w:rPr>
          <w:color w:val="1F1F1F"/>
          <w:sz w:val="20"/>
          <w:szCs w:val="20"/>
        </w:rPr>
        <w:t>registro</w:t>
      </w:r>
      <w:proofErr w:type="spellEnd"/>
      <w:r>
        <w:rPr>
          <w:color w:val="1F1F1F"/>
          <w:sz w:val="20"/>
          <w:szCs w:val="20"/>
        </w:rPr>
        <w:t xml:space="preserve"> </w:t>
      </w:r>
      <w:proofErr w:type="spellStart"/>
      <w:r>
        <w:rPr>
          <w:color w:val="1F1F1F"/>
          <w:sz w:val="20"/>
          <w:szCs w:val="20"/>
        </w:rPr>
        <w:t>debe</w:t>
      </w:r>
      <w:proofErr w:type="spellEnd"/>
      <w:r>
        <w:rPr>
          <w:color w:val="1F1F1F"/>
          <w:sz w:val="20"/>
          <w:szCs w:val="20"/>
        </w:rPr>
        <w:t xml:space="preserve"> </w:t>
      </w:r>
      <w:proofErr w:type="spellStart"/>
      <w:r>
        <w:rPr>
          <w:color w:val="1F1F1F"/>
          <w:sz w:val="20"/>
          <w:szCs w:val="20"/>
        </w:rPr>
        <w:t>incluir</w:t>
      </w:r>
      <w:proofErr w:type="spellEnd"/>
      <w:r>
        <w:rPr>
          <w:color w:val="1F1F1F"/>
          <w:sz w:val="20"/>
          <w:szCs w:val="20"/>
        </w:rPr>
        <w:t xml:space="preserve"> la </w:t>
      </w:r>
      <w:proofErr w:type="spellStart"/>
      <w:r>
        <w:rPr>
          <w:color w:val="1F1F1F"/>
          <w:sz w:val="20"/>
          <w:szCs w:val="20"/>
        </w:rPr>
        <w:t>siguiente</w:t>
      </w:r>
      <w:proofErr w:type="spellEnd"/>
      <w:r>
        <w:rPr>
          <w:color w:val="1F1F1F"/>
          <w:sz w:val="20"/>
          <w:szCs w:val="20"/>
        </w:rPr>
        <w:t xml:space="preserve"> </w:t>
      </w:r>
      <w:proofErr w:type="spellStart"/>
      <w:r>
        <w:rPr>
          <w:color w:val="1F1F1F"/>
          <w:sz w:val="20"/>
          <w:szCs w:val="20"/>
        </w:rPr>
        <w:t>información</w:t>
      </w:r>
      <w:proofErr w:type="spellEnd"/>
      <w:r>
        <w:rPr>
          <w:color w:val="1F1F1F"/>
          <w:sz w:val="20"/>
          <w:szCs w:val="20"/>
        </w:rPr>
        <w:t>:</w:t>
      </w:r>
    </w:p>
    <w:p w:rsidR="00CC7962" w:rsidRDefault="00F01670">
      <w:pPr>
        <w:numPr>
          <w:ilvl w:val="0"/>
          <w:numId w:val="6"/>
        </w:numPr>
        <w:shd w:val="clear" w:color="auto" w:fill="FFFFFF"/>
        <w:spacing w:before="60" w:line="240" w:lineRule="auto"/>
        <w:rPr>
          <w:sz w:val="20"/>
          <w:szCs w:val="20"/>
        </w:rPr>
      </w:pPr>
      <w:r>
        <w:rPr>
          <w:color w:val="1F1F1F"/>
          <w:sz w:val="20"/>
          <w:szCs w:val="20"/>
        </w:rPr>
        <w:t xml:space="preserve">El </w:t>
      </w:r>
      <w:proofErr w:type="spellStart"/>
      <w:r>
        <w:rPr>
          <w:color w:val="1F1F1F"/>
          <w:sz w:val="20"/>
          <w:szCs w:val="20"/>
        </w:rPr>
        <w:t>número</w:t>
      </w:r>
      <w:proofErr w:type="spellEnd"/>
      <w:r>
        <w:rPr>
          <w:color w:val="1F1F1F"/>
          <w:sz w:val="20"/>
          <w:szCs w:val="20"/>
        </w:rPr>
        <w:t xml:space="preserve"> de </w:t>
      </w:r>
      <w:proofErr w:type="spellStart"/>
      <w:r>
        <w:rPr>
          <w:color w:val="1F1F1F"/>
          <w:sz w:val="20"/>
          <w:szCs w:val="20"/>
        </w:rPr>
        <w:t>envío</w:t>
      </w:r>
      <w:proofErr w:type="spellEnd"/>
    </w:p>
    <w:p w:rsidR="00CC7962" w:rsidRDefault="00F01670">
      <w:pPr>
        <w:numPr>
          <w:ilvl w:val="0"/>
          <w:numId w:val="6"/>
        </w:numPr>
        <w:shd w:val="clear" w:color="auto" w:fill="FFFFFF"/>
        <w:spacing w:line="240" w:lineRule="auto"/>
        <w:rPr>
          <w:sz w:val="20"/>
          <w:szCs w:val="20"/>
        </w:rPr>
      </w:pPr>
      <w:r>
        <w:rPr>
          <w:color w:val="1F1F1F"/>
          <w:sz w:val="20"/>
          <w:szCs w:val="20"/>
        </w:rPr>
        <w:t xml:space="preserve">La </w:t>
      </w:r>
      <w:proofErr w:type="spellStart"/>
      <w:r>
        <w:rPr>
          <w:color w:val="1F1F1F"/>
          <w:sz w:val="20"/>
          <w:szCs w:val="20"/>
        </w:rPr>
        <w:t>fecha</w:t>
      </w:r>
      <w:proofErr w:type="spellEnd"/>
      <w:r>
        <w:rPr>
          <w:color w:val="1F1F1F"/>
          <w:sz w:val="20"/>
          <w:szCs w:val="20"/>
        </w:rPr>
        <w:t xml:space="preserve"> del </w:t>
      </w:r>
      <w:proofErr w:type="spellStart"/>
      <w:r>
        <w:rPr>
          <w:color w:val="1F1F1F"/>
          <w:sz w:val="20"/>
          <w:szCs w:val="20"/>
        </w:rPr>
        <w:t>envío</w:t>
      </w:r>
      <w:proofErr w:type="spellEnd"/>
    </w:p>
    <w:p w:rsidR="00CC7962" w:rsidRDefault="00F01670">
      <w:pPr>
        <w:numPr>
          <w:ilvl w:val="0"/>
          <w:numId w:val="6"/>
        </w:numPr>
        <w:shd w:val="clear" w:color="auto" w:fill="FFFFFF"/>
        <w:spacing w:line="240" w:lineRule="auto"/>
        <w:rPr>
          <w:sz w:val="20"/>
          <w:szCs w:val="20"/>
        </w:rPr>
      </w:pPr>
      <w:r>
        <w:rPr>
          <w:color w:val="1F1F1F"/>
          <w:sz w:val="20"/>
          <w:szCs w:val="20"/>
        </w:rPr>
        <w:t xml:space="preserve">El </w:t>
      </w:r>
      <w:proofErr w:type="spellStart"/>
      <w:r>
        <w:rPr>
          <w:color w:val="1F1F1F"/>
          <w:sz w:val="20"/>
          <w:szCs w:val="20"/>
        </w:rPr>
        <w:t>tipo</w:t>
      </w:r>
      <w:proofErr w:type="spellEnd"/>
      <w:r>
        <w:rPr>
          <w:color w:val="1F1F1F"/>
          <w:sz w:val="20"/>
          <w:szCs w:val="20"/>
        </w:rPr>
        <w:t xml:space="preserve"> de </w:t>
      </w:r>
      <w:proofErr w:type="spellStart"/>
      <w:r>
        <w:rPr>
          <w:color w:val="1F1F1F"/>
          <w:sz w:val="20"/>
          <w:szCs w:val="20"/>
        </w:rPr>
        <w:t>transporte</w:t>
      </w:r>
      <w:proofErr w:type="spellEnd"/>
      <w:r>
        <w:rPr>
          <w:color w:val="1F1F1F"/>
          <w:sz w:val="20"/>
          <w:szCs w:val="20"/>
        </w:rPr>
        <w:t xml:space="preserve"> </w:t>
      </w:r>
      <w:proofErr w:type="spellStart"/>
      <w:r>
        <w:rPr>
          <w:color w:val="1F1F1F"/>
          <w:sz w:val="20"/>
          <w:szCs w:val="20"/>
        </w:rPr>
        <w:t>utilizado</w:t>
      </w:r>
      <w:proofErr w:type="spellEnd"/>
    </w:p>
    <w:p w:rsidR="00CC7962" w:rsidRDefault="00F01670">
      <w:pPr>
        <w:numPr>
          <w:ilvl w:val="0"/>
          <w:numId w:val="6"/>
        </w:numPr>
        <w:shd w:val="clear" w:color="auto" w:fill="FFFFFF"/>
        <w:spacing w:line="240" w:lineRule="auto"/>
        <w:rPr>
          <w:sz w:val="20"/>
          <w:szCs w:val="20"/>
        </w:rPr>
      </w:pPr>
      <w:r>
        <w:rPr>
          <w:color w:val="1F1F1F"/>
          <w:sz w:val="20"/>
          <w:szCs w:val="20"/>
        </w:rPr>
        <w:t xml:space="preserve">El peso de la </w:t>
      </w:r>
      <w:proofErr w:type="spellStart"/>
      <w:r>
        <w:rPr>
          <w:color w:val="1F1F1F"/>
          <w:sz w:val="20"/>
          <w:szCs w:val="20"/>
        </w:rPr>
        <w:t>mercancía</w:t>
      </w:r>
      <w:proofErr w:type="spellEnd"/>
    </w:p>
    <w:p w:rsidR="00CC7962" w:rsidRDefault="00F01670">
      <w:pPr>
        <w:numPr>
          <w:ilvl w:val="0"/>
          <w:numId w:val="6"/>
        </w:numPr>
        <w:shd w:val="clear" w:color="auto" w:fill="FFFFFF"/>
        <w:spacing w:after="220" w:line="240" w:lineRule="auto"/>
        <w:rPr>
          <w:sz w:val="20"/>
          <w:szCs w:val="20"/>
        </w:rPr>
      </w:pPr>
      <w:r>
        <w:rPr>
          <w:color w:val="1F1F1F"/>
          <w:sz w:val="20"/>
          <w:szCs w:val="20"/>
        </w:rPr>
        <w:t xml:space="preserve">El </w:t>
      </w:r>
      <w:proofErr w:type="spellStart"/>
      <w:r>
        <w:rPr>
          <w:color w:val="1F1F1F"/>
          <w:sz w:val="20"/>
          <w:szCs w:val="20"/>
        </w:rPr>
        <w:t>costo</w:t>
      </w:r>
      <w:proofErr w:type="spellEnd"/>
      <w:r>
        <w:rPr>
          <w:color w:val="1F1F1F"/>
          <w:sz w:val="20"/>
          <w:szCs w:val="20"/>
        </w:rPr>
        <w:t xml:space="preserve"> de </w:t>
      </w:r>
      <w:proofErr w:type="spellStart"/>
      <w:r>
        <w:rPr>
          <w:color w:val="1F1F1F"/>
          <w:sz w:val="20"/>
          <w:szCs w:val="20"/>
        </w:rPr>
        <w:t>envío</w:t>
      </w:r>
      <w:proofErr w:type="spellEnd"/>
    </w:p>
    <w:p w:rsidR="00CC7962" w:rsidRDefault="00F01670">
      <w:pPr>
        <w:shd w:val="clear" w:color="auto" w:fill="FFFFFF"/>
        <w:spacing w:before="360" w:after="360" w:line="240" w:lineRule="auto"/>
        <w:rPr>
          <w:b/>
          <w:color w:val="1F1F1F"/>
          <w:sz w:val="20"/>
          <w:szCs w:val="20"/>
        </w:rPr>
      </w:pPr>
      <w:proofErr w:type="spellStart"/>
      <w:r>
        <w:rPr>
          <w:b/>
          <w:color w:val="1F1F1F"/>
          <w:sz w:val="20"/>
          <w:szCs w:val="20"/>
        </w:rPr>
        <w:t>Resultado</w:t>
      </w:r>
      <w:proofErr w:type="spellEnd"/>
      <w:r>
        <w:rPr>
          <w:b/>
          <w:color w:val="1F1F1F"/>
          <w:sz w:val="20"/>
          <w:szCs w:val="20"/>
        </w:rPr>
        <w:t xml:space="preserve"> </w:t>
      </w:r>
      <w:proofErr w:type="spellStart"/>
      <w:r>
        <w:rPr>
          <w:b/>
          <w:color w:val="1F1F1F"/>
          <w:sz w:val="20"/>
          <w:szCs w:val="20"/>
        </w:rPr>
        <w:t>esperado</w:t>
      </w:r>
      <w:proofErr w:type="spellEnd"/>
      <w:r>
        <w:rPr>
          <w:b/>
          <w:color w:val="1F1F1F"/>
          <w:sz w:val="20"/>
          <w:szCs w:val="20"/>
        </w:rPr>
        <w:t>:</w:t>
      </w:r>
    </w:p>
    <w:p w:rsidR="00CC7962" w:rsidRPr="003C1B96" w:rsidRDefault="00F01670">
      <w:pPr>
        <w:numPr>
          <w:ilvl w:val="0"/>
          <w:numId w:val="2"/>
        </w:numPr>
        <w:shd w:val="clear" w:color="auto" w:fill="FFFFFF"/>
        <w:spacing w:before="360" w:line="240" w:lineRule="auto"/>
        <w:rPr>
          <w:color w:val="1F1F1F"/>
          <w:sz w:val="20"/>
          <w:szCs w:val="20"/>
          <w:lang w:val="es-ES"/>
        </w:rPr>
      </w:pPr>
      <w:r w:rsidRPr="003C1B96">
        <w:rPr>
          <w:color w:val="1F1F1F"/>
          <w:sz w:val="20"/>
          <w:szCs w:val="20"/>
          <w:lang w:val="es-ES"/>
        </w:rPr>
        <w:t>El alumn</w:t>
      </w:r>
      <w:r w:rsidRPr="003C1B96">
        <w:rPr>
          <w:color w:val="1F1F1F"/>
          <w:sz w:val="20"/>
          <w:szCs w:val="20"/>
          <w:lang w:val="es-ES"/>
        </w:rPr>
        <w:t xml:space="preserve">o deberá utilizar una lista </w:t>
      </w:r>
      <w:r w:rsidRPr="003C1B96">
        <w:rPr>
          <w:b/>
          <w:color w:val="1F1F1F"/>
          <w:sz w:val="20"/>
          <w:szCs w:val="20"/>
          <w:lang w:val="es-ES"/>
        </w:rPr>
        <w:t>(</w:t>
      </w:r>
      <w:proofErr w:type="spellStart"/>
      <w:proofErr w:type="gramStart"/>
      <w:r w:rsidRPr="003C1B96">
        <w:rPr>
          <w:b/>
          <w:color w:val="1F1F1F"/>
          <w:sz w:val="20"/>
          <w:szCs w:val="20"/>
          <w:lang w:val="es-ES"/>
        </w:rPr>
        <w:t>ArrayList</w:t>
      </w:r>
      <w:proofErr w:type="spellEnd"/>
      <w:r w:rsidRPr="003C1B96">
        <w:rPr>
          <w:b/>
          <w:color w:val="1F1F1F"/>
          <w:sz w:val="20"/>
          <w:szCs w:val="20"/>
          <w:lang w:val="es-ES"/>
        </w:rPr>
        <w:t xml:space="preserve">) </w:t>
      </w:r>
      <w:r w:rsidRPr="003C1B96">
        <w:rPr>
          <w:color w:val="1F1F1F"/>
          <w:sz w:val="20"/>
          <w:szCs w:val="20"/>
          <w:lang w:val="es-ES"/>
        </w:rPr>
        <w:t xml:space="preserve"> para</w:t>
      </w:r>
      <w:proofErr w:type="gramEnd"/>
      <w:r w:rsidRPr="003C1B96">
        <w:rPr>
          <w:color w:val="1F1F1F"/>
          <w:sz w:val="20"/>
          <w:szCs w:val="20"/>
          <w:lang w:val="es-ES"/>
        </w:rPr>
        <w:t xml:space="preserve"> almacenar el registro de los envíos.</w:t>
      </w:r>
    </w:p>
    <w:p w:rsidR="00CC7962" w:rsidRPr="003C1B96" w:rsidRDefault="00F01670">
      <w:pPr>
        <w:numPr>
          <w:ilvl w:val="0"/>
          <w:numId w:val="2"/>
        </w:numPr>
        <w:shd w:val="clear" w:color="auto" w:fill="FFFFFF"/>
        <w:spacing w:line="240" w:lineRule="auto"/>
        <w:rPr>
          <w:color w:val="1F1F1F"/>
          <w:sz w:val="20"/>
          <w:szCs w:val="20"/>
          <w:lang w:val="es-ES"/>
        </w:rPr>
      </w:pPr>
      <w:r w:rsidRPr="003C1B96">
        <w:rPr>
          <w:color w:val="1F1F1F"/>
          <w:sz w:val="20"/>
          <w:szCs w:val="20"/>
          <w:lang w:val="es-ES"/>
        </w:rPr>
        <w:t>Los atributos de las mercancías registradas, deben seguir el paradigma de programación orientada a objetos.</w:t>
      </w:r>
    </w:p>
    <w:p w:rsidR="00CC7962" w:rsidRPr="003C1B96" w:rsidRDefault="00F01670">
      <w:pPr>
        <w:numPr>
          <w:ilvl w:val="0"/>
          <w:numId w:val="2"/>
        </w:numPr>
        <w:shd w:val="clear" w:color="auto" w:fill="FFFFFF"/>
        <w:spacing w:after="360" w:line="240" w:lineRule="auto"/>
        <w:rPr>
          <w:color w:val="1F1F1F"/>
          <w:sz w:val="20"/>
          <w:szCs w:val="20"/>
          <w:lang w:val="es-ES"/>
        </w:rPr>
      </w:pPr>
      <w:r w:rsidRPr="003C1B96">
        <w:rPr>
          <w:color w:val="1F1F1F"/>
          <w:sz w:val="20"/>
          <w:szCs w:val="20"/>
          <w:lang w:val="es-ES"/>
        </w:rPr>
        <w:t xml:space="preserve">El alumno deberá entregar el código fuente del algoritmo, los casos de prueba, el registro de las pruebas y el proyecto de </w:t>
      </w:r>
      <w:proofErr w:type="spellStart"/>
      <w:r w:rsidRPr="003C1B96">
        <w:rPr>
          <w:color w:val="1F1F1F"/>
          <w:sz w:val="20"/>
          <w:szCs w:val="20"/>
          <w:lang w:val="es-ES"/>
        </w:rPr>
        <w:t>IntelliJ</w:t>
      </w:r>
      <w:proofErr w:type="spellEnd"/>
      <w:r w:rsidRPr="003C1B96">
        <w:rPr>
          <w:color w:val="1F1F1F"/>
          <w:sz w:val="20"/>
          <w:szCs w:val="20"/>
          <w:lang w:val="es-ES"/>
        </w:rPr>
        <w:t xml:space="preserve"> IDEA. Proyecto que deberá estar subido y compartido en un repositorio de </w:t>
      </w:r>
      <w:proofErr w:type="spellStart"/>
      <w:r w:rsidRPr="003C1B96">
        <w:rPr>
          <w:color w:val="1F1F1F"/>
          <w:sz w:val="20"/>
          <w:szCs w:val="20"/>
          <w:lang w:val="es-ES"/>
        </w:rPr>
        <w:t>Github</w:t>
      </w:r>
      <w:proofErr w:type="spellEnd"/>
      <w:r w:rsidRPr="003C1B96">
        <w:rPr>
          <w:color w:val="1F1F1F"/>
          <w:sz w:val="20"/>
          <w:szCs w:val="20"/>
          <w:lang w:val="es-ES"/>
        </w:rPr>
        <w:t xml:space="preserve"> para poder ser evaluado. </w:t>
      </w:r>
    </w:p>
    <w:p w:rsidR="00CC7962" w:rsidRPr="003C1B96" w:rsidRDefault="00F01670">
      <w:pPr>
        <w:shd w:val="clear" w:color="auto" w:fill="FFFFFF"/>
        <w:spacing w:before="360" w:after="360" w:line="240" w:lineRule="auto"/>
        <w:rPr>
          <w:b/>
          <w:color w:val="1F1F1F"/>
          <w:sz w:val="20"/>
          <w:szCs w:val="20"/>
          <w:lang w:val="es-ES"/>
        </w:rPr>
      </w:pPr>
      <w:r w:rsidRPr="003C1B96">
        <w:rPr>
          <w:lang w:val="es-ES"/>
        </w:rPr>
        <w:br w:type="page"/>
      </w:r>
    </w:p>
    <w:p w:rsidR="00CC7962" w:rsidRPr="003C1B96" w:rsidRDefault="00CC7962">
      <w:pPr>
        <w:shd w:val="clear" w:color="auto" w:fill="FFFFFF"/>
        <w:spacing w:before="360" w:after="360" w:line="240" w:lineRule="auto"/>
        <w:rPr>
          <w:b/>
          <w:color w:val="1F1F1F"/>
          <w:sz w:val="20"/>
          <w:szCs w:val="20"/>
          <w:lang w:val="es-ES"/>
        </w:rPr>
      </w:pPr>
    </w:p>
    <w:p w:rsidR="00CC7962" w:rsidRPr="003C1B96" w:rsidRDefault="00F01670">
      <w:pPr>
        <w:shd w:val="clear" w:color="auto" w:fill="FFFFFF"/>
        <w:spacing w:before="360" w:after="360" w:line="240" w:lineRule="auto"/>
        <w:rPr>
          <w:b/>
          <w:color w:val="1F1F1F"/>
          <w:sz w:val="20"/>
          <w:szCs w:val="20"/>
          <w:lang w:val="es-ES"/>
        </w:rPr>
      </w:pPr>
      <w:r w:rsidRPr="003C1B96">
        <w:rPr>
          <w:b/>
          <w:color w:val="1F1F1F"/>
          <w:sz w:val="20"/>
          <w:szCs w:val="20"/>
          <w:lang w:val="es-ES"/>
        </w:rPr>
        <w:t>La puntuación d</w:t>
      </w:r>
      <w:r w:rsidRPr="003C1B96">
        <w:rPr>
          <w:b/>
          <w:color w:val="1F1F1F"/>
          <w:sz w:val="20"/>
          <w:szCs w:val="20"/>
          <w:lang w:val="es-ES"/>
        </w:rPr>
        <w:t>el examen se basará en los siguientes criterios:</w:t>
      </w:r>
    </w:p>
    <w:p w:rsidR="00CC7962" w:rsidRPr="003C1B96" w:rsidRDefault="00F01670">
      <w:pPr>
        <w:numPr>
          <w:ilvl w:val="0"/>
          <w:numId w:val="3"/>
        </w:numPr>
        <w:shd w:val="clear" w:color="auto" w:fill="FFFFFF"/>
        <w:spacing w:before="60" w:line="240" w:lineRule="auto"/>
        <w:rPr>
          <w:sz w:val="20"/>
          <w:szCs w:val="20"/>
          <w:lang w:val="es-ES"/>
        </w:rPr>
      </w:pPr>
      <w:r w:rsidRPr="003C1B96">
        <w:rPr>
          <w:b/>
          <w:color w:val="1F1F1F"/>
          <w:sz w:val="20"/>
          <w:szCs w:val="20"/>
          <w:lang w:val="es-ES"/>
        </w:rPr>
        <w:t>Cobertura de los casos de prueba:</w:t>
      </w:r>
      <w:r w:rsidRPr="003C1B96">
        <w:rPr>
          <w:color w:val="1F1F1F"/>
          <w:sz w:val="20"/>
          <w:szCs w:val="20"/>
          <w:lang w:val="es-ES"/>
        </w:rPr>
        <w:t xml:space="preserve"> El algoritmo debe cubrir todos los casos de prueba especificados.</w:t>
      </w:r>
    </w:p>
    <w:p w:rsidR="00CC7962" w:rsidRPr="003C1B96" w:rsidRDefault="00F01670">
      <w:pPr>
        <w:numPr>
          <w:ilvl w:val="0"/>
          <w:numId w:val="3"/>
        </w:numPr>
        <w:shd w:val="clear" w:color="auto" w:fill="FFFFFF"/>
        <w:spacing w:line="240" w:lineRule="auto"/>
        <w:rPr>
          <w:sz w:val="20"/>
          <w:szCs w:val="20"/>
          <w:lang w:val="es-ES"/>
        </w:rPr>
      </w:pPr>
      <w:r w:rsidRPr="003C1B96">
        <w:rPr>
          <w:b/>
          <w:color w:val="1F1F1F"/>
          <w:sz w:val="20"/>
          <w:szCs w:val="20"/>
          <w:lang w:val="es-ES"/>
        </w:rPr>
        <w:t>Calidad del código:</w:t>
      </w:r>
      <w:r w:rsidRPr="003C1B96">
        <w:rPr>
          <w:color w:val="1F1F1F"/>
          <w:sz w:val="20"/>
          <w:szCs w:val="20"/>
          <w:lang w:val="es-ES"/>
        </w:rPr>
        <w:t xml:space="preserve"> El código debe ser claro, conciso y fácil de mantener, siguiendo el paradigma orientado</w:t>
      </w:r>
      <w:r w:rsidRPr="003C1B96">
        <w:rPr>
          <w:color w:val="1F1F1F"/>
          <w:sz w:val="20"/>
          <w:szCs w:val="20"/>
          <w:lang w:val="es-ES"/>
        </w:rPr>
        <w:t xml:space="preserve"> a objetos.</w:t>
      </w:r>
    </w:p>
    <w:p w:rsidR="00CC7962" w:rsidRPr="003C1B96" w:rsidRDefault="00F01670">
      <w:pPr>
        <w:numPr>
          <w:ilvl w:val="0"/>
          <w:numId w:val="3"/>
        </w:numPr>
        <w:shd w:val="clear" w:color="auto" w:fill="FFFFFF"/>
        <w:spacing w:line="240" w:lineRule="auto"/>
        <w:rPr>
          <w:sz w:val="20"/>
          <w:szCs w:val="20"/>
          <w:lang w:val="es-ES"/>
        </w:rPr>
      </w:pPr>
      <w:proofErr w:type="spellStart"/>
      <w:r w:rsidRPr="003C1B96">
        <w:rPr>
          <w:b/>
          <w:color w:val="1F1F1F"/>
          <w:sz w:val="20"/>
          <w:szCs w:val="20"/>
          <w:lang w:val="es-ES"/>
        </w:rPr>
        <w:t>Correctitud</w:t>
      </w:r>
      <w:proofErr w:type="spellEnd"/>
      <w:r w:rsidRPr="003C1B96">
        <w:rPr>
          <w:b/>
          <w:color w:val="1F1F1F"/>
          <w:sz w:val="20"/>
          <w:szCs w:val="20"/>
          <w:lang w:val="es-ES"/>
        </w:rPr>
        <w:t xml:space="preserve"> del algoritmo:</w:t>
      </w:r>
      <w:r w:rsidRPr="003C1B96">
        <w:rPr>
          <w:color w:val="1F1F1F"/>
          <w:sz w:val="20"/>
          <w:szCs w:val="20"/>
          <w:lang w:val="es-ES"/>
        </w:rPr>
        <w:t xml:space="preserve"> El algoritmo debe funcionar correctamente para todos los valores de entrada válidos.</w:t>
      </w:r>
    </w:p>
    <w:p w:rsidR="00CC7962" w:rsidRPr="003C1B96" w:rsidRDefault="00F01670">
      <w:pPr>
        <w:numPr>
          <w:ilvl w:val="0"/>
          <w:numId w:val="3"/>
        </w:numPr>
        <w:shd w:val="clear" w:color="auto" w:fill="FFFFFF"/>
        <w:spacing w:line="240" w:lineRule="auto"/>
        <w:rPr>
          <w:sz w:val="20"/>
          <w:szCs w:val="20"/>
          <w:lang w:val="es-ES"/>
        </w:rPr>
      </w:pPr>
      <w:r w:rsidRPr="003C1B96">
        <w:rPr>
          <w:b/>
          <w:color w:val="1F1F1F"/>
          <w:sz w:val="20"/>
          <w:szCs w:val="20"/>
          <w:lang w:val="es-ES"/>
        </w:rPr>
        <w:t xml:space="preserve">Demostración de la ejecución de todas las pruebas: </w:t>
      </w:r>
      <w:r w:rsidRPr="003C1B96">
        <w:rPr>
          <w:color w:val="1F1F1F"/>
          <w:sz w:val="20"/>
          <w:szCs w:val="20"/>
          <w:lang w:val="es-ES"/>
        </w:rPr>
        <w:t>El alumno debe demostrar la ejecución de todas las pruebas en un IDE.</w:t>
      </w:r>
    </w:p>
    <w:p w:rsidR="00CC7962" w:rsidRDefault="00F01670">
      <w:pPr>
        <w:numPr>
          <w:ilvl w:val="0"/>
          <w:numId w:val="3"/>
        </w:numPr>
        <w:shd w:val="clear" w:color="auto" w:fill="FFFFFF"/>
        <w:spacing w:after="220" w:line="240" w:lineRule="auto"/>
        <w:rPr>
          <w:b/>
          <w:color w:val="1F1F1F"/>
          <w:sz w:val="20"/>
          <w:szCs w:val="20"/>
        </w:rPr>
      </w:pPr>
      <w:r w:rsidRPr="003C1B96">
        <w:rPr>
          <w:b/>
          <w:color w:val="1F1F1F"/>
          <w:sz w:val="20"/>
          <w:szCs w:val="20"/>
          <w:lang w:val="es-ES"/>
        </w:rPr>
        <w:t>Repositorio</w:t>
      </w:r>
      <w:r w:rsidRPr="003C1B96">
        <w:rPr>
          <w:b/>
          <w:color w:val="1F1F1F"/>
          <w:sz w:val="20"/>
          <w:szCs w:val="20"/>
          <w:lang w:val="es-ES"/>
        </w:rPr>
        <w:t xml:space="preserve"> </w:t>
      </w:r>
      <w:proofErr w:type="spellStart"/>
      <w:r w:rsidRPr="003C1B96">
        <w:rPr>
          <w:b/>
          <w:color w:val="1F1F1F"/>
          <w:sz w:val="20"/>
          <w:szCs w:val="20"/>
          <w:lang w:val="es-ES"/>
        </w:rPr>
        <w:t>Git</w:t>
      </w:r>
      <w:proofErr w:type="spellEnd"/>
      <w:r w:rsidRPr="003C1B96">
        <w:rPr>
          <w:b/>
          <w:color w:val="1F1F1F"/>
          <w:sz w:val="20"/>
          <w:szCs w:val="20"/>
          <w:lang w:val="es-ES"/>
        </w:rPr>
        <w:t xml:space="preserve">: </w:t>
      </w:r>
      <w:r w:rsidRPr="003C1B96">
        <w:rPr>
          <w:color w:val="1F1F1F"/>
          <w:sz w:val="20"/>
          <w:szCs w:val="20"/>
          <w:lang w:val="es-ES"/>
        </w:rPr>
        <w:t xml:space="preserve">El alumno debe subir el código fuente en un repositorio </w:t>
      </w:r>
      <w:proofErr w:type="spellStart"/>
      <w:r w:rsidRPr="003C1B96">
        <w:rPr>
          <w:color w:val="1F1F1F"/>
          <w:sz w:val="20"/>
          <w:szCs w:val="20"/>
          <w:lang w:val="es-ES"/>
        </w:rPr>
        <w:t>git</w:t>
      </w:r>
      <w:proofErr w:type="spellEnd"/>
      <w:r w:rsidRPr="003C1B96">
        <w:rPr>
          <w:color w:val="1F1F1F"/>
          <w:sz w:val="20"/>
          <w:szCs w:val="20"/>
          <w:lang w:val="es-ES"/>
        </w:rPr>
        <w:t xml:space="preserve">. </w:t>
      </w:r>
      <w:r>
        <w:rPr>
          <w:color w:val="1F1F1F"/>
          <w:sz w:val="20"/>
          <w:szCs w:val="20"/>
        </w:rPr>
        <w:t xml:space="preserve">El </w:t>
      </w:r>
      <w:proofErr w:type="spellStart"/>
      <w:r>
        <w:rPr>
          <w:color w:val="1F1F1F"/>
          <w:sz w:val="20"/>
          <w:szCs w:val="20"/>
        </w:rPr>
        <w:t>examen</w:t>
      </w:r>
      <w:proofErr w:type="spellEnd"/>
      <w:r>
        <w:rPr>
          <w:color w:val="1F1F1F"/>
          <w:sz w:val="20"/>
          <w:szCs w:val="20"/>
        </w:rPr>
        <w:t xml:space="preserve"> no se </w:t>
      </w:r>
      <w:proofErr w:type="spellStart"/>
      <w:r>
        <w:rPr>
          <w:color w:val="1F1F1F"/>
          <w:sz w:val="20"/>
          <w:szCs w:val="20"/>
        </w:rPr>
        <w:t>evaluará</w:t>
      </w:r>
      <w:proofErr w:type="spellEnd"/>
      <w:r>
        <w:rPr>
          <w:color w:val="1F1F1F"/>
          <w:sz w:val="20"/>
          <w:szCs w:val="20"/>
        </w:rPr>
        <w:t xml:space="preserve"> sin </w:t>
      </w:r>
      <w:proofErr w:type="spellStart"/>
      <w:r>
        <w:rPr>
          <w:color w:val="1F1F1F"/>
          <w:sz w:val="20"/>
          <w:szCs w:val="20"/>
        </w:rPr>
        <w:t>este</w:t>
      </w:r>
      <w:proofErr w:type="spellEnd"/>
      <w:r>
        <w:rPr>
          <w:color w:val="1F1F1F"/>
          <w:sz w:val="20"/>
          <w:szCs w:val="20"/>
        </w:rPr>
        <w:t xml:space="preserve"> </w:t>
      </w:r>
      <w:proofErr w:type="spellStart"/>
      <w:r>
        <w:rPr>
          <w:color w:val="1F1F1F"/>
          <w:sz w:val="20"/>
          <w:szCs w:val="20"/>
        </w:rPr>
        <w:t>requisito</w:t>
      </w:r>
      <w:proofErr w:type="spellEnd"/>
      <w:r>
        <w:rPr>
          <w:color w:val="1F1F1F"/>
          <w:sz w:val="20"/>
          <w:szCs w:val="20"/>
        </w:rPr>
        <w:t xml:space="preserve">. </w:t>
      </w:r>
    </w:p>
    <w:p w:rsidR="00CC7962" w:rsidRPr="003C1B96" w:rsidRDefault="00F01670">
      <w:pPr>
        <w:shd w:val="clear" w:color="auto" w:fill="FFFFFF"/>
        <w:spacing w:before="360" w:after="360" w:line="240" w:lineRule="auto"/>
        <w:rPr>
          <w:b/>
          <w:color w:val="1F1F1F"/>
          <w:sz w:val="20"/>
          <w:szCs w:val="20"/>
          <w:lang w:val="es-ES"/>
        </w:rPr>
      </w:pPr>
      <w:r w:rsidRPr="003C1B96">
        <w:rPr>
          <w:b/>
          <w:color w:val="1F1F1F"/>
          <w:sz w:val="20"/>
          <w:szCs w:val="20"/>
          <w:lang w:val="es-ES"/>
        </w:rPr>
        <w:t>Aquí hay algunos consejos para el alumno para resolver este problema:</w:t>
      </w:r>
    </w:p>
    <w:p w:rsidR="00CC7962" w:rsidRPr="003C1B96" w:rsidRDefault="00F01670">
      <w:pPr>
        <w:numPr>
          <w:ilvl w:val="0"/>
          <w:numId w:val="7"/>
        </w:numPr>
        <w:shd w:val="clear" w:color="auto" w:fill="FFFFFF"/>
        <w:spacing w:before="60" w:line="240" w:lineRule="auto"/>
        <w:rPr>
          <w:sz w:val="20"/>
          <w:szCs w:val="20"/>
          <w:lang w:val="es-ES"/>
        </w:rPr>
      </w:pPr>
      <w:r w:rsidRPr="003C1B96">
        <w:rPr>
          <w:color w:val="1F1F1F"/>
          <w:sz w:val="20"/>
          <w:szCs w:val="20"/>
          <w:lang w:val="es-ES"/>
        </w:rPr>
        <w:t>Comience por escribir los casos de prueba para el algoritmo de cálculo de</w:t>
      </w:r>
      <w:r w:rsidRPr="003C1B96">
        <w:rPr>
          <w:color w:val="1F1F1F"/>
          <w:sz w:val="20"/>
          <w:szCs w:val="20"/>
          <w:lang w:val="es-ES"/>
        </w:rPr>
        <w:t>l costo de envío. Esto ayudará al alumno a comprender los requisitos del problema y a desarrollar un algoritmo que funcione correctamente.</w:t>
      </w:r>
    </w:p>
    <w:p w:rsidR="00CC7962" w:rsidRPr="003C1B96" w:rsidRDefault="00F01670">
      <w:pPr>
        <w:numPr>
          <w:ilvl w:val="0"/>
          <w:numId w:val="7"/>
        </w:numPr>
        <w:shd w:val="clear" w:color="auto" w:fill="FFFFFF"/>
        <w:spacing w:line="240" w:lineRule="auto"/>
        <w:rPr>
          <w:sz w:val="20"/>
          <w:szCs w:val="20"/>
          <w:lang w:val="es-ES"/>
        </w:rPr>
      </w:pPr>
      <w:r w:rsidRPr="003C1B96">
        <w:rPr>
          <w:color w:val="1F1F1F"/>
          <w:sz w:val="20"/>
          <w:szCs w:val="20"/>
          <w:lang w:val="es-ES"/>
        </w:rPr>
        <w:t>Una vez que los casos de prueba estén escritos, el alumno puede comenzar a codificar el algoritmo. El alumno debe utilizar una lista para almacenar el registro de los envíos.</w:t>
      </w:r>
    </w:p>
    <w:p w:rsidR="00CC7962" w:rsidRPr="003C1B96" w:rsidRDefault="00F01670">
      <w:pPr>
        <w:numPr>
          <w:ilvl w:val="0"/>
          <w:numId w:val="7"/>
        </w:numPr>
        <w:shd w:val="clear" w:color="auto" w:fill="FFFFFF"/>
        <w:spacing w:after="220" w:line="240" w:lineRule="auto"/>
        <w:rPr>
          <w:sz w:val="20"/>
          <w:szCs w:val="20"/>
          <w:lang w:val="es-ES"/>
        </w:rPr>
      </w:pPr>
      <w:r w:rsidRPr="003C1B96">
        <w:rPr>
          <w:color w:val="1F1F1F"/>
          <w:sz w:val="20"/>
          <w:szCs w:val="20"/>
          <w:lang w:val="es-ES"/>
        </w:rPr>
        <w:t>A medida que el alumno codifique el algoritmo, deberá ejecutar las pruebas para a</w:t>
      </w:r>
      <w:r w:rsidRPr="003C1B96">
        <w:rPr>
          <w:color w:val="1F1F1F"/>
          <w:sz w:val="20"/>
          <w:szCs w:val="20"/>
          <w:lang w:val="es-ES"/>
        </w:rPr>
        <w:t>segurarse de que el algoritmo funciona</w:t>
      </w:r>
    </w:p>
    <w:tbl>
      <w:tblPr>
        <w:tblStyle w:val="a"/>
        <w:tblW w:w="1020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4592"/>
        <w:gridCol w:w="1117"/>
        <w:gridCol w:w="1117"/>
        <w:gridCol w:w="3378"/>
      </w:tblGrid>
      <w:tr w:rsidR="00CC7962">
        <w:trPr>
          <w:trHeight w:val="31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b/>
                <w:sz w:val="20"/>
                <w:szCs w:val="20"/>
              </w:rPr>
            </w:pPr>
            <w:proofErr w:type="spellStart"/>
            <w:r>
              <w:rPr>
                <w:b/>
                <w:sz w:val="20"/>
                <w:szCs w:val="20"/>
              </w:rPr>
              <w:t>Criterio</w:t>
            </w:r>
            <w:proofErr w:type="spellEnd"/>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b/>
                <w:sz w:val="20"/>
                <w:szCs w:val="20"/>
              </w:rPr>
            </w:pPr>
            <w:proofErr w:type="spellStart"/>
            <w:r>
              <w:rPr>
                <w:b/>
                <w:sz w:val="20"/>
                <w:szCs w:val="20"/>
              </w:rPr>
              <w:t>Porcentaje</w:t>
            </w:r>
            <w:proofErr w:type="spellEnd"/>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b/>
                <w:sz w:val="20"/>
                <w:szCs w:val="20"/>
              </w:rPr>
            </w:pPr>
            <w:proofErr w:type="spellStart"/>
            <w:r>
              <w:rPr>
                <w:b/>
                <w:sz w:val="20"/>
                <w:szCs w:val="20"/>
              </w:rPr>
              <w:t>Obtenido</w:t>
            </w:r>
            <w:proofErr w:type="spellEnd"/>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b/>
                <w:sz w:val="20"/>
                <w:szCs w:val="20"/>
              </w:rPr>
            </w:pPr>
            <w:proofErr w:type="spellStart"/>
            <w:r>
              <w:rPr>
                <w:b/>
                <w:sz w:val="20"/>
                <w:szCs w:val="20"/>
              </w:rPr>
              <w:t>Observaciones</w:t>
            </w:r>
            <w:proofErr w:type="spellEnd"/>
          </w:p>
        </w:tc>
      </w:tr>
      <w:tr w:rsidR="00CC7962">
        <w:trPr>
          <w:trHeight w:val="79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Pr="003C1B96" w:rsidRDefault="00F01670">
            <w:pPr>
              <w:spacing w:line="240" w:lineRule="auto"/>
              <w:jc w:val="center"/>
              <w:rPr>
                <w:sz w:val="20"/>
                <w:szCs w:val="20"/>
                <w:lang w:val="es-ES"/>
              </w:rPr>
            </w:pPr>
            <w:r w:rsidRPr="003C1B96">
              <w:rPr>
                <w:sz w:val="20"/>
                <w:szCs w:val="20"/>
                <w:lang w:val="es-ES"/>
              </w:rPr>
              <w:t>¿Se cubrieron todos los casos de prueba?</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14%</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r w:rsidR="00CC7962">
        <w:trPr>
          <w:trHeight w:val="55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Pr="003C1B96" w:rsidRDefault="00F01670">
            <w:pPr>
              <w:spacing w:line="240" w:lineRule="auto"/>
              <w:jc w:val="center"/>
              <w:rPr>
                <w:sz w:val="20"/>
                <w:szCs w:val="20"/>
                <w:lang w:val="es-ES"/>
              </w:rPr>
            </w:pPr>
            <w:r w:rsidRPr="003C1B96">
              <w:rPr>
                <w:sz w:val="20"/>
                <w:szCs w:val="20"/>
                <w:lang w:val="es-ES"/>
              </w:rPr>
              <w:t>¿El código es claro, conciso y fácil de mantener, siguiendo el paradigma orientado a objetos.?</w:t>
            </w:r>
          </w:p>
          <w:p w:rsidR="00CC7962" w:rsidRPr="003C1B96" w:rsidRDefault="00CC7962">
            <w:pPr>
              <w:spacing w:line="240" w:lineRule="auto"/>
              <w:jc w:val="center"/>
              <w:rPr>
                <w:sz w:val="20"/>
                <w:szCs w:val="20"/>
                <w:lang w:val="es-ES"/>
              </w:rPr>
            </w:pP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15%</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r w:rsidR="00CC7962">
        <w:trPr>
          <w:trHeight w:val="55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Pr="003C1B96" w:rsidRDefault="00F01670">
            <w:pPr>
              <w:spacing w:line="240" w:lineRule="auto"/>
              <w:jc w:val="center"/>
              <w:rPr>
                <w:sz w:val="20"/>
                <w:szCs w:val="20"/>
                <w:lang w:val="es-ES"/>
              </w:rPr>
            </w:pPr>
            <w:r w:rsidRPr="003C1B96">
              <w:rPr>
                <w:sz w:val="20"/>
                <w:szCs w:val="20"/>
                <w:lang w:val="es-ES"/>
              </w:rPr>
              <w:t>¿</w:t>
            </w:r>
            <w:r w:rsidRPr="003C1B96">
              <w:rPr>
                <w:color w:val="1F1F1F"/>
                <w:sz w:val="20"/>
                <w:szCs w:val="20"/>
                <w:lang w:val="es-ES"/>
              </w:rPr>
              <w:t>El algoritmo funciona correctamente para todos los valores de entrada válidos?</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15%</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r w:rsidR="00CC7962">
        <w:trPr>
          <w:trHeight w:val="103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Pr="003C1B96" w:rsidRDefault="00F01670">
            <w:pPr>
              <w:spacing w:line="240" w:lineRule="auto"/>
              <w:jc w:val="center"/>
              <w:rPr>
                <w:sz w:val="20"/>
                <w:szCs w:val="20"/>
                <w:lang w:val="es-ES"/>
              </w:rPr>
            </w:pPr>
            <w:r w:rsidRPr="003C1B96">
              <w:rPr>
                <w:sz w:val="20"/>
                <w:szCs w:val="20"/>
                <w:lang w:val="es-ES"/>
              </w:rPr>
              <w:t xml:space="preserve">¿Se demostró que todos los casos de prueba se ejecutaron con </w:t>
            </w:r>
            <w:proofErr w:type="spellStart"/>
            <w:r w:rsidRPr="003C1B96">
              <w:rPr>
                <w:sz w:val="20"/>
                <w:szCs w:val="20"/>
                <w:lang w:val="es-ES"/>
              </w:rPr>
              <w:t>JUnit</w:t>
            </w:r>
            <w:proofErr w:type="spellEnd"/>
            <w:r w:rsidRPr="003C1B96">
              <w:rPr>
                <w:sz w:val="20"/>
                <w:szCs w:val="20"/>
                <w:lang w:val="es-ES"/>
              </w:rPr>
              <w:t>?</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14%</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r w:rsidR="00CC7962">
        <w:trPr>
          <w:trHeight w:val="103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Pr="003C1B96" w:rsidRDefault="00F01670">
            <w:pPr>
              <w:spacing w:line="240" w:lineRule="auto"/>
              <w:jc w:val="center"/>
              <w:rPr>
                <w:sz w:val="20"/>
                <w:szCs w:val="20"/>
                <w:lang w:val="es-ES"/>
              </w:rPr>
            </w:pPr>
            <w:r w:rsidRPr="003C1B96">
              <w:rPr>
                <w:sz w:val="20"/>
                <w:szCs w:val="20"/>
                <w:lang w:val="es-ES"/>
              </w:rPr>
              <w:t xml:space="preserve">¿Se subió y compartió el proyecto en un repositorio de </w:t>
            </w:r>
            <w:proofErr w:type="spellStart"/>
            <w:r w:rsidRPr="003C1B96">
              <w:rPr>
                <w:sz w:val="20"/>
                <w:szCs w:val="20"/>
                <w:lang w:val="es-ES"/>
              </w:rPr>
              <w:t>Git</w:t>
            </w:r>
            <w:proofErr w:type="spellEnd"/>
            <w:r w:rsidRPr="003C1B96">
              <w:rPr>
                <w:sz w:val="20"/>
                <w:szCs w:val="20"/>
                <w:lang w:val="es-ES"/>
              </w:rPr>
              <w:t>?</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17%</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r w:rsidR="00CC7962">
        <w:trPr>
          <w:trHeight w:val="345"/>
          <w:jc w:val="center"/>
        </w:trPr>
        <w:tc>
          <w:tcPr>
            <w:tcW w:w="4591"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b/>
                <w:sz w:val="20"/>
                <w:szCs w:val="20"/>
              </w:rPr>
            </w:pPr>
            <w:r>
              <w:rPr>
                <w:b/>
                <w:sz w:val="20"/>
                <w:szCs w:val="20"/>
              </w:rPr>
              <w:t>Total</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F01670">
            <w:pPr>
              <w:spacing w:line="240" w:lineRule="auto"/>
              <w:jc w:val="center"/>
              <w:rPr>
                <w:sz w:val="20"/>
                <w:szCs w:val="20"/>
              </w:rPr>
            </w:pPr>
            <w:r>
              <w:rPr>
                <w:sz w:val="20"/>
                <w:szCs w:val="20"/>
              </w:rPr>
              <w:t>75%</w:t>
            </w:r>
          </w:p>
        </w:tc>
        <w:tc>
          <w:tcPr>
            <w:tcW w:w="1117"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c>
          <w:tcPr>
            <w:tcW w:w="3378" w:type="dxa"/>
            <w:tcBorders>
              <w:top w:val="single" w:sz="5" w:space="0" w:color="CCCCCC"/>
              <w:left w:val="single" w:sz="5" w:space="0" w:color="CCCCCC"/>
              <w:bottom w:val="single" w:sz="5" w:space="0" w:color="CCCCCC"/>
              <w:right w:val="single" w:sz="5" w:space="0" w:color="CCCCCC"/>
            </w:tcBorders>
            <w:tcMar>
              <w:top w:w="0" w:type="dxa"/>
              <w:left w:w="0" w:type="dxa"/>
              <w:bottom w:w="0" w:type="dxa"/>
              <w:right w:w="0" w:type="dxa"/>
            </w:tcMar>
            <w:vAlign w:val="center"/>
          </w:tcPr>
          <w:p w:rsidR="00CC7962" w:rsidRDefault="00CC7962">
            <w:pPr>
              <w:spacing w:line="240" w:lineRule="auto"/>
              <w:jc w:val="center"/>
              <w:rPr>
                <w:sz w:val="20"/>
                <w:szCs w:val="20"/>
              </w:rPr>
            </w:pPr>
          </w:p>
        </w:tc>
      </w:tr>
    </w:tbl>
    <w:p w:rsidR="00CC7962" w:rsidRDefault="00F01670">
      <w:pPr>
        <w:shd w:val="clear" w:color="auto" w:fill="FFFFFF"/>
        <w:spacing w:before="360" w:after="360" w:line="240" w:lineRule="auto"/>
        <w:rPr>
          <w:b/>
          <w:color w:val="1F1F1F"/>
          <w:sz w:val="20"/>
          <w:szCs w:val="20"/>
        </w:rPr>
      </w:pPr>
      <w:proofErr w:type="spellStart"/>
      <w:r>
        <w:rPr>
          <w:b/>
          <w:color w:val="1F1F1F"/>
          <w:sz w:val="20"/>
          <w:szCs w:val="20"/>
        </w:rPr>
        <w:t>Entregables</w:t>
      </w:r>
      <w:proofErr w:type="spellEnd"/>
      <w:r>
        <w:rPr>
          <w:b/>
          <w:color w:val="1F1F1F"/>
          <w:sz w:val="20"/>
          <w:szCs w:val="20"/>
        </w:rPr>
        <w:t>:</w:t>
      </w:r>
    </w:p>
    <w:p w:rsidR="00CC7962" w:rsidRPr="003C1B96" w:rsidRDefault="00F01670">
      <w:pPr>
        <w:numPr>
          <w:ilvl w:val="0"/>
          <w:numId w:val="4"/>
        </w:numPr>
        <w:shd w:val="clear" w:color="auto" w:fill="FFFFFF"/>
        <w:spacing w:before="360" w:line="240" w:lineRule="auto"/>
        <w:rPr>
          <w:color w:val="1F1F1F"/>
          <w:sz w:val="20"/>
          <w:szCs w:val="20"/>
          <w:lang w:val="es-ES"/>
        </w:rPr>
      </w:pPr>
      <w:r w:rsidRPr="003C1B96">
        <w:rPr>
          <w:color w:val="1F1F1F"/>
          <w:sz w:val="20"/>
          <w:szCs w:val="20"/>
          <w:lang w:val="es-ES"/>
        </w:rPr>
        <w:t>Documento de casos de pruebas en PDF</w:t>
      </w:r>
    </w:p>
    <w:p w:rsidR="00CC7962" w:rsidRPr="003C1B96" w:rsidRDefault="00F01670">
      <w:pPr>
        <w:numPr>
          <w:ilvl w:val="0"/>
          <w:numId w:val="4"/>
        </w:numPr>
        <w:shd w:val="clear" w:color="auto" w:fill="FFFFFF"/>
        <w:spacing w:line="240" w:lineRule="auto"/>
        <w:rPr>
          <w:color w:val="1F1F1F"/>
          <w:sz w:val="20"/>
          <w:szCs w:val="20"/>
          <w:lang w:val="es-ES"/>
        </w:rPr>
      </w:pPr>
      <w:r w:rsidRPr="003C1B96">
        <w:rPr>
          <w:color w:val="1F1F1F"/>
          <w:sz w:val="20"/>
          <w:szCs w:val="20"/>
          <w:lang w:val="es-ES"/>
        </w:rPr>
        <w:t>Demostración en clase de los test unitarios</w:t>
      </w:r>
    </w:p>
    <w:p w:rsidR="00CC7962" w:rsidRPr="003C1B96" w:rsidRDefault="00F01670">
      <w:pPr>
        <w:numPr>
          <w:ilvl w:val="0"/>
          <w:numId w:val="4"/>
        </w:numPr>
        <w:shd w:val="clear" w:color="auto" w:fill="FFFFFF"/>
        <w:spacing w:after="360" w:line="240" w:lineRule="auto"/>
        <w:rPr>
          <w:color w:val="1F1F1F"/>
          <w:sz w:val="20"/>
          <w:szCs w:val="20"/>
          <w:lang w:val="es-ES"/>
        </w:rPr>
      </w:pPr>
      <w:r w:rsidRPr="003C1B96">
        <w:rPr>
          <w:color w:val="1F1F1F"/>
          <w:sz w:val="20"/>
          <w:szCs w:val="20"/>
          <w:lang w:val="es-ES"/>
        </w:rPr>
        <w:t xml:space="preserve">Repositorio en </w:t>
      </w:r>
      <w:proofErr w:type="spellStart"/>
      <w:r w:rsidRPr="003C1B96">
        <w:rPr>
          <w:color w:val="1F1F1F"/>
          <w:sz w:val="20"/>
          <w:szCs w:val="20"/>
          <w:lang w:val="es-ES"/>
        </w:rPr>
        <w:t>git</w:t>
      </w:r>
      <w:proofErr w:type="spellEnd"/>
      <w:r w:rsidRPr="003C1B96">
        <w:rPr>
          <w:color w:val="1F1F1F"/>
          <w:sz w:val="20"/>
          <w:szCs w:val="20"/>
          <w:lang w:val="es-ES"/>
        </w:rPr>
        <w:t xml:space="preserve"> con el código realizado y como colaborador a “</w:t>
      </w:r>
      <w:proofErr w:type="spellStart"/>
      <w:r w:rsidRPr="003C1B96">
        <w:rPr>
          <w:color w:val="1F1F1F"/>
          <w:sz w:val="20"/>
          <w:szCs w:val="20"/>
          <w:lang w:val="es-ES"/>
        </w:rPr>
        <w:t>carsimax</w:t>
      </w:r>
      <w:proofErr w:type="spellEnd"/>
      <w:r w:rsidRPr="003C1B96">
        <w:rPr>
          <w:color w:val="1F1F1F"/>
          <w:sz w:val="20"/>
          <w:szCs w:val="20"/>
          <w:lang w:val="es-ES"/>
        </w:rPr>
        <w:t>” (maximilianocarsi@utez.edu.mx)</w:t>
      </w:r>
    </w:p>
    <w:p w:rsidR="00CC7962" w:rsidRPr="003C1B96" w:rsidRDefault="00CC7962">
      <w:pPr>
        <w:spacing w:line="240" w:lineRule="auto"/>
        <w:rPr>
          <w:lang w:val="es-ES"/>
        </w:rPr>
      </w:pPr>
    </w:p>
    <w:sectPr w:rsidR="00CC7962" w:rsidRPr="003C1B96">
      <w:headerReference w:type="default" r:id="rId7"/>
      <w:footerReference w:type="default" r:id="rId8"/>
      <w:pgSz w:w="11909" w:h="16834"/>
      <w:pgMar w:top="850" w:right="850" w:bottom="85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670" w:rsidRDefault="00F01670">
      <w:pPr>
        <w:spacing w:line="240" w:lineRule="auto"/>
      </w:pPr>
      <w:r>
        <w:separator/>
      </w:r>
    </w:p>
  </w:endnote>
  <w:endnote w:type="continuationSeparator" w:id="0">
    <w:p w:rsidR="00F01670" w:rsidRDefault="00F0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62" w:rsidRDefault="00CC796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670" w:rsidRDefault="00F01670">
      <w:pPr>
        <w:spacing w:line="240" w:lineRule="auto"/>
      </w:pPr>
      <w:r>
        <w:separator/>
      </w:r>
    </w:p>
  </w:footnote>
  <w:footnote w:type="continuationSeparator" w:id="0">
    <w:p w:rsidR="00F01670" w:rsidRDefault="00F01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62" w:rsidRDefault="00F01670">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-338137</wp:posOffset>
          </wp:positionV>
          <wp:extent cx="1166336"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66336" cy="7524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4767263</wp:posOffset>
          </wp:positionH>
          <wp:positionV relativeFrom="paragraph">
            <wp:posOffset>-238124</wp:posOffset>
          </wp:positionV>
          <wp:extent cx="1509713" cy="553177"/>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09713" cy="5531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589"/>
    <w:multiLevelType w:val="multilevel"/>
    <w:tmpl w:val="CF6E50B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62616"/>
    <w:multiLevelType w:val="multilevel"/>
    <w:tmpl w:val="C72429E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4A4198"/>
    <w:multiLevelType w:val="multilevel"/>
    <w:tmpl w:val="62C8E99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C20C0E"/>
    <w:multiLevelType w:val="multilevel"/>
    <w:tmpl w:val="57083FE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817311"/>
    <w:multiLevelType w:val="multilevel"/>
    <w:tmpl w:val="62BE95A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2B1921"/>
    <w:multiLevelType w:val="multilevel"/>
    <w:tmpl w:val="68B2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048FC"/>
    <w:multiLevelType w:val="multilevel"/>
    <w:tmpl w:val="4CF00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62"/>
    <w:rsid w:val="003C1B96"/>
    <w:rsid w:val="00CC7962"/>
    <w:rsid w:val="00F0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1CD4D-9D9E-44E7-A3D8-B0453DB5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CA3-Sep</dc:creator>
  <cp:lastModifiedBy>CA3-Sep</cp:lastModifiedBy>
  <cp:revision>2</cp:revision>
  <dcterms:created xsi:type="dcterms:W3CDTF">2023-12-18T17:23:00Z</dcterms:created>
  <dcterms:modified xsi:type="dcterms:W3CDTF">2023-12-18T17:23:00Z</dcterms:modified>
</cp:coreProperties>
</file>