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0053" w14:textId="77777777" w:rsidR="002078CD" w:rsidRPr="00E96942" w:rsidRDefault="00000000">
      <w:pPr>
        <w:pStyle w:val="1"/>
        <w:spacing w:before="240" w:after="120"/>
        <w:rPr>
          <w:rFonts w:ascii="宋体" w:eastAsia="宋体" w:hAnsi="宋体"/>
          <w:lang w:eastAsia="zh-CN"/>
        </w:rPr>
      </w:pPr>
      <w:r w:rsidRPr="00E96942">
        <w:rPr>
          <w:rFonts w:ascii="宋体" w:eastAsia="宋体" w:hAnsi="宋体"/>
          <w:color w:val="1F4E79"/>
          <w:sz w:val="36"/>
          <w:lang w:eastAsia="zh-CN"/>
        </w:rPr>
        <w:t>第 6 周：生物信息学管道整合与跨数据集淋巴瘤验证报告</w:t>
      </w:r>
    </w:p>
    <w:p w14:paraId="39BB2786" w14:textId="77777777" w:rsidR="002078CD" w:rsidRPr="00E96942" w:rsidRDefault="00000000">
      <w:pPr>
        <w:pStyle w:val="21"/>
        <w:spacing w:before="240" w:after="80"/>
        <w:rPr>
          <w:rFonts w:ascii="宋体" w:eastAsia="宋体" w:hAnsi="宋体"/>
          <w:lang w:eastAsia="zh-CN"/>
        </w:rPr>
      </w:pPr>
      <w:r w:rsidRPr="00E96942">
        <w:rPr>
          <w:rFonts w:ascii="宋体" w:eastAsia="宋体" w:hAnsi="宋体"/>
          <w:color w:val="2E75B6"/>
          <w:sz w:val="28"/>
          <w:lang w:eastAsia="zh-CN"/>
        </w:rPr>
        <w:t>一、 课题阶段概述与整合说明</w:t>
      </w:r>
    </w:p>
    <w:p w14:paraId="5BE8226F" w14:textId="77777777" w:rsidR="002078CD" w:rsidRPr="00E96942" w:rsidRDefault="00000000">
      <w:pPr>
        <w:spacing w:after="120"/>
        <w:rPr>
          <w:rFonts w:ascii="宋体" w:eastAsia="宋体" w:hAnsi="宋体"/>
          <w:lang w:eastAsia="zh-CN"/>
        </w:rPr>
      </w:pPr>
      <w:r w:rsidRPr="00E96942">
        <w:rPr>
          <w:rFonts w:ascii="宋体" w:eastAsia="宋体" w:hAnsi="宋体"/>
          <w:lang w:eastAsia="zh-CN"/>
        </w:rPr>
        <w:t>本周（第 6 周）是本项目的收官阶段。我们完成了两大核心目标：</w:t>
      </w:r>
    </w:p>
    <w:p w14:paraId="737DE598" w14:textId="77777777" w:rsidR="002078CD" w:rsidRPr="00E96942" w:rsidRDefault="00000000">
      <w:pPr>
        <w:spacing w:after="120"/>
        <w:rPr>
          <w:rFonts w:ascii="宋体" w:eastAsia="宋体" w:hAnsi="宋体"/>
          <w:lang w:eastAsia="zh-CN"/>
        </w:rPr>
      </w:pPr>
      <w:r w:rsidRPr="00E96942">
        <w:rPr>
          <w:rFonts w:ascii="宋体" w:eastAsia="宋体" w:hAnsi="宋体"/>
        </w:rPr>
        <w:t xml:space="preserve">1.  </w:t>
      </w:r>
      <w:r w:rsidRPr="00E96942">
        <w:rPr>
          <w:rFonts w:ascii="宋体" w:eastAsia="宋体" w:hAnsi="宋体"/>
          <w:b/>
        </w:rPr>
        <w:t>流程大一统与可复现性（Reproducibility）</w:t>
      </w:r>
      <w:r w:rsidRPr="00E96942">
        <w:rPr>
          <w:rFonts w:ascii="宋体" w:eastAsia="宋体" w:hAnsi="宋体"/>
        </w:rPr>
        <w:t xml:space="preserve">：将前五周分散的 8 个 R 预处理、差异表达、干细胞安全过滤、生存分析、功能富集脚本，与本周新增的验证脚本，整合为一个完整的 </w:t>
      </w:r>
      <w:r w:rsidRPr="00E96942">
        <w:rPr>
          <w:rFonts w:ascii="宋体" w:eastAsia="宋体" w:hAnsi="宋体"/>
          <w:b/>
        </w:rPr>
        <w:t>`R_code.Rmd` (R Markdown)</w:t>
      </w:r>
      <w:r w:rsidRPr="00E96942">
        <w:rPr>
          <w:rFonts w:ascii="宋体" w:eastAsia="宋体" w:hAnsi="宋体"/>
        </w:rPr>
        <w:t xml:space="preserve"> 和 </w:t>
      </w:r>
      <w:r w:rsidRPr="00E96942">
        <w:rPr>
          <w:rFonts w:ascii="宋体" w:eastAsia="宋体" w:hAnsi="宋体"/>
          <w:b/>
        </w:rPr>
        <w:t>`R_code.R`</w:t>
      </w:r>
      <w:r w:rsidRPr="00E96942">
        <w:rPr>
          <w:rFonts w:ascii="宋体" w:eastAsia="宋体" w:hAnsi="宋体"/>
        </w:rPr>
        <w:t xml:space="preserve"> 管道。</w:t>
      </w:r>
      <w:r w:rsidRPr="00E96942">
        <w:rPr>
          <w:rFonts w:ascii="宋体" w:eastAsia="宋体" w:hAnsi="宋体"/>
          <w:lang w:eastAsia="zh-CN"/>
        </w:rPr>
        <w:t>该管道实现了“开箱即用”的一键式分析，并为每一个步骤补充了详尽的生物学原理与阈值注释。</w:t>
      </w:r>
    </w:p>
    <w:p w14:paraId="3FDE004A" w14:textId="77777777" w:rsidR="002078CD" w:rsidRPr="00E96942" w:rsidRDefault="00000000">
      <w:pPr>
        <w:spacing w:after="120"/>
        <w:rPr>
          <w:rFonts w:ascii="宋体" w:eastAsia="宋体" w:hAnsi="宋体"/>
        </w:rPr>
      </w:pPr>
      <w:r w:rsidRPr="00E96942">
        <w:rPr>
          <w:rFonts w:ascii="宋体" w:eastAsia="宋体" w:hAnsi="宋体"/>
        </w:rPr>
        <w:t xml:space="preserve">2.  </w:t>
      </w:r>
      <w:r w:rsidRPr="00E96942">
        <w:rPr>
          <w:rFonts w:ascii="宋体" w:eastAsia="宋体" w:hAnsi="宋体"/>
          <w:b/>
        </w:rPr>
        <w:t>跨数据集淋巴瘤验证（Cross-Dataset Validation）</w:t>
      </w:r>
      <w:r w:rsidRPr="00E96942">
        <w:rPr>
          <w:rFonts w:ascii="宋体" w:eastAsia="宋体" w:hAnsi="宋体"/>
        </w:rPr>
        <w:t>：引入全新的 B 细胞淋巴谱系肿瘤——</w:t>
      </w:r>
      <w:r w:rsidRPr="00E96942">
        <w:rPr>
          <w:rFonts w:ascii="宋体" w:eastAsia="宋体" w:hAnsi="宋体"/>
          <w:b/>
        </w:rPr>
        <w:t>弥漫大 B 细胞淋巴瘤（DLBCL）临床队列 GSE10846（N = 420）</w:t>
      </w:r>
      <w:r w:rsidRPr="00E96942">
        <w:rPr>
          <w:rFonts w:ascii="宋体" w:eastAsia="宋体" w:hAnsi="宋体"/>
        </w:rPr>
        <w:t>，对我们筛选出的 10 个 AML 顶尖候选靶点进行跨病种、跨谱系预后验证，从而将候选靶点区分为“泛血液瘤靶点”与“AML/髓系特异性靶点”，极大地提升了立项的科学深度。</w:t>
      </w:r>
    </w:p>
    <w:p w14:paraId="42BDEB54" w14:textId="77777777" w:rsidR="002078CD" w:rsidRPr="00E96942" w:rsidRDefault="00000000">
      <w:pPr>
        <w:spacing w:after="120"/>
        <w:rPr>
          <w:rFonts w:ascii="宋体" w:eastAsia="宋体" w:hAnsi="宋体"/>
        </w:rPr>
      </w:pPr>
      <w:r w:rsidRPr="00E96942">
        <w:rPr>
          <w:rFonts w:ascii="宋体" w:eastAsia="宋体" w:hAnsi="宋体"/>
        </w:rPr>
        <w:t>---</w:t>
      </w:r>
    </w:p>
    <w:p w14:paraId="0AF9C432" w14:textId="77777777" w:rsidR="002078CD" w:rsidRPr="00E96942" w:rsidRDefault="00000000">
      <w:pPr>
        <w:pStyle w:val="21"/>
        <w:spacing w:before="240" w:after="80"/>
        <w:rPr>
          <w:rFonts w:ascii="宋体" w:eastAsia="宋体" w:hAnsi="宋体"/>
        </w:rPr>
      </w:pPr>
      <w:r w:rsidRPr="00E96942">
        <w:rPr>
          <w:rFonts w:ascii="宋体" w:eastAsia="宋体" w:hAnsi="宋体"/>
          <w:color w:val="2E75B6"/>
          <w:sz w:val="28"/>
        </w:rPr>
        <w:t>二、 GSE10846 (DLBCL) 数据集处理与临床混杂控制</w:t>
      </w:r>
    </w:p>
    <w:p w14:paraId="2AE85B00" w14:textId="77777777" w:rsidR="002078CD" w:rsidRPr="00E96942" w:rsidRDefault="00000000">
      <w:pPr>
        <w:pStyle w:val="31"/>
        <w:spacing w:before="120" w:after="40"/>
        <w:rPr>
          <w:rFonts w:ascii="宋体" w:eastAsia="宋体" w:hAnsi="宋体"/>
        </w:rPr>
      </w:pPr>
      <w:r w:rsidRPr="00E96942">
        <w:rPr>
          <w:rFonts w:ascii="宋体" w:eastAsia="宋体" w:hAnsi="宋体"/>
          <w:color w:val="5A5A5A"/>
          <w:sz w:val="24"/>
        </w:rPr>
        <w:t>1. 临床元数据的动态解析</w:t>
      </w:r>
    </w:p>
    <w:p w14:paraId="2EF7E89E" w14:textId="77777777" w:rsidR="002078CD" w:rsidRPr="00E96942" w:rsidRDefault="00000000">
      <w:pPr>
        <w:spacing w:after="120"/>
        <w:rPr>
          <w:rFonts w:ascii="宋体" w:eastAsia="宋体" w:hAnsi="宋体"/>
        </w:rPr>
      </w:pPr>
      <w:r w:rsidRPr="00E96942">
        <w:rPr>
          <w:rFonts w:ascii="宋体" w:eastAsia="宋体" w:hAnsi="宋体"/>
        </w:rPr>
        <w:t xml:space="preserve">我们利用 </w:t>
      </w:r>
      <w:r w:rsidRPr="00E96942">
        <w:rPr>
          <w:rFonts w:ascii="宋体" w:eastAsia="宋体" w:hAnsi="宋体"/>
          <w:color w:val="505050"/>
          <w:sz w:val="19"/>
        </w:rPr>
        <w:t>GEOquery</w:t>
      </w:r>
      <w:r w:rsidRPr="00E96942">
        <w:rPr>
          <w:rFonts w:ascii="宋体" w:eastAsia="宋体" w:hAnsi="宋体"/>
        </w:rPr>
        <w:t xml:space="preserve"> 自动下载了 GSE10846 表达矩阵与样本临床注释。为了避免 GEO 中不同样本因属性多寡产生的列偏移 bug，我们编写了</w:t>
      </w:r>
      <w:r w:rsidRPr="00E96942">
        <w:rPr>
          <w:rFonts w:ascii="宋体" w:eastAsia="宋体" w:hAnsi="宋体"/>
          <w:b/>
        </w:rPr>
        <w:t>动态行文本正则提取器</w:t>
      </w:r>
      <w:r w:rsidRPr="00E96942">
        <w:rPr>
          <w:rFonts w:ascii="宋体" w:eastAsia="宋体" w:hAnsi="宋体"/>
        </w:rPr>
        <w:t>，从每名患者的临床描述中提取并清洗出以下关键指标：</w:t>
      </w:r>
    </w:p>
    <w:p w14:paraId="77A3B22A" w14:textId="77777777" w:rsidR="002078CD" w:rsidRPr="00E96942" w:rsidRDefault="00000000">
      <w:pPr>
        <w:pStyle w:val="a0"/>
        <w:spacing w:after="60"/>
        <w:rPr>
          <w:rFonts w:ascii="宋体" w:eastAsia="宋体" w:hAnsi="宋体"/>
        </w:rPr>
      </w:pPr>
      <w:r w:rsidRPr="00E96942">
        <w:rPr>
          <w:rFonts w:ascii="宋体" w:eastAsia="宋体" w:hAnsi="宋体"/>
          <w:b/>
        </w:rPr>
        <w:t>生存事件（Event）</w:t>
      </w:r>
      <w:r w:rsidRPr="00E96942">
        <w:rPr>
          <w:rFonts w:ascii="宋体" w:eastAsia="宋体" w:hAnsi="宋体"/>
        </w:rPr>
        <w:t>：</w:t>
      </w:r>
      <w:r w:rsidRPr="00E96942">
        <w:rPr>
          <w:rFonts w:ascii="宋体" w:eastAsia="宋体" w:hAnsi="宋体"/>
          <w:color w:val="505050"/>
          <w:sz w:val="19"/>
        </w:rPr>
        <w:t>Follow up status: DEAD</w:t>
      </w:r>
      <w:r w:rsidRPr="00E96942">
        <w:rPr>
          <w:rFonts w:ascii="宋体" w:eastAsia="宋体" w:hAnsi="宋体"/>
        </w:rPr>
        <w:t xml:space="preserve"> 记为 1，</w:t>
      </w:r>
      <w:r w:rsidRPr="00E96942">
        <w:rPr>
          <w:rFonts w:ascii="宋体" w:eastAsia="宋体" w:hAnsi="宋体"/>
          <w:color w:val="505050"/>
          <w:sz w:val="19"/>
        </w:rPr>
        <w:t>ALIVE</w:t>
      </w:r>
      <w:r w:rsidRPr="00E96942">
        <w:rPr>
          <w:rFonts w:ascii="宋体" w:eastAsia="宋体" w:hAnsi="宋体"/>
        </w:rPr>
        <w:t xml:space="preserve"> 记为 0（共 165 例死亡事件，249 例存活）。</w:t>
      </w:r>
    </w:p>
    <w:p w14:paraId="5DF6DB02" w14:textId="77777777" w:rsidR="002078CD" w:rsidRPr="00E96942" w:rsidRDefault="00000000">
      <w:pPr>
        <w:pStyle w:val="a0"/>
        <w:spacing w:after="60"/>
        <w:rPr>
          <w:rFonts w:ascii="宋体" w:eastAsia="宋体" w:hAnsi="宋体"/>
        </w:rPr>
      </w:pPr>
      <w:r w:rsidRPr="00E96942">
        <w:rPr>
          <w:rFonts w:ascii="宋体" w:eastAsia="宋体" w:hAnsi="宋体"/>
          <w:b/>
        </w:rPr>
        <w:t>生存时间（Time）</w:t>
      </w:r>
      <w:r w:rsidRPr="00E96942">
        <w:rPr>
          <w:rFonts w:ascii="宋体" w:eastAsia="宋体" w:hAnsi="宋体"/>
        </w:rPr>
        <w:t>：</w:t>
      </w:r>
      <w:r w:rsidRPr="00E96942">
        <w:rPr>
          <w:rFonts w:ascii="宋体" w:eastAsia="宋体" w:hAnsi="宋体"/>
          <w:color w:val="505050"/>
          <w:sz w:val="19"/>
        </w:rPr>
        <w:t>Follow up years</w:t>
      </w:r>
      <w:r w:rsidRPr="00E96942">
        <w:rPr>
          <w:rFonts w:ascii="宋体" w:eastAsia="宋体" w:hAnsi="宋体"/>
        </w:rPr>
        <w:t>（范围 0 - 21.8 年，中位数 2.38 年）。</w:t>
      </w:r>
    </w:p>
    <w:p w14:paraId="623CCF30" w14:textId="77777777" w:rsidR="002078CD" w:rsidRPr="00E96942" w:rsidRDefault="00000000">
      <w:pPr>
        <w:pStyle w:val="a0"/>
        <w:spacing w:after="60"/>
        <w:rPr>
          <w:rFonts w:ascii="宋体" w:eastAsia="宋体" w:hAnsi="宋体"/>
        </w:rPr>
      </w:pPr>
      <w:r w:rsidRPr="00E96942">
        <w:rPr>
          <w:rFonts w:ascii="宋体" w:eastAsia="宋体" w:hAnsi="宋体"/>
          <w:b/>
        </w:rPr>
        <w:t>分子分型（Diagnosis）</w:t>
      </w:r>
      <w:r w:rsidRPr="00E96942">
        <w:rPr>
          <w:rFonts w:ascii="宋体" w:eastAsia="宋体" w:hAnsi="宋体"/>
        </w:rPr>
        <w:t>：ABC 亚型（167例）、GCB 亚型（183例）、未分类（64例）。</w:t>
      </w:r>
    </w:p>
    <w:p w14:paraId="51E5611E" w14:textId="77777777" w:rsidR="002078CD" w:rsidRPr="00E96942" w:rsidRDefault="00000000">
      <w:pPr>
        <w:pStyle w:val="a0"/>
        <w:spacing w:after="60"/>
        <w:rPr>
          <w:rFonts w:ascii="宋体" w:eastAsia="宋体" w:hAnsi="宋体"/>
        </w:rPr>
      </w:pPr>
      <w:r w:rsidRPr="00E96942">
        <w:rPr>
          <w:rFonts w:ascii="宋体" w:eastAsia="宋体" w:hAnsi="宋体"/>
          <w:b/>
        </w:rPr>
        <w:t>化疗方案（Chemotherapy）</w:t>
      </w:r>
      <w:r w:rsidRPr="00E96942">
        <w:rPr>
          <w:rFonts w:ascii="宋体" w:eastAsia="宋体" w:hAnsi="宋体"/>
        </w:rPr>
        <w:t>：CHOP-Like 方案（181例，未联合利妥昔单抗）、R-CHOP-Like 方案（233例，联合利妥昔单抗）。</w:t>
      </w:r>
    </w:p>
    <w:p w14:paraId="67CB9F54" w14:textId="77777777" w:rsidR="002078CD" w:rsidRPr="00E96942" w:rsidRDefault="00000000">
      <w:pPr>
        <w:pStyle w:val="31"/>
        <w:spacing w:before="120" w:after="40"/>
        <w:rPr>
          <w:rFonts w:ascii="宋体" w:eastAsia="宋体" w:hAnsi="宋体"/>
        </w:rPr>
      </w:pPr>
      <w:r w:rsidRPr="00E96942">
        <w:rPr>
          <w:rFonts w:ascii="宋体" w:eastAsia="宋体" w:hAnsi="宋体"/>
          <w:color w:val="5A5A5A"/>
          <w:sz w:val="24"/>
        </w:rPr>
        <w:t>2. 治疗选择性偏倚的校正（混杂控制）</w:t>
      </w:r>
    </w:p>
    <w:p w14:paraId="09AC34C8" w14:textId="77777777" w:rsidR="002078CD" w:rsidRPr="00E96942" w:rsidRDefault="00000000">
      <w:pPr>
        <w:spacing w:after="120"/>
        <w:rPr>
          <w:rFonts w:ascii="宋体" w:eastAsia="宋体" w:hAnsi="宋体"/>
        </w:rPr>
      </w:pPr>
      <w:r w:rsidRPr="00E96942">
        <w:rPr>
          <w:rFonts w:ascii="宋体" w:eastAsia="宋体" w:hAnsi="宋体"/>
        </w:rPr>
        <w:t xml:space="preserve">在初步分析中，我们发现 </w:t>
      </w:r>
      <w:r w:rsidRPr="00E96942">
        <w:rPr>
          <w:rFonts w:ascii="宋体" w:eastAsia="宋体" w:hAnsi="宋体"/>
          <w:color w:val="505050"/>
          <w:sz w:val="19"/>
        </w:rPr>
        <w:t>CMTM2</w:t>
      </w:r>
      <w:r w:rsidRPr="00E96942">
        <w:rPr>
          <w:rFonts w:ascii="宋体" w:eastAsia="宋体" w:hAnsi="宋体"/>
        </w:rPr>
        <w:t xml:space="preserve"> 和 </w:t>
      </w:r>
      <w:r w:rsidRPr="00E96942">
        <w:rPr>
          <w:rFonts w:ascii="宋体" w:eastAsia="宋体" w:hAnsi="宋体"/>
          <w:color w:val="505050"/>
          <w:sz w:val="19"/>
        </w:rPr>
        <w:t>FPR2</w:t>
      </w:r>
      <w:r w:rsidRPr="00E96942">
        <w:rPr>
          <w:rFonts w:ascii="宋体" w:eastAsia="宋体" w:hAnsi="宋体"/>
        </w:rPr>
        <w:t xml:space="preserve"> 呈现极强的生存危害性（未调整 P &lt; 0.001）。然而，分组分析表明，这是由于这二者在</w:t>
      </w:r>
      <w:r w:rsidRPr="00E96942">
        <w:rPr>
          <w:rFonts w:ascii="宋体" w:eastAsia="宋体" w:hAnsi="宋体"/>
          <w:b/>
        </w:rPr>
        <w:t>不含利妥昔单抗的早期 CHOP 方案组</w:t>
      </w:r>
      <w:r w:rsidRPr="00E96942">
        <w:rPr>
          <w:rFonts w:ascii="宋体" w:eastAsia="宋体" w:hAnsi="宋体"/>
        </w:rPr>
        <w:t>中表达量显著偏高，而该组患者本身的生存率极差。</w:t>
      </w:r>
    </w:p>
    <w:p w14:paraId="2E719946" w14:textId="77777777" w:rsidR="002078CD" w:rsidRPr="00E96942" w:rsidRDefault="00000000">
      <w:pPr>
        <w:spacing w:after="120"/>
        <w:rPr>
          <w:rFonts w:ascii="宋体" w:eastAsia="宋体" w:hAnsi="宋体"/>
        </w:rPr>
      </w:pPr>
      <w:r w:rsidRPr="00E96942">
        <w:rPr>
          <w:rFonts w:ascii="宋体" w:eastAsia="宋体" w:hAnsi="宋体"/>
        </w:rPr>
        <w:t>为了消除治疗方案这一关键临床混杂因素，我们建立了</w:t>
      </w:r>
      <w:r w:rsidRPr="00E96942">
        <w:rPr>
          <w:rFonts w:ascii="宋体" w:eastAsia="宋体" w:hAnsi="宋体"/>
          <w:b/>
        </w:rPr>
        <w:t>多变量 Cox 比例风险模型</w:t>
      </w:r>
      <w:r w:rsidRPr="00E96942">
        <w:rPr>
          <w:rFonts w:ascii="宋体" w:eastAsia="宋体" w:hAnsi="宋体"/>
        </w:rPr>
        <w:t>：</w:t>
      </w:r>
    </w:p>
    <w:p w14:paraId="5711EA3F" w14:textId="77777777" w:rsidR="002078CD" w:rsidRPr="00E96942" w:rsidRDefault="00000000">
      <w:pPr>
        <w:spacing w:after="120"/>
        <w:rPr>
          <w:rFonts w:ascii="宋体" w:eastAsia="宋体" w:hAnsi="宋体"/>
        </w:rPr>
      </w:pPr>
      <w:r w:rsidRPr="00E96942">
        <w:rPr>
          <w:rFonts w:ascii="宋体" w:eastAsia="宋体" w:hAnsi="宋体"/>
        </w:rPr>
        <w:t>$$\text{Hazard}(t) \sim \text{Gene\_Group} (\text{High vs Low}) + \text{Chemotherapy} (\text{R-CHOP vs CHOP})$$</w:t>
      </w:r>
    </w:p>
    <w:p w14:paraId="6554483A" w14:textId="77777777" w:rsidR="002078CD" w:rsidRPr="00E96942" w:rsidRDefault="00000000">
      <w:pPr>
        <w:spacing w:after="120"/>
        <w:rPr>
          <w:rFonts w:ascii="宋体" w:eastAsia="宋体" w:hAnsi="宋体"/>
        </w:rPr>
      </w:pPr>
      <w:r w:rsidRPr="00E96942">
        <w:rPr>
          <w:rFonts w:ascii="宋体" w:eastAsia="宋体" w:hAnsi="宋体"/>
        </w:rPr>
        <w:t>通过该模型，我们计算出了</w:t>
      </w:r>
      <w:r w:rsidRPr="00E96942">
        <w:rPr>
          <w:rFonts w:ascii="宋体" w:eastAsia="宋体" w:hAnsi="宋体"/>
          <w:b/>
        </w:rPr>
        <w:t>校正后的风险比（Adjusted Hazard Ratio, adj_HR）</w:t>
      </w:r>
      <w:r w:rsidRPr="00E96942">
        <w:rPr>
          <w:rFonts w:ascii="宋体" w:eastAsia="宋体" w:hAnsi="宋体"/>
        </w:rPr>
        <w:t>，这确保了我们识别出的靶点是具有独立生物学预后意义的，而非治疗差异导致的假阳性。</w:t>
      </w:r>
    </w:p>
    <w:p w14:paraId="6D63D500" w14:textId="77777777" w:rsidR="002078CD" w:rsidRPr="00E96942" w:rsidRDefault="00000000">
      <w:pPr>
        <w:spacing w:after="120"/>
        <w:rPr>
          <w:rFonts w:ascii="宋体" w:eastAsia="宋体" w:hAnsi="宋体"/>
        </w:rPr>
      </w:pPr>
      <w:r w:rsidRPr="00E96942">
        <w:rPr>
          <w:rFonts w:ascii="宋体" w:eastAsia="宋体" w:hAnsi="宋体"/>
        </w:rPr>
        <w:lastRenderedPageBreak/>
        <w:t>---</w:t>
      </w:r>
    </w:p>
    <w:p w14:paraId="29EF4B7A" w14:textId="77777777" w:rsidR="002078CD" w:rsidRPr="00E96942" w:rsidRDefault="00000000">
      <w:pPr>
        <w:pStyle w:val="21"/>
        <w:spacing w:before="240" w:after="80"/>
        <w:rPr>
          <w:rFonts w:ascii="宋体" w:eastAsia="宋体" w:hAnsi="宋体"/>
        </w:rPr>
      </w:pPr>
      <w:r w:rsidRPr="00E96942">
        <w:rPr>
          <w:rFonts w:ascii="宋体" w:eastAsia="宋体" w:hAnsi="宋体"/>
          <w:color w:val="2E75B6"/>
          <w:sz w:val="28"/>
        </w:rPr>
        <w:t>三、 跨数据集验证结果与靶点分类</w:t>
      </w:r>
    </w:p>
    <w:p w14:paraId="5C2F3F24" w14:textId="77777777" w:rsidR="002078CD" w:rsidRPr="00E96942" w:rsidRDefault="00000000">
      <w:pPr>
        <w:spacing w:after="120"/>
        <w:rPr>
          <w:rFonts w:ascii="宋体" w:eastAsia="宋体" w:hAnsi="宋体"/>
        </w:rPr>
      </w:pPr>
      <w:r w:rsidRPr="00E96942">
        <w:rPr>
          <w:rFonts w:ascii="宋体" w:eastAsia="宋体" w:hAnsi="宋体"/>
        </w:rPr>
        <w:t>我们对 top 10 个候选靶点在 AML（TCGA-LAML）与 DLBCL（GSE10846，已进行治疗方案校正）中的生存风险比（HR）进行了系统对比。</w:t>
      </w:r>
    </w:p>
    <w:p w14:paraId="1B962E48" w14:textId="77777777" w:rsidR="002078CD" w:rsidRPr="00E96942" w:rsidRDefault="00000000">
      <w:pPr>
        <w:pStyle w:val="31"/>
        <w:spacing w:before="120" w:after="40"/>
        <w:rPr>
          <w:rFonts w:ascii="宋体" w:eastAsia="宋体" w:hAnsi="宋体"/>
        </w:rPr>
      </w:pPr>
      <w:r w:rsidRPr="00E96942">
        <w:rPr>
          <w:rFonts w:ascii="宋体" w:eastAsia="宋体" w:hAnsi="宋体"/>
          <w:color w:val="5A5A5A"/>
          <w:sz w:val="24"/>
        </w:rPr>
        <w:t>1. 跨数据集生存风险对比图 (Forest Plot)</w:t>
      </w:r>
    </w:p>
    <w:p w14:paraId="6B7A50B4" w14:textId="77777777" w:rsidR="002078CD" w:rsidRPr="00E96942" w:rsidRDefault="00000000">
      <w:pPr>
        <w:spacing w:after="120"/>
        <w:rPr>
          <w:rFonts w:ascii="宋体" w:eastAsia="宋体" w:hAnsi="宋体"/>
        </w:rPr>
      </w:pPr>
      <w:r w:rsidRPr="00E96942">
        <w:rPr>
          <w:rFonts w:ascii="宋体" w:eastAsia="宋体" w:hAnsi="宋体"/>
        </w:rPr>
        <w:t>下图直观地展示了各靶点在 AML (红色) 与 DLBCL (蓝色) 中的危险度分布。</w:t>
      </w:r>
    </w:p>
    <w:p w14:paraId="4E76ED58" w14:textId="77777777" w:rsidR="002078CD" w:rsidRPr="00E96942" w:rsidRDefault="00000000">
      <w:pPr>
        <w:spacing w:before="120" w:after="120"/>
        <w:jc w:val="center"/>
        <w:rPr>
          <w:rFonts w:ascii="宋体" w:eastAsia="宋体" w:hAnsi="宋体"/>
        </w:rPr>
      </w:pPr>
      <w:r w:rsidRPr="00E96942">
        <w:rPr>
          <w:rFonts w:ascii="宋体" w:eastAsia="宋体" w:hAnsi="宋体"/>
          <w:noProof/>
        </w:rPr>
        <w:drawing>
          <wp:inline distT="0" distB="0" distL="0" distR="0" wp14:anchorId="5C45BA71" wp14:editId="7A0E5B1D">
            <wp:extent cx="5029200" cy="3076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plot_cross_dataset.png"/>
                    <pic:cNvPicPr/>
                  </pic:nvPicPr>
                  <pic:blipFill>
                    <a:blip r:embed="rId6"/>
                    <a:stretch>
                      <a:fillRect/>
                    </a:stretch>
                  </pic:blipFill>
                  <pic:spPr>
                    <a:xfrm>
                      <a:off x="0" y="0"/>
                      <a:ext cx="5029200" cy="3076687"/>
                    </a:xfrm>
                    <a:prstGeom prst="rect">
                      <a:avLst/>
                    </a:prstGeom>
                  </pic:spPr>
                </pic:pic>
              </a:graphicData>
            </a:graphic>
          </wp:inline>
        </w:drawing>
      </w:r>
    </w:p>
    <w:p w14:paraId="437C2EA6" w14:textId="77777777" w:rsidR="002078CD" w:rsidRPr="00E96942" w:rsidRDefault="00000000">
      <w:pPr>
        <w:spacing w:before="80" w:after="240"/>
        <w:jc w:val="center"/>
        <w:rPr>
          <w:rFonts w:ascii="宋体" w:eastAsia="宋体" w:hAnsi="宋体"/>
        </w:rPr>
      </w:pPr>
      <w:r w:rsidRPr="00E96942">
        <w:rPr>
          <w:rFonts w:ascii="宋体" w:eastAsia="宋体" w:hAnsi="宋体"/>
          <w:i/>
          <w:color w:val="646464"/>
          <w:sz w:val="19"/>
        </w:rPr>
        <w:t>图：Cross-Dataset HR Forest Plot</w:t>
      </w:r>
    </w:p>
    <w:p w14:paraId="0E165C71" w14:textId="77777777" w:rsidR="002078CD" w:rsidRPr="00E96942" w:rsidRDefault="00000000">
      <w:pPr>
        <w:pStyle w:val="31"/>
        <w:spacing w:before="120" w:after="40"/>
        <w:rPr>
          <w:rFonts w:ascii="宋体" w:eastAsia="宋体" w:hAnsi="宋体"/>
        </w:rPr>
      </w:pPr>
      <w:r w:rsidRPr="00E96942">
        <w:rPr>
          <w:rFonts w:ascii="宋体" w:eastAsia="宋体" w:hAnsi="宋体"/>
          <w:color w:val="5A5A5A"/>
          <w:sz w:val="24"/>
        </w:rPr>
        <w:t>2. 靶点多分类学术体系</w:t>
      </w:r>
    </w:p>
    <w:p w14:paraId="0AE50F21" w14:textId="77777777" w:rsidR="002078CD" w:rsidRPr="00E96942" w:rsidRDefault="00000000">
      <w:pPr>
        <w:spacing w:after="120"/>
        <w:rPr>
          <w:rFonts w:ascii="宋体" w:eastAsia="宋体" w:hAnsi="宋体"/>
        </w:rPr>
      </w:pPr>
      <w:r w:rsidRPr="00E96942">
        <w:rPr>
          <w:rFonts w:ascii="宋体" w:eastAsia="宋体" w:hAnsi="宋体"/>
        </w:rPr>
        <w:t>根据跨病种验证结果，我们将候选靶点分为以下三类，并在生物学机制上进行了阐释：</w:t>
      </w:r>
    </w:p>
    <w:p w14:paraId="108221AF" w14:textId="77777777" w:rsidR="002078CD" w:rsidRPr="00E96942" w:rsidRDefault="00000000">
      <w:pPr>
        <w:spacing w:after="120"/>
        <w:rPr>
          <w:rFonts w:ascii="宋体" w:eastAsia="宋体" w:hAnsi="宋体"/>
        </w:rPr>
      </w:pPr>
      <w:r w:rsidRPr="00E96942">
        <w:rPr>
          <w:rFonts w:ascii="宋体" w:eastAsia="宋体" w:hAnsi="宋体"/>
        </w:rPr>
        <w:t>#### ① 泛血液瘤微环境靶点 (Pan-Hematological Hazards) —— 一致性高危</w:t>
      </w:r>
    </w:p>
    <w:p w14:paraId="6B52EEFE" w14:textId="77777777" w:rsidR="002078CD" w:rsidRPr="00E96942" w:rsidRDefault="00000000">
      <w:pPr>
        <w:pStyle w:val="a0"/>
        <w:spacing w:after="60"/>
        <w:rPr>
          <w:rFonts w:ascii="宋体" w:eastAsia="宋体" w:hAnsi="宋体"/>
        </w:rPr>
      </w:pPr>
      <w:r w:rsidRPr="00E96942">
        <w:rPr>
          <w:rFonts w:ascii="宋体" w:eastAsia="宋体" w:hAnsi="宋体"/>
          <w:b/>
        </w:rPr>
        <w:t>代表靶点</w:t>
      </w:r>
      <w:r w:rsidRPr="00E96942">
        <w:rPr>
          <w:rFonts w:ascii="宋体" w:eastAsia="宋体" w:hAnsi="宋体"/>
        </w:rPr>
        <w:t>：</w:t>
      </w:r>
      <w:r w:rsidRPr="00E96942">
        <w:rPr>
          <w:rFonts w:ascii="宋体" w:eastAsia="宋体" w:hAnsi="宋体"/>
          <w:color w:val="505050"/>
          <w:sz w:val="19"/>
        </w:rPr>
        <w:t>CMTM2</w:t>
      </w:r>
      <w:r w:rsidRPr="00E96942">
        <w:rPr>
          <w:rFonts w:ascii="宋体" w:eastAsia="宋体" w:hAnsi="宋体"/>
        </w:rPr>
        <w:t>（adj_HR = 1.45, P = 0.031）、</w:t>
      </w:r>
      <w:r w:rsidRPr="00E96942">
        <w:rPr>
          <w:rFonts w:ascii="宋体" w:eastAsia="宋体" w:hAnsi="宋体"/>
          <w:color w:val="505050"/>
          <w:sz w:val="19"/>
        </w:rPr>
        <w:t>FPR2</w:t>
      </w:r>
      <w:r w:rsidRPr="00E96942">
        <w:rPr>
          <w:rFonts w:ascii="宋体" w:eastAsia="宋体" w:hAnsi="宋体"/>
        </w:rPr>
        <w:t>（adj_HR = 1.38, P = 0.042）。</w:t>
      </w:r>
    </w:p>
    <w:p w14:paraId="67A77DDB" w14:textId="77777777" w:rsidR="002078CD" w:rsidRPr="00E96942" w:rsidRDefault="00000000">
      <w:pPr>
        <w:pStyle w:val="a0"/>
        <w:spacing w:after="60"/>
        <w:rPr>
          <w:rFonts w:ascii="宋体" w:eastAsia="宋体" w:hAnsi="宋体"/>
        </w:rPr>
      </w:pPr>
      <w:r w:rsidRPr="00E96942">
        <w:rPr>
          <w:rFonts w:ascii="宋体" w:eastAsia="宋体" w:hAnsi="宋体"/>
          <w:b/>
        </w:rPr>
        <w:t>生存曲线</w:t>
      </w:r>
      <w:r w:rsidRPr="00E96942">
        <w:rPr>
          <w:rFonts w:ascii="宋体" w:eastAsia="宋体" w:hAnsi="宋体"/>
        </w:rPr>
        <w:t>：在 DLBCL 中，高表达这二者的患者生存率显著降低。</w:t>
      </w:r>
    </w:p>
    <w:p w14:paraId="1F9436DE" w14:textId="77777777" w:rsidR="002078CD" w:rsidRPr="00E96942" w:rsidRDefault="00000000">
      <w:pPr>
        <w:pStyle w:val="a0"/>
        <w:spacing w:after="60"/>
        <w:rPr>
          <w:rFonts w:ascii="宋体" w:eastAsia="宋体" w:hAnsi="宋体"/>
        </w:rPr>
      </w:pPr>
      <w:r w:rsidRPr="00E96942">
        <w:rPr>
          <w:rFonts w:ascii="宋体" w:eastAsia="宋体" w:hAnsi="宋体"/>
          <w:b/>
        </w:rPr>
        <w:t>机制阐释</w:t>
      </w:r>
      <w:r w:rsidRPr="00E96942">
        <w:rPr>
          <w:rFonts w:ascii="宋体" w:eastAsia="宋体" w:hAnsi="宋体"/>
        </w:rPr>
        <w:t>：</w:t>
      </w:r>
    </w:p>
    <w:p w14:paraId="1409A33D" w14:textId="77777777" w:rsidR="002078CD" w:rsidRPr="00E96942" w:rsidRDefault="00000000">
      <w:pPr>
        <w:pStyle w:val="a0"/>
        <w:spacing w:after="60"/>
        <w:ind w:left="1080"/>
        <w:rPr>
          <w:rFonts w:ascii="宋体" w:eastAsia="宋体" w:hAnsi="宋体"/>
        </w:rPr>
      </w:pPr>
      <w:r w:rsidRPr="00E96942">
        <w:rPr>
          <w:rFonts w:ascii="宋体" w:eastAsia="宋体" w:hAnsi="宋体"/>
          <w:b/>
        </w:rPr>
        <w:t>`FPR2`</w:t>
      </w:r>
      <w:r w:rsidRPr="00E96942">
        <w:rPr>
          <w:rFonts w:ascii="宋体" w:eastAsia="宋体" w:hAnsi="宋体"/>
        </w:rPr>
        <w:t xml:space="preserve"> (甲酰肽受体 2) 是一类高表达于髓系细胞（如中性粒细胞和巨噬细胞）表面的 GPCR。在 AML 和 DLBCL 中，其高表达均提示患者预后极差，这表明它可能参与了肿瘤微环境中</w:t>
      </w:r>
      <w:r w:rsidRPr="00E96942">
        <w:rPr>
          <w:rFonts w:ascii="宋体" w:eastAsia="宋体" w:hAnsi="宋体"/>
          <w:b/>
        </w:rPr>
        <w:t>促炎/免疫抑制性细胞的招募与激活</w:t>
      </w:r>
      <w:r w:rsidRPr="00E96942">
        <w:rPr>
          <w:rFonts w:ascii="宋体" w:eastAsia="宋体" w:hAnsi="宋体"/>
        </w:rPr>
        <w:t>（如招募 M2 型肿瘤相关巨噬细胞 TAM 或髓系抑制细胞 MDSC），通过构建保护性微环境 niche 促进肿瘤逃逸，是极佳的“泛血液瘤微环境”免疫治疗靶点。</w:t>
      </w:r>
    </w:p>
    <w:p w14:paraId="50C824AA" w14:textId="77777777" w:rsidR="002078CD" w:rsidRPr="00E96942" w:rsidRDefault="00000000">
      <w:pPr>
        <w:pStyle w:val="a0"/>
        <w:spacing w:after="60"/>
        <w:ind w:left="1080"/>
        <w:rPr>
          <w:rFonts w:ascii="宋体" w:eastAsia="宋体" w:hAnsi="宋体"/>
        </w:rPr>
      </w:pPr>
      <w:r w:rsidRPr="00E96942">
        <w:rPr>
          <w:rFonts w:ascii="宋体" w:eastAsia="宋体" w:hAnsi="宋体"/>
          <w:b/>
        </w:rPr>
        <w:t>`CMTM2`</w:t>
      </w:r>
      <w:r w:rsidRPr="00E96942">
        <w:rPr>
          <w:rFonts w:ascii="宋体" w:eastAsia="宋体" w:hAnsi="宋体"/>
        </w:rPr>
        <w:t xml:space="preserve"> 作为趋化因子样因子，介导了广泛的免疫细胞迁移与受体循环，在两种疾病中的一致危害性证实了其关键的原癌微环境调控作用。</w:t>
      </w:r>
    </w:p>
    <w:p w14:paraId="29336EDE" w14:textId="77777777" w:rsidR="002078CD" w:rsidRPr="00E96942" w:rsidRDefault="00000000">
      <w:pPr>
        <w:spacing w:after="120"/>
        <w:rPr>
          <w:rFonts w:ascii="宋体" w:eastAsia="宋体" w:hAnsi="宋体"/>
        </w:rPr>
      </w:pPr>
      <w:r w:rsidRPr="00E96942">
        <w:rPr>
          <w:rFonts w:ascii="宋体" w:eastAsia="宋体" w:hAnsi="宋体"/>
        </w:rPr>
        <w:lastRenderedPageBreak/>
        <w:t>#### ② AML/髓系特异性靶点 (AML-Specific Targets) —— Marrow/Myeloid 依赖</w:t>
      </w:r>
    </w:p>
    <w:p w14:paraId="3530FDB6" w14:textId="77777777" w:rsidR="002078CD" w:rsidRPr="00E96942" w:rsidRDefault="00000000">
      <w:pPr>
        <w:pStyle w:val="a0"/>
        <w:spacing w:after="60"/>
        <w:rPr>
          <w:rFonts w:ascii="宋体" w:eastAsia="宋体" w:hAnsi="宋体"/>
        </w:rPr>
      </w:pPr>
      <w:r w:rsidRPr="00E96942">
        <w:rPr>
          <w:rFonts w:ascii="宋体" w:eastAsia="宋体" w:hAnsi="宋体"/>
          <w:b/>
        </w:rPr>
        <w:t>代表靶点</w:t>
      </w:r>
      <w:r w:rsidRPr="00E96942">
        <w:rPr>
          <w:rFonts w:ascii="宋体" w:eastAsia="宋体" w:hAnsi="宋体"/>
        </w:rPr>
        <w:t>：</w:t>
      </w:r>
      <w:r w:rsidRPr="00E96942">
        <w:rPr>
          <w:rFonts w:ascii="宋体" w:eastAsia="宋体" w:hAnsi="宋体"/>
          <w:color w:val="505050"/>
          <w:sz w:val="19"/>
        </w:rPr>
        <w:t>IL1R2</w:t>
      </w:r>
      <w:r w:rsidRPr="00E96942">
        <w:rPr>
          <w:rFonts w:ascii="宋体" w:eastAsia="宋体" w:hAnsi="宋体"/>
        </w:rPr>
        <w:t>、</w:t>
      </w:r>
      <w:r w:rsidRPr="00E96942">
        <w:rPr>
          <w:rFonts w:ascii="宋体" w:eastAsia="宋体" w:hAnsi="宋体"/>
          <w:color w:val="505050"/>
          <w:sz w:val="19"/>
        </w:rPr>
        <w:t>CD14</w:t>
      </w:r>
      <w:r w:rsidRPr="00E96942">
        <w:rPr>
          <w:rFonts w:ascii="宋体" w:eastAsia="宋体" w:hAnsi="宋体"/>
        </w:rPr>
        <w:t>、</w:t>
      </w:r>
      <w:r w:rsidRPr="00E96942">
        <w:rPr>
          <w:rFonts w:ascii="宋体" w:eastAsia="宋体" w:hAnsi="宋体"/>
          <w:color w:val="505050"/>
          <w:sz w:val="19"/>
        </w:rPr>
        <w:t>CXCR1</w:t>
      </w:r>
      <w:r w:rsidRPr="00E96942">
        <w:rPr>
          <w:rFonts w:ascii="宋体" w:eastAsia="宋体" w:hAnsi="宋体"/>
        </w:rPr>
        <w:t>/</w:t>
      </w:r>
      <w:r w:rsidRPr="00E96942">
        <w:rPr>
          <w:rFonts w:ascii="宋体" w:eastAsia="宋体" w:hAnsi="宋体"/>
          <w:color w:val="505050"/>
          <w:sz w:val="19"/>
        </w:rPr>
        <w:t>CXCR2</w:t>
      </w:r>
      <w:r w:rsidRPr="00E96942">
        <w:rPr>
          <w:rFonts w:ascii="宋体" w:eastAsia="宋体" w:hAnsi="宋体"/>
        </w:rPr>
        <w:t>、</w:t>
      </w:r>
      <w:r w:rsidRPr="00E96942">
        <w:rPr>
          <w:rFonts w:ascii="宋体" w:eastAsia="宋体" w:hAnsi="宋体"/>
          <w:color w:val="505050"/>
          <w:sz w:val="19"/>
        </w:rPr>
        <w:t>SLC15A3</w:t>
      </w:r>
      <w:r w:rsidRPr="00E96942">
        <w:rPr>
          <w:rFonts w:ascii="宋体" w:eastAsia="宋体" w:hAnsi="宋体"/>
        </w:rPr>
        <w:t>。</w:t>
      </w:r>
    </w:p>
    <w:p w14:paraId="3381F866" w14:textId="77777777" w:rsidR="002078CD" w:rsidRPr="00E96942" w:rsidRDefault="00000000">
      <w:pPr>
        <w:pStyle w:val="a0"/>
        <w:spacing w:after="60"/>
        <w:rPr>
          <w:rFonts w:ascii="宋体" w:eastAsia="宋体" w:hAnsi="宋体"/>
        </w:rPr>
      </w:pPr>
      <w:r w:rsidRPr="00E96942">
        <w:rPr>
          <w:rFonts w:ascii="宋体" w:eastAsia="宋体" w:hAnsi="宋体"/>
          <w:b/>
        </w:rPr>
        <w:t>生存曲线</w:t>
      </w:r>
      <w:r w:rsidRPr="00E96942">
        <w:rPr>
          <w:rFonts w:ascii="宋体" w:eastAsia="宋体" w:hAnsi="宋体"/>
        </w:rPr>
        <w:t>：在 AML 中它们是极显著的致死风险因子，但在淋巴瘤中其校正后的 HR 均在 1.0 附近，完全没有预后危害性。</w:t>
      </w:r>
    </w:p>
    <w:p w14:paraId="1C232D42" w14:textId="77777777" w:rsidR="002078CD" w:rsidRPr="00E96942" w:rsidRDefault="00000000">
      <w:pPr>
        <w:pStyle w:val="a0"/>
        <w:spacing w:after="60"/>
        <w:rPr>
          <w:rFonts w:ascii="宋体" w:eastAsia="宋体" w:hAnsi="宋体"/>
        </w:rPr>
      </w:pPr>
      <w:r w:rsidRPr="00E96942">
        <w:rPr>
          <w:rFonts w:ascii="宋体" w:eastAsia="宋体" w:hAnsi="宋体"/>
          <w:b/>
        </w:rPr>
        <w:t>机制阐释</w:t>
      </w:r>
      <w:r w:rsidRPr="00E96942">
        <w:rPr>
          <w:rFonts w:ascii="宋体" w:eastAsia="宋体" w:hAnsi="宋体"/>
        </w:rPr>
        <w:t>：</w:t>
      </w:r>
    </w:p>
    <w:p w14:paraId="0C8C0C67" w14:textId="77777777" w:rsidR="002078CD" w:rsidRPr="00E96942" w:rsidRDefault="00000000">
      <w:pPr>
        <w:pStyle w:val="a0"/>
        <w:spacing w:after="60"/>
        <w:ind w:left="1080"/>
        <w:rPr>
          <w:rFonts w:ascii="宋体" w:eastAsia="宋体" w:hAnsi="宋体"/>
        </w:rPr>
      </w:pPr>
      <w:r w:rsidRPr="00E96942">
        <w:rPr>
          <w:rFonts w:ascii="宋体" w:eastAsia="宋体" w:hAnsi="宋体"/>
          <w:b/>
        </w:rPr>
        <w:t>`CD14`</w:t>
      </w:r>
      <w:r w:rsidRPr="00E96942">
        <w:rPr>
          <w:rFonts w:ascii="宋体" w:eastAsia="宋体" w:hAnsi="宋体"/>
        </w:rPr>
        <w:t xml:space="preserve"> 是典型的单核细胞系分化标志物。在 AML 中，其异常高表达对应了单核系分化障碍（M4/M5型），这类亚群细胞极易依赖 MCL-1 发生对 BCL-2 抑制剂（Venetoclax）的微环境耐药。而在 B 细胞淋巴瘤中，</w:t>
      </w:r>
      <w:r w:rsidRPr="00E96942">
        <w:rPr>
          <w:rFonts w:ascii="宋体" w:eastAsia="宋体" w:hAnsi="宋体"/>
          <w:color w:val="505050"/>
          <w:sz w:val="19"/>
        </w:rPr>
        <w:t>CD14</w:t>
      </w:r>
      <w:r w:rsidRPr="00E96942">
        <w:rPr>
          <w:rFonts w:ascii="宋体" w:eastAsia="宋体" w:hAnsi="宋体"/>
        </w:rPr>
        <w:t xml:space="preserve"> 仅代表正常的背景巨噬细胞浸润，并不直接驱动 B 细胞的恶性增殖，因而无预后危害。</w:t>
      </w:r>
    </w:p>
    <w:p w14:paraId="73C49392" w14:textId="77777777" w:rsidR="002078CD" w:rsidRPr="00E96942" w:rsidRDefault="00000000">
      <w:pPr>
        <w:pStyle w:val="a0"/>
        <w:spacing w:after="60"/>
        <w:ind w:left="1080"/>
        <w:rPr>
          <w:rFonts w:ascii="宋体" w:eastAsia="宋体" w:hAnsi="宋体"/>
        </w:rPr>
      </w:pPr>
      <w:r w:rsidRPr="00E96942">
        <w:rPr>
          <w:rFonts w:ascii="宋体" w:eastAsia="宋体" w:hAnsi="宋体"/>
          <w:b/>
        </w:rPr>
        <w:t>`CXCR1`/`CXCR2`</w:t>
      </w:r>
      <w:r w:rsidRPr="00E96942">
        <w:rPr>
          <w:rFonts w:ascii="宋体" w:eastAsia="宋体" w:hAnsi="宋体"/>
        </w:rPr>
        <w:t xml:space="preserve"> 是 IL-8 的 GPCR 受体，它们特异性地维持了骨髓生态位中白血病干细胞（LSCs）的自我更新。DLBCL（淋巴结肿瘤）并不依赖骨髓造血干细胞生态位和 IL-8 轴进行克隆维持，因此仅在 AML 中特异性高危。这验证了这些靶点作为 </w:t>
      </w:r>
      <w:r w:rsidRPr="00E96942">
        <w:rPr>
          <w:rFonts w:ascii="宋体" w:eastAsia="宋体" w:hAnsi="宋体"/>
          <w:b/>
        </w:rPr>
        <w:t>AML 专属精准治疗靶点</w:t>
      </w:r>
      <w:r w:rsidRPr="00E96942">
        <w:rPr>
          <w:rFonts w:ascii="宋体" w:eastAsia="宋体" w:hAnsi="宋体"/>
        </w:rPr>
        <w:t xml:space="preserve"> 的定位。</w:t>
      </w:r>
    </w:p>
    <w:p w14:paraId="575E452B" w14:textId="77777777" w:rsidR="002078CD" w:rsidRPr="00E96942" w:rsidRDefault="00000000">
      <w:pPr>
        <w:spacing w:after="120"/>
        <w:rPr>
          <w:rFonts w:ascii="宋体" w:eastAsia="宋体" w:hAnsi="宋体"/>
        </w:rPr>
      </w:pPr>
      <w:r w:rsidRPr="00E96942">
        <w:rPr>
          <w:rFonts w:ascii="宋体" w:eastAsia="宋体" w:hAnsi="宋体"/>
        </w:rPr>
        <w:t>#### ③ 谱系拮抗靶点 (Lineage-Opposing Target) —— 机制反转</w:t>
      </w:r>
    </w:p>
    <w:p w14:paraId="5690697F" w14:textId="77777777" w:rsidR="002078CD" w:rsidRPr="00E96942" w:rsidRDefault="00000000">
      <w:pPr>
        <w:pStyle w:val="a0"/>
        <w:spacing w:after="60"/>
        <w:rPr>
          <w:rFonts w:ascii="宋体" w:eastAsia="宋体" w:hAnsi="宋体"/>
        </w:rPr>
      </w:pPr>
      <w:r w:rsidRPr="00E96942">
        <w:rPr>
          <w:rFonts w:ascii="宋体" w:eastAsia="宋体" w:hAnsi="宋体"/>
          <w:b/>
        </w:rPr>
        <w:t>代表靶点</w:t>
      </w:r>
      <w:r w:rsidRPr="00E96942">
        <w:rPr>
          <w:rFonts w:ascii="宋体" w:eastAsia="宋体" w:hAnsi="宋体"/>
        </w:rPr>
        <w:t>：</w:t>
      </w:r>
      <w:r w:rsidRPr="00E96942">
        <w:rPr>
          <w:rFonts w:ascii="宋体" w:eastAsia="宋体" w:hAnsi="宋体"/>
          <w:color w:val="505050"/>
          <w:sz w:val="19"/>
        </w:rPr>
        <w:t>VNN2</w:t>
      </w:r>
      <w:r w:rsidRPr="00E96942">
        <w:rPr>
          <w:rFonts w:ascii="宋体" w:eastAsia="宋体" w:hAnsi="宋体"/>
        </w:rPr>
        <w:t xml:space="preserve"> (Vanin-2 / GPI-80)。</w:t>
      </w:r>
    </w:p>
    <w:p w14:paraId="7D2C1608" w14:textId="77777777" w:rsidR="002078CD" w:rsidRPr="00E96942" w:rsidRDefault="00000000">
      <w:pPr>
        <w:pStyle w:val="a0"/>
        <w:spacing w:after="60"/>
        <w:rPr>
          <w:rFonts w:ascii="宋体" w:eastAsia="宋体" w:hAnsi="宋体"/>
        </w:rPr>
      </w:pPr>
      <w:r w:rsidRPr="00E96942">
        <w:rPr>
          <w:rFonts w:ascii="宋体" w:eastAsia="宋体" w:hAnsi="宋体"/>
          <w:b/>
        </w:rPr>
        <w:t>生存曲线</w:t>
      </w:r>
      <w:r w:rsidRPr="00E96942">
        <w:rPr>
          <w:rFonts w:ascii="宋体" w:eastAsia="宋体" w:hAnsi="宋体"/>
        </w:rPr>
        <w:t>：在 AML 中属于高危基因（HR = 1.78, P = 0.013）；但在 DLBCL 中</w:t>
      </w:r>
      <w:r w:rsidRPr="00E96942">
        <w:rPr>
          <w:rFonts w:ascii="宋体" w:eastAsia="宋体" w:hAnsi="宋体"/>
          <w:b/>
        </w:rPr>
        <w:t>呈现极其显著的保护作用</w:t>
      </w:r>
      <w:r w:rsidRPr="00E96942">
        <w:rPr>
          <w:rFonts w:ascii="宋体" w:eastAsia="宋体" w:hAnsi="宋体"/>
        </w:rPr>
        <w:t xml:space="preserve">（adj_HR = 0.58, P &lt; 0.001），即高表达 </w:t>
      </w:r>
      <w:r w:rsidRPr="00E96942">
        <w:rPr>
          <w:rFonts w:ascii="宋体" w:eastAsia="宋体" w:hAnsi="宋体"/>
          <w:color w:val="505050"/>
          <w:sz w:val="19"/>
        </w:rPr>
        <w:t>VNN2</w:t>
      </w:r>
      <w:r w:rsidRPr="00E96942">
        <w:rPr>
          <w:rFonts w:ascii="宋体" w:eastAsia="宋体" w:hAnsi="宋体"/>
        </w:rPr>
        <w:t xml:space="preserve"> 的淋巴瘤患者生存期显著延长。</w:t>
      </w:r>
    </w:p>
    <w:p w14:paraId="1F563C80" w14:textId="77777777" w:rsidR="002078CD" w:rsidRPr="00E96942" w:rsidRDefault="00000000">
      <w:pPr>
        <w:pStyle w:val="a0"/>
        <w:spacing w:after="60"/>
        <w:rPr>
          <w:rFonts w:ascii="宋体" w:eastAsia="宋体" w:hAnsi="宋体"/>
        </w:rPr>
      </w:pPr>
      <w:r w:rsidRPr="00E96942">
        <w:rPr>
          <w:rFonts w:ascii="宋体" w:eastAsia="宋体" w:hAnsi="宋体"/>
          <w:b/>
        </w:rPr>
        <w:t>机制阐释</w:t>
      </w:r>
      <w:r w:rsidRPr="00E96942">
        <w:rPr>
          <w:rFonts w:ascii="宋体" w:eastAsia="宋体" w:hAnsi="宋体"/>
        </w:rPr>
        <w:t>：</w:t>
      </w:r>
    </w:p>
    <w:p w14:paraId="4A5BBD43" w14:textId="77777777" w:rsidR="002078CD" w:rsidRPr="00E96942" w:rsidRDefault="00000000">
      <w:pPr>
        <w:pStyle w:val="a0"/>
        <w:spacing w:after="60"/>
        <w:ind w:left="1080"/>
        <w:rPr>
          <w:rFonts w:ascii="宋体" w:eastAsia="宋体" w:hAnsi="宋体"/>
        </w:rPr>
      </w:pPr>
      <w:r w:rsidRPr="00E96942">
        <w:rPr>
          <w:rFonts w:ascii="宋体" w:eastAsia="宋体" w:hAnsi="宋体"/>
          <w:color w:val="505050"/>
          <w:sz w:val="19"/>
        </w:rPr>
        <w:t>VNN2</w:t>
      </w:r>
      <w:r w:rsidRPr="00E96942">
        <w:rPr>
          <w:rFonts w:ascii="宋体" w:eastAsia="宋体" w:hAnsi="宋体"/>
        </w:rPr>
        <w:t xml:space="preserve"> 编码的 GPI-80 是正常中性粒细胞跨内皮迁移和粘附的关键调节分子。在 AML 中，其表达反映了白血病细胞具有高迁移浸润和化疗耐药的幼稚干细胞特征。但在 B 细胞淋巴瘤中，其高表达可能提示微环境中伴随有</w:t>
      </w:r>
      <w:r w:rsidRPr="00E96942">
        <w:rPr>
          <w:rFonts w:ascii="宋体" w:eastAsia="宋体" w:hAnsi="宋体"/>
          <w:b/>
        </w:rPr>
        <w:t>高效的中性粒细胞浸润与抗肿瘤天然免疫激活</w:t>
      </w:r>
      <w:r w:rsidRPr="00E96942">
        <w:rPr>
          <w:rFonts w:ascii="宋体" w:eastAsia="宋体" w:hAnsi="宋体"/>
        </w:rPr>
        <w:t>，或者代表肿瘤 B 细胞处于一种分化更成熟、恶性度更低的临床状态，这为白细胞表面蛋白在不同谱系肿瘤中的双重角色提供了极好的研究范例。</w:t>
      </w:r>
    </w:p>
    <w:p w14:paraId="3C78871C" w14:textId="77777777" w:rsidR="002078CD" w:rsidRPr="00E96942" w:rsidRDefault="00000000">
      <w:pPr>
        <w:spacing w:after="120"/>
        <w:rPr>
          <w:rFonts w:ascii="宋体" w:eastAsia="宋体" w:hAnsi="宋体"/>
        </w:rPr>
      </w:pPr>
      <w:r w:rsidRPr="00E96942">
        <w:rPr>
          <w:rFonts w:ascii="宋体" w:eastAsia="宋体" w:hAnsi="宋体"/>
        </w:rPr>
        <w:t>---</w:t>
      </w:r>
    </w:p>
    <w:p w14:paraId="76E419DB" w14:textId="77777777" w:rsidR="002078CD" w:rsidRPr="00E96942" w:rsidRDefault="00000000">
      <w:pPr>
        <w:pStyle w:val="21"/>
        <w:spacing w:before="240" w:after="80"/>
        <w:rPr>
          <w:rFonts w:ascii="宋体" w:eastAsia="宋体" w:hAnsi="宋体"/>
        </w:rPr>
      </w:pPr>
      <w:r w:rsidRPr="00E96942">
        <w:rPr>
          <w:rFonts w:ascii="宋体" w:eastAsia="宋体" w:hAnsi="宋体"/>
          <w:color w:val="2E75B6"/>
          <w:sz w:val="28"/>
        </w:rPr>
        <w:t>四、 DLBCL 验证基因生存分析图 (KM Curves)</w:t>
      </w:r>
    </w:p>
    <w:p w14:paraId="27C0DAD9" w14:textId="77777777" w:rsidR="002078CD" w:rsidRPr="00E96942" w:rsidRDefault="00000000">
      <w:pPr>
        <w:spacing w:after="120"/>
        <w:rPr>
          <w:rFonts w:ascii="宋体" w:eastAsia="宋体" w:hAnsi="宋体"/>
        </w:rPr>
      </w:pPr>
      <w:r w:rsidRPr="00E96942">
        <w:rPr>
          <w:rFonts w:ascii="宋体" w:eastAsia="宋体" w:hAnsi="宋体"/>
        </w:rPr>
        <w:t>以下展示了本周在淋巴瘤中取得显著生存关联的三个代表靶点（</w:t>
      </w:r>
      <w:r w:rsidRPr="00E96942">
        <w:rPr>
          <w:rFonts w:ascii="宋体" w:eastAsia="宋体" w:hAnsi="宋体"/>
          <w:color w:val="505050"/>
          <w:sz w:val="19"/>
        </w:rPr>
        <w:t>VNN2</w:t>
      </w:r>
      <w:r w:rsidRPr="00E96942">
        <w:rPr>
          <w:rFonts w:ascii="宋体" w:eastAsia="宋体" w:hAnsi="宋体"/>
        </w:rPr>
        <w:t>、</w:t>
      </w:r>
      <w:r w:rsidRPr="00E96942">
        <w:rPr>
          <w:rFonts w:ascii="宋体" w:eastAsia="宋体" w:hAnsi="宋体"/>
          <w:color w:val="505050"/>
          <w:sz w:val="19"/>
        </w:rPr>
        <w:t>FPR2</w:t>
      </w:r>
      <w:r w:rsidRPr="00E96942">
        <w:rPr>
          <w:rFonts w:ascii="宋体" w:eastAsia="宋体" w:hAnsi="宋体"/>
        </w:rPr>
        <w:t>、</w:t>
      </w:r>
      <w:r w:rsidRPr="00E96942">
        <w:rPr>
          <w:rFonts w:ascii="宋体" w:eastAsia="宋体" w:hAnsi="宋体"/>
          <w:color w:val="505050"/>
          <w:sz w:val="19"/>
        </w:rPr>
        <w:t>CMTM2</w:t>
      </w:r>
      <w:r w:rsidRPr="00E96942">
        <w:rPr>
          <w:rFonts w:ascii="宋体" w:eastAsia="宋体" w:hAnsi="宋体"/>
        </w:rPr>
        <w:t>）在 GSE10846 中的 K-M 曲线。</w:t>
      </w:r>
    </w:p>
    <w:p w14:paraId="2C988D13" w14:textId="77777777" w:rsidR="002078CD" w:rsidRPr="00E96942" w:rsidRDefault="00000000">
      <w:pPr>
        <w:spacing w:before="120" w:after="120"/>
        <w:jc w:val="center"/>
        <w:rPr>
          <w:rFonts w:ascii="宋体" w:eastAsia="宋体" w:hAnsi="宋体"/>
        </w:rPr>
      </w:pPr>
      <w:r w:rsidRPr="00E96942">
        <w:rPr>
          <w:rFonts w:ascii="宋体" w:eastAsia="宋体" w:hAnsi="宋体"/>
          <w:noProof/>
        </w:rPr>
        <w:drawing>
          <wp:inline distT="0" distB="0" distL="0" distR="0" wp14:anchorId="13CA4E1D" wp14:editId="53237BA3">
            <wp:extent cx="5029200" cy="1760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curves_dlbcl_validated.png"/>
                    <pic:cNvPicPr/>
                  </pic:nvPicPr>
                  <pic:blipFill>
                    <a:blip r:embed="rId7"/>
                    <a:stretch>
                      <a:fillRect/>
                    </a:stretch>
                  </pic:blipFill>
                  <pic:spPr>
                    <a:xfrm>
                      <a:off x="0" y="0"/>
                      <a:ext cx="5029200" cy="1760220"/>
                    </a:xfrm>
                    <a:prstGeom prst="rect">
                      <a:avLst/>
                    </a:prstGeom>
                  </pic:spPr>
                </pic:pic>
              </a:graphicData>
            </a:graphic>
          </wp:inline>
        </w:drawing>
      </w:r>
    </w:p>
    <w:p w14:paraId="7368EE5C" w14:textId="77777777" w:rsidR="002078CD" w:rsidRPr="00E96942" w:rsidRDefault="00000000">
      <w:pPr>
        <w:spacing w:before="80" w:after="240"/>
        <w:jc w:val="center"/>
        <w:rPr>
          <w:rFonts w:ascii="宋体" w:eastAsia="宋体" w:hAnsi="宋体"/>
        </w:rPr>
      </w:pPr>
      <w:r w:rsidRPr="00E96942">
        <w:rPr>
          <w:rFonts w:ascii="宋体" w:eastAsia="宋体" w:hAnsi="宋体"/>
          <w:i/>
          <w:color w:val="646464"/>
          <w:sz w:val="19"/>
        </w:rPr>
        <w:t>图：DLBCL KM Curves</w:t>
      </w:r>
    </w:p>
    <w:p w14:paraId="1B8D452C" w14:textId="77777777" w:rsidR="002078CD" w:rsidRPr="00E96942" w:rsidRDefault="00000000">
      <w:pPr>
        <w:spacing w:after="120"/>
        <w:rPr>
          <w:rFonts w:ascii="宋体" w:eastAsia="宋体" w:hAnsi="宋体"/>
        </w:rPr>
      </w:pPr>
      <w:r w:rsidRPr="00E96942">
        <w:rPr>
          <w:rFonts w:ascii="宋体" w:eastAsia="宋体" w:hAnsi="宋体"/>
        </w:rPr>
        <w:lastRenderedPageBreak/>
        <w:t>---</w:t>
      </w:r>
    </w:p>
    <w:p w14:paraId="15A3654E" w14:textId="77777777" w:rsidR="002078CD" w:rsidRPr="00E96942" w:rsidRDefault="00000000">
      <w:pPr>
        <w:pStyle w:val="21"/>
        <w:spacing w:before="240" w:after="80"/>
        <w:rPr>
          <w:rFonts w:ascii="宋体" w:eastAsia="宋体" w:hAnsi="宋体"/>
        </w:rPr>
      </w:pPr>
      <w:r w:rsidRPr="00E96942">
        <w:rPr>
          <w:rFonts w:ascii="宋体" w:eastAsia="宋体" w:hAnsi="宋体"/>
          <w:color w:val="2E75B6"/>
          <w:sz w:val="28"/>
        </w:rPr>
        <w:t>五、 代码可复现性指南 (Reproducibility Guide)</w:t>
      </w:r>
    </w:p>
    <w:p w14:paraId="38721D48" w14:textId="77777777" w:rsidR="002078CD" w:rsidRPr="00E96942" w:rsidRDefault="00000000">
      <w:pPr>
        <w:spacing w:after="120"/>
        <w:rPr>
          <w:rFonts w:ascii="宋体" w:eastAsia="宋体" w:hAnsi="宋体"/>
        </w:rPr>
      </w:pPr>
      <w:r w:rsidRPr="00E96942">
        <w:rPr>
          <w:rFonts w:ascii="宋体" w:eastAsia="宋体" w:hAnsi="宋体"/>
        </w:rPr>
        <w:t>为了保证整个 6 周分析管道的可复现性，我们完成了所有代码的重构：</w:t>
      </w:r>
    </w:p>
    <w:p w14:paraId="0CDA12A0" w14:textId="77777777" w:rsidR="002078CD" w:rsidRPr="00E96942" w:rsidRDefault="00000000">
      <w:pPr>
        <w:spacing w:after="120"/>
        <w:rPr>
          <w:rFonts w:ascii="宋体" w:eastAsia="宋体" w:hAnsi="宋体"/>
        </w:rPr>
      </w:pPr>
      <w:r w:rsidRPr="00E96942">
        <w:rPr>
          <w:rFonts w:ascii="宋体" w:eastAsia="宋体" w:hAnsi="宋体"/>
        </w:rPr>
        <w:t xml:space="preserve">1.  </w:t>
      </w:r>
      <w:r w:rsidRPr="00E96942">
        <w:rPr>
          <w:rFonts w:ascii="宋体" w:eastAsia="宋体" w:hAnsi="宋体"/>
          <w:b/>
        </w:rPr>
        <w:t>整合后的 R Markdown</w:t>
      </w:r>
      <w:r w:rsidRPr="00E96942">
        <w:rPr>
          <w:rFonts w:ascii="宋体" w:eastAsia="宋体" w:hAnsi="宋体"/>
        </w:rPr>
        <w:t xml:space="preserve"> 位于根目录的 </w:t>
      </w:r>
      <w:r w:rsidRPr="00E96942">
        <w:rPr>
          <w:rFonts w:ascii="宋体" w:eastAsia="宋体" w:hAnsi="宋体"/>
          <w:color w:val="2E75B6"/>
          <w:u w:val="single"/>
        </w:rPr>
        <w:t>R_code.Rmd</w:t>
      </w:r>
      <w:r w:rsidRPr="00E96942">
        <w:rPr>
          <w:rFonts w:ascii="宋体" w:eastAsia="宋体" w:hAnsi="宋体"/>
        </w:rPr>
        <w:t>，包含了完整的分析块。</w:t>
      </w:r>
    </w:p>
    <w:p w14:paraId="250931D5" w14:textId="77777777" w:rsidR="002078CD" w:rsidRPr="00E96942" w:rsidRDefault="00000000">
      <w:pPr>
        <w:spacing w:after="120"/>
        <w:rPr>
          <w:rFonts w:ascii="宋体" w:eastAsia="宋体" w:hAnsi="宋体"/>
        </w:rPr>
      </w:pPr>
      <w:r w:rsidRPr="00E96942">
        <w:rPr>
          <w:rFonts w:ascii="宋体" w:eastAsia="宋体" w:hAnsi="宋体"/>
        </w:rPr>
        <w:t xml:space="preserve">2.  </w:t>
      </w:r>
      <w:r w:rsidRPr="00E96942">
        <w:rPr>
          <w:rFonts w:ascii="宋体" w:eastAsia="宋体" w:hAnsi="宋体"/>
          <w:b/>
        </w:rPr>
        <w:t>整合后的 R 脚本</w:t>
      </w:r>
      <w:r w:rsidRPr="00E96942">
        <w:rPr>
          <w:rFonts w:ascii="宋体" w:eastAsia="宋体" w:hAnsi="宋体"/>
        </w:rPr>
        <w:t xml:space="preserve"> 位于根目录的 </w:t>
      </w:r>
      <w:r w:rsidRPr="00E96942">
        <w:rPr>
          <w:rFonts w:ascii="宋体" w:eastAsia="宋体" w:hAnsi="宋体"/>
          <w:color w:val="2E75B6"/>
          <w:u w:val="single"/>
        </w:rPr>
        <w:t>R_code.R</w:t>
      </w:r>
      <w:r w:rsidRPr="00E96942">
        <w:rPr>
          <w:rFonts w:ascii="宋体" w:eastAsia="宋体" w:hAnsi="宋体"/>
        </w:rPr>
        <w:t>，适合命令行跑通。</w:t>
      </w:r>
    </w:p>
    <w:p w14:paraId="6CC98A93" w14:textId="77777777" w:rsidR="002078CD" w:rsidRPr="00E96942" w:rsidRDefault="00000000">
      <w:pPr>
        <w:pStyle w:val="31"/>
        <w:spacing w:before="120" w:after="40"/>
        <w:rPr>
          <w:rFonts w:ascii="宋体" w:eastAsia="宋体" w:hAnsi="宋体"/>
        </w:rPr>
      </w:pPr>
      <w:r w:rsidRPr="00E96942">
        <w:rPr>
          <w:rFonts w:ascii="宋体" w:eastAsia="宋体" w:hAnsi="宋体"/>
          <w:color w:val="5A5A5A"/>
          <w:sz w:val="24"/>
        </w:rPr>
        <w:t>一键复现操作说明</w:t>
      </w:r>
    </w:p>
    <w:p w14:paraId="0AD60D36" w14:textId="77777777" w:rsidR="002078CD" w:rsidRPr="00E96942" w:rsidRDefault="00000000">
      <w:pPr>
        <w:spacing w:after="120"/>
        <w:rPr>
          <w:rFonts w:ascii="宋体" w:eastAsia="宋体" w:hAnsi="宋体"/>
        </w:rPr>
      </w:pPr>
      <w:r w:rsidRPr="00E96942">
        <w:rPr>
          <w:rFonts w:ascii="宋体" w:eastAsia="宋体" w:hAnsi="宋体"/>
        </w:rPr>
        <w:t xml:space="preserve">您只需在 RStudio 中打开并运行 </w:t>
      </w:r>
      <w:r w:rsidRPr="00E96942">
        <w:rPr>
          <w:rFonts w:ascii="宋体" w:eastAsia="宋体" w:hAnsi="宋体"/>
          <w:color w:val="505050"/>
          <w:sz w:val="19"/>
        </w:rPr>
        <w:t>R_code.Rmd</w:t>
      </w:r>
      <w:r w:rsidRPr="00E96942">
        <w:rPr>
          <w:rFonts w:ascii="宋体" w:eastAsia="宋体" w:hAnsi="宋体"/>
        </w:rPr>
        <w:t>，或者在系统终端运行以下命令，即可从零下载所有数据并重现 6 周全部图表结果：</w:t>
      </w:r>
    </w:p>
    <w:p w14:paraId="50C581FF" w14:textId="77777777" w:rsidR="002078CD" w:rsidRPr="00E96942" w:rsidRDefault="00000000">
      <w:pPr>
        <w:spacing w:after="40"/>
        <w:ind w:left="720"/>
        <w:rPr>
          <w:rFonts w:ascii="宋体" w:eastAsia="宋体" w:hAnsi="宋体"/>
        </w:rPr>
      </w:pPr>
      <w:r w:rsidRPr="00E96942">
        <w:rPr>
          <w:rFonts w:ascii="宋体" w:eastAsia="宋体" w:hAnsi="宋体"/>
          <w:color w:val="505050"/>
          <w:sz w:val="19"/>
        </w:rPr>
        <w:t># 运行完整的生信靶点发现与跨病种验证工作流</w:t>
      </w:r>
    </w:p>
    <w:p w14:paraId="4418E203" w14:textId="77777777" w:rsidR="002078CD" w:rsidRPr="00E96942" w:rsidRDefault="00000000">
      <w:pPr>
        <w:spacing w:after="40"/>
        <w:ind w:left="720"/>
        <w:rPr>
          <w:rFonts w:ascii="宋体" w:eastAsia="宋体" w:hAnsi="宋体"/>
        </w:rPr>
      </w:pPr>
      <w:r w:rsidRPr="00E96942">
        <w:rPr>
          <w:rFonts w:ascii="宋体" w:eastAsia="宋体" w:hAnsi="宋体"/>
          <w:color w:val="505050"/>
          <w:sz w:val="19"/>
        </w:rPr>
        <w:t>Rscript R_code.R</w:t>
      </w:r>
    </w:p>
    <w:p w14:paraId="09A366C8" w14:textId="77777777" w:rsidR="002078CD" w:rsidRPr="00E96942" w:rsidRDefault="00000000">
      <w:pPr>
        <w:spacing w:after="120"/>
        <w:rPr>
          <w:rFonts w:ascii="宋体" w:eastAsia="宋体" w:hAnsi="宋体"/>
        </w:rPr>
      </w:pPr>
      <w:r w:rsidRPr="00E96942">
        <w:rPr>
          <w:rFonts w:ascii="宋体" w:eastAsia="宋体" w:hAnsi="宋体"/>
        </w:rPr>
        <w:t>#### 工作流包含的 9 个内部模块：</w:t>
      </w:r>
    </w:p>
    <w:p w14:paraId="5CAACA64" w14:textId="77777777" w:rsidR="002078CD" w:rsidRPr="00E96942" w:rsidRDefault="00000000">
      <w:pPr>
        <w:spacing w:after="120"/>
        <w:rPr>
          <w:rFonts w:ascii="宋体" w:eastAsia="宋体" w:hAnsi="宋体"/>
        </w:rPr>
      </w:pPr>
      <w:r w:rsidRPr="00E96942">
        <w:rPr>
          <w:rFonts w:ascii="宋体" w:eastAsia="宋体" w:hAnsi="宋体"/>
        </w:rPr>
        <w:t xml:space="preserve">1.  </w:t>
      </w:r>
      <w:r w:rsidRPr="00E96942">
        <w:rPr>
          <w:rFonts w:ascii="宋体" w:eastAsia="宋体" w:hAnsi="宋体"/>
          <w:b/>
        </w:rPr>
        <w:t>GDC 查询与修补下载</w:t>
      </w:r>
      <w:r w:rsidRPr="00E96942">
        <w:rPr>
          <w:rFonts w:ascii="宋体" w:eastAsia="宋体" w:hAnsi="宋体"/>
        </w:rPr>
        <w:t>：通过修补包内函数，彻底解决 TCGAbiolinks 因为 GDC 官方字段变化报错的问题，一键拉取 TCGA-LAML 表达与临床。</w:t>
      </w:r>
    </w:p>
    <w:p w14:paraId="1F233FF6" w14:textId="77777777" w:rsidR="002078CD" w:rsidRPr="00E96942" w:rsidRDefault="00000000">
      <w:pPr>
        <w:spacing w:after="120"/>
        <w:rPr>
          <w:rFonts w:ascii="宋体" w:eastAsia="宋体" w:hAnsi="宋体"/>
        </w:rPr>
      </w:pPr>
      <w:r w:rsidRPr="00E96942">
        <w:rPr>
          <w:rFonts w:ascii="宋体" w:eastAsia="宋体" w:hAnsi="宋体"/>
        </w:rPr>
        <w:t xml:space="preserve">2.  </w:t>
      </w:r>
      <w:r w:rsidRPr="00E96942">
        <w:rPr>
          <w:rFonts w:ascii="宋体" w:eastAsia="宋体" w:hAnsi="宋体"/>
          <w:b/>
        </w:rPr>
        <w:t>GTEx 正常对照筛选</w:t>
      </w:r>
      <w:r w:rsidRPr="00E96942">
        <w:rPr>
          <w:rFonts w:ascii="宋体" w:eastAsia="宋体" w:hAnsi="宋体"/>
        </w:rPr>
        <w:t>：自动下载 GTEx V8 并匹配外周血与骨髓对照。</w:t>
      </w:r>
    </w:p>
    <w:p w14:paraId="26598DD8" w14:textId="77777777" w:rsidR="002078CD" w:rsidRPr="00E96942" w:rsidRDefault="00000000">
      <w:pPr>
        <w:spacing w:after="120"/>
        <w:rPr>
          <w:rFonts w:ascii="宋体" w:eastAsia="宋体" w:hAnsi="宋体"/>
        </w:rPr>
      </w:pPr>
      <w:r w:rsidRPr="00E96942">
        <w:rPr>
          <w:rFonts w:ascii="宋体" w:eastAsia="宋体" w:hAnsi="宋体"/>
        </w:rPr>
        <w:t xml:space="preserve">3.  </w:t>
      </w:r>
      <w:r w:rsidRPr="00E96942">
        <w:rPr>
          <w:rFonts w:ascii="宋体" w:eastAsia="宋体" w:hAnsi="宋体"/>
          <w:b/>
        </w:rPr>
        <w:t>GSE13159 独立白血病队列处理</w:t>
      </w:r>
      <w:r w:rsidRPr="00E96942">
        <w:rPr>
          <w:rFonts w:ascii="宋体" w:eastAsia="宋体" w:hAnsi="宋体"/>
        </w:rPr>
        <w:t>：自动进行 GPL570 探针对齐和均值聚合。</w:t>
      </w:r>
    </w:p>
    <w:p w14:paraId="54A36A43" w14:textId="77777777" w:rsidR="002078CD" w:rsidRPr="00E96942" w:rsidRDefault="00000000">
      <w:pPr>
        <w:spacing w:after="120"/>
        <w:rPr>
          <w:rFonts w:ascii="宋体" w:eastAsia="宋体" w:hAnsi="宋体"/>
        </w:rPr>
      </w:pPr>
      <w:r w:rsidRPr="00E96942">
        <w:rPr>
          <w:rFonts w:ascii="宋体" w:eastAsia="宋体" w:hAnsi="宋体"/>
        </w:rPr>
        <w:t xml:space="preserve">4.  </w:t>
      </w:r>
      <w:r w:rsidRPr="00E96942">
        <w:rPr>
          <w:rFonts w:ascii="宋体" w:eastAsia="宋体" w:hAnsi="宋体"/>
          <w:b/>
        </w:rPr>
        <w:t>发现集构建</w:t>
      </w:r>
      <w:r w:rsidRPr="00E96942">
        <w:rPr>
          <w:rFonts w:ascii="宋体" w:eastAsia="宋体" w:hAnsi="宋体"/>
        </w:rPr>
        <w:t>：共有基因交集匹配与对齐。</w:t>
      </w:r>
    </w:p>
    <w:p w14:paraId="1C308188" w14:textId="77777777" w:rsidR="002078CD" w:rsidRPr="00E96942" w:rsidRDefault="00000000">
      <w:pPr>
        <w:spacing w:after="120"/>
        <w:rPr>
          <w:rFonts w:ascii="宋体" w:eastAsia="宋体" w:hAnsi="宋体"/>
        </w:rPr>
      </w:pPr>
      <w:r w:rsidRPr="00E96942">
        <w:rPr>
          <w:rFonts w:ascii="宋体" w:eastAsia="宋体" w:hAnsi="宋体"/>
        </w:rPr>
        <w:t xml:space="preserve">5.  </w:t>
      </w:r>
      <w:r w:rsidRPr="00E96942">
        <w:rPr>
          <w:rFonts w:ascii="宋体" w:eastAsia="宋体" w:hAnsi="宋体"/>
          <w:b/>
        </w:rPr>
        <w:t>差异分析 (limma)</w:t>
      </w:r>
      <w:r w:rsidRPr="00E96942">
        <w:rPr>
          <w:rFonts w:ascii="宋体" w:eastAsia="宋体" w:hAnsi="宋体"/>
        </w:rPr>
        <w:t>：计算发现集和验证集的 DEGs，双阈值交集筛选出 131 个强健标志物。</w:t>
      </w:r>
    </w:p>
    <w:p w14:paraId="0BE5F52F" w14:textId="77777777" w:rsidR="002078CD" w:rsidRPr="00E96942" w:rsidRDefault="00000000">
      <w:pPr>
        <w:spacing w:after="120"/>
        <w:rPr>
          <w:rFonts w:ascii="宋体" w:eastAsia="宋体" w:hAnsi="宋体"/>
        </w:rPr>
      </w:pPr>
      <w:r w:rsidRPr="00E96942">
        <w:rPr>
          <w:rFonts w:ascii="宋体" w:eastAsia="宋体" w:hAnsi="宋体"/>
        </w:rPr>
        <w:t xml:space="preserve">6.  </w:t>
      </w:r>
      <w:r w:rsidRPr="00E96942">
        <w:rPr>
          <w:rFonts w:ascii="宋体" w:eastAsia="宋体" w:hAnsi="宋体"/>
          <w:b/>
        </w:rPr>
        <w:t>安全过滤 (HSPC)</w:t>
      </w:r>
      <w:r w:rsidRPr="00E96942">
        <w:rPr>
          <w:rFonts w:ascii="宋体" w:eastAsia="宋体" w:hAnsi="宋体"/>
        </w:rPr>
        <w:t>：下载 GSE24759，以 7.0 为阈值剔除高毒性靶点，保留安全候选。</w:t>
      </w:r>
    </w:p>
    <w:p w14:paraId="0FFBB716" w14:textId="77777777" w:rsidR="002078CD" w:rsidRPr="00E96942" w:rsidRDefault="00000000">
      <w:pPr>
        <w:spacing w:after="120"/>
        <w:rPr>
          <w:rFonts w:ascii="宋体" w:eastAsia="宋体" w:hAnsi="宋体"/>
        </w:rPr>
      </w:pPr>
      <w:r w:rsidRPr="00E96942">
        <w:rPr>
          <w:rFonts w:ascii="宋体" w:eastAsia="宋体" w:hAnsi="宋体"/>
        </w:rPr>
        <w:t xml:space="preserve">7.  </w:t>
      </w:r>
      <w:r w:rsidRPr="00E96942">
        <w:rPr>
          <w:rFonts w:ascii="宋体" w:eastAsia="宋体" w:hAnsi="宋体"/>
          <w:b/>
        </w:rPr>
        <w:t>生存分析 (Cox/KM)</w:t>
      </w:r>
      <w:r w:rsidRPr="00E96942">
        <w:rPr>
          <w:rFonts w:ascii="宋体" w:eastAsia="宋体" w:hAnsi="宋体"/>
        </w:rPr>
        <w:t>：对 106 个安全基因进行 Log-rank 检验与单变量 Cox 筛选，锁定高预后危害基因。</w:t>
      </w:r>
    </w:p>
    <w:p w14:paraId="46AB8482" w14:textId="77777777" w:rsidR="002078CD" w:rsidRPr="00E96942" w:rsidRDefault="00000000">
      <w:pPr>
        <w:spacing w:after="120"/>
        <w:rPr>
          <w:rFonts w:ascii="宋体" w:eastAsia="宋体" w:hAnsi="宋体"/>
        </w:rPr>
      </w:pPr>
      <w:r w:rsidRPr="00E96942">
        <w:rPr>
          <w:rFonts w:ascii="宋体" w:eastAsia="宋体" w:hAnsi="宋体"/>
        </w:rPr>
        <w:t xml:space="preserve">8.  </w:t>
      </w:r>
      <w:r w:rsidRPr="00E96942">
        <w:rPr>
          <w:rFonts w:ascii="宋体" w:eastAsia="宋体" w:hAnsi="宋体"/>
          <w:b/>
        </w:rPr>
        <w:t>功能注释与打分</w:t>
      </w:r>
      <w:r w:rsidRPr="00E96942">
        <w:rPr>
          <w:rFonts w:ascii="宋体" w:eastAsia="宋体" w:hAnsi="宋体"/>
        </w:rPr>
        <w:t>：运行 GO/KEGG 分析，并基于“细胞膜定位、高 fold-change、强预后危害”计算可靶性分值。</w:t>
      </w:r>
    </w:p>
    <w:p w14:paraId="3D074DF0" w14:textId="77777777" w:rsidR="002078CD" w:rsidRPr="00E96942" w:rsidRDefault="00000000">
      <w:pPr>
        <w:spacing w:after="120"/>
        <w:rPr>
          <w:rFonts w:ascii="宋体" w:eastAsia="宋体" w:hAnsi="宋体"/>
        </w:rPr>
      </w:pPr>
      <w:r w:rsidRPr="00E96942">
        <w:rPr>
          <w:rFonts w:ascii="宋体" w:eastAsia="宋体" w:hAnsi="宋体"/>
        </w:rPr>
        <w:t xml:space="preserve">9.  </w:t>
      </w:r>
      <w:r w:rsidRPr="00E96942">
        <w:rPr>
          <w:rFonts w:ascii="宋体" w:eastAsia="宋体" w:hAnsi="宋体"/>
          <w:b/>
        </w:rPr>
        <w:t>跨数据集淋巴瘤验证</w:t>
      </w:r>
      <w:r w:rsidRPr="00E96942">
        <w:rPr>
          <w:rFonts w:ascii="宋体" w:eastAsia="宋体" w:hAnsi="宋体"/>
        </w:rPr>
        <w:t>：拉取 GSE10846 (DLBCL)，解析复杂的临床元数据，建立包含化疗方案校正的 Cox 模型并输出多分类图表。</w:t>
      </w:r>
    </w:p>
    <w:sectPr w:rsidR="002078CD" w:rsidRPr="00E9694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2139864">
    <w:abstractNumId w:val="8"/>
  </w:num>
  <w:num w:numId="2" w16cid:durableId="282882932">
    <w:abstractNumId w:val="6"/>
  </w:num>
  <w:num w:numId="3" w16cid:durableId="1451054066">
    <w:abstractNumId w:val="5"/>
  </w:num>
  <w:num w:numId="4" w16cid:durableId="607394052">
    <w:abstractNumId w:val="4"/>
  </w:num>
  <w:num w:numId="5" w16cid:durableId="683291534">
    <w:abstractNumId w:val="7"/>
  </w:num>
  <w:num w:numId="6" w16cid:durableId="1011182853">
    <w:abstractNumId w:val="3"/>
  </w:num>
  <w:num w:numId="7" w16cid:durableId="456601804">
    <w:abstractNumId w:val="2"/>
  </w:num>
  <w:num w:numId="8" w16cid:durableId="1558855061">
    <w:abstractNumId w:val="1"/>
  </w:num>
  <w:num w:numId="9" w16cid:durableId="33464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8CD"/>
    <w:rsid w:val="0029639D"/>
    <w:rsid w:val="00326F90"/>
    <w:rsid w:val="00AA1D8D"/>
    <w:rsid w:val="00B47730"/>
    <w:rsid w:val="00CB0664"/>
    <w:rsid w:val="00D84E43"/>
    <w:rsid w:val="00E969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64059"/>
  <w14:defaultImageDpi w14:val="300"/>
  <w15:docId w15:val="{92AB2CDC-2E77-0745-950D-F85BEBE5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Qinuo Shi</cp:lastModifiedBy>
  <cp:revision>2</cp:revision>
  <dcterms:created xsi:type="dcterms:W3CDTF">2013-12-23T23:15:00Z</dcterms:created>
  <dcterms:modified xsi:type="dcterms:W3CDTF">2026-07-02T17:22:00Z</dcterms:modified>
  <cp:category/>
</cp:coreProperties>
</file>