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GAME 3121 - GAME ENGINE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AGREEMENT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3313" cy="36433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 Game Plus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Professor: Galal Hassan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Brody Paterson Mulligan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Ekin Karayalcin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Ricardo Shimoda Nakasako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Upon this document we agree that: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1- We are going to uphold the coding standards to the utmost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2- We will create an open source Game engine focused, initially, on supporting our game, Colour Crisis, but always open to extend it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3- We are committed to creating the project in mandatory weekly increments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4- Task status will always be updated in Trello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5- We are aiming at an A-A+ grade for this class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47913" cy="7704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770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Brody Paterson Mulligan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62213" cy="6242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624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Ekin Karayalcin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95538" cy="66099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660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Ricardo Shimoda Nakasako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