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DD211C" w14:textId="115F0D1B" w:rsidR="00A74E82" w:rsidRDefault="00687048" w:rsidP="00687048">
      <w:r>
        <w:t xml:space="preserve">{{p </w:t>
      </w:r>
      <w:proofErr w:type="spellStart"/>
      <w:r>
        <w:t>include_docx_</w:t>
      </w:r>
      <w:proofErr w:type="gramStart"/>
      <w:r>
        <w:t>template</w:t>
      </w:r>
      <w:proofErr w:type="spellEnd"/>
      <w:r>
        <w:t>(</w:t>
      </w:r>
      <w:proofErr w:type="gramEnd"/>
      <w:r>
        <w:t>'include_CaseCaption.</w:t>
      </w:r>
      <w:proofErr w:type="spellStart"/>
      <w:r>
        <w:t>docx</w:t>
      </w:r>
      <w:proofErr w:type="spellEnd"/>
      <w:r>
        <w:t>',</w:t>
      </w:r>
      <w:proofErr w:type="spellStart"/>
      <w:r>
        <w:t>caption_title</w:t>
      </w:r>
      <w:proofErr w:type="spellEnd"/>
      <w:r>
        <w:t xml:space="preserve"> = 'LATE ANSWER',</w:t>
      </w:r>
      <w:proofErr w:type="spellStart"/>
      <w:r>
        <w:t>caption_subtitle</w:t>
      </w:r>
      <w:proofErr w:type="spellEnd"/>
      <w:r>
        <w:t>='MOTION TO FILE ANSWER AND DISCOVERY AS IF TIMELY FILED') }}</w:t>
      </w:r>
    </w:p>
    <w:p w14:paraId="06867571" w14:textId="77777777" w:rsidR="00687048" w:rsidRDefault="00687048" w:rsidP="00687048"/>
    <w:p w14:paraId="0C4BE6B2" w14:textId="77777777" w:rsidR="002C16AE" w:rsidRDefault="00A74E82" w:rsidP="00A74E82">
      <w:pPr>
        <w:tabs>
          <w:tab w:val="left" w:pos="0"/>
          <w:tab w:val="left" w:pos="720"/>
        </w:tabs>
        <w:spacing w:line="480" w:lineRule="auto"/>
      </w:pPr>
      <w:r>
        <w:tab/>
      </w:r>
      <w:r w:rsidR="002C16AE">
        <w:t>Now comes the Defendant</w:t>
      </w:r>
      <w:r>
        <w:t xml:space="preserve"> (the "Tenant") </w:t>
      </w:r>
      <w:r w:rsidR="002C16AE">
        <w:t xml:space="preserve">and moves that this Court allow the </w:t>
      </w:r>
      <w:r>
        <w:t>Tenant</w:t>
      </w:r>
      <w:r w:rsidR="002C16AE">
        <w:t xml:space="preserve"> to file a Summary Process Answer &amp; Counterclaims</w:t>
      </w:r>
      <w:r>
        <w:t xml:space="preserve"> and Discovery </w:t>
      </w:r>
      <w:r w:rsidR="002C16AE">
        <w:t xml:space="preserve">as if timely filed.  In support thereof, the </w:t>
      </w:r>
      <w:r>
        <w:t>Tenant</w:t>
      </w:r>
      <w:r w:rsidR="002C16AE">
        <w:t xml:space="preserve"> states:</w:t>
      </w:r>
    </w:p>
    <w:p w14:paraId="56DE04FE" w14:textId="77BC7BE5" w:rsidR="002C16AE" w:rsidRDefault="002C16AE" w:rsidP="00FB21A2">
      <w:pPr>
        <w:tabs>
          <w:tab w:val="left" w:pos="0"/>
          <w:tab w:val="left" w:pos="720"/>
          <w:tab w:val="left" w:pos="1299"/>
          <w:tab w:val="left" w:pos="1440"/>
          <w:tab w:val="left" w:pos="2160"/>
          <w:tab w:val="left" w:pos="2880"/>
          <w:tab w:val="left" w:pos="3600"/>
          <w:tab w:val="left" w:pos="4320"/>
          <w:tab w:val="left" w:pos="4800"/>
        </w:tabs>
        <w:ind w:left="720" w:hanging="720"/>
      </w:pPr>
      <w:r>
        <w:t xml:space="preserve">l.  </w:t>
      </w:r>
      <w:r>
        <w:tab/>
        <w:t xml:space="preserve">The </w:t>
      </w:r>
      <w:r w:rsidR="00A74E82">
        <w:t xml:space="preserve">Tenant </w:t>
      </w:r>
      <w:r w:rsidR="001D03CC">
        <w:t>wa</w:t>
      </w:r>
      <w:r>
        <w:t xml:space="preserve">s not represented by </w:t>
      </w:r>
      <w:r w:rsidR="001D03CC">
        <w:t>counsel and</w:t>
      </w:r>
      <w:r>
        <w:t xml:space="preserve"> was unaware of his/her legal rights with respect to responding to the </w:t>
      </w:r>
      <w:r w:rsidR="00A74E82">
        <w:t>L</w:t>
      </w:r>
      <w:r>
        <w:t>andlord</w:t>
      </w:r>
      <w:r w:rsidR="006634C4">
        <w:t>’</w:t>
      </w:r>
      <w:r>
        <w:t>s eviction complaint</w:t>
      </w:r>
      <w:r w:rsidR="00A74E82">
        <w:t xml:space="preserve"> or the right to conduct discovery so as to have information in advance to be able to defend against eviction and to pursue any counterclaims the Tenant may have</w:t>
      </w:r>
      <w:r>
        <w:t>.</w:t>
      </w:r>
    </w:p>
    <w:p w14:paraId="1E72654F" w14:textId="77777777" w:rsidR="00FB21A2" w:rsidRDefault="00FB21A2" w:rsidP="00FB21A2">
      <w:pPr>
        <w:tabs>
          <w:tab w:val="left" w:pos="0"/>
          <w:tab w:val="left" w:pos="720"/>
          <w:tab w:val="left" w:pos="1299"/>
          <w:tab w:val="left" w:pos="1440"/>
          <w:tab w:val="left" w:pos="2160"/>
          <w:tab w:val="left" w:pos="2880"/>
          <w:tab w:val="left" w:pos="3600"/>
          <w:tab w:val="left" w:pos="4320"/>
          <w:tab w:val="left" w:pos="4800"/>
        </w:tabs>
        <w:ind w:left="720" w:hanging="720"/>
      </w:pPr>
    </w:p>
    <w:p w14:paraId="3A56E42F" w14:textId="327CC474" w:rsidR="001D03CC" w:rsidRDefault="002C16AE">
      <w:pPr>
        <w:tabs>
          <w:tab w:val="left" w:pos="0"/>
          <w:tab w:val="left" w:pos="720"/>
          <w:tab w:val="left" w:pos="1299"/>
          <w:tab w:val="left" w:pos="1440"/>
          <w:tab w:val="left" w:pos="2160"/>
          <w:tab w:val="left" w:pos="2880"/>
          <w:tab w:val="left" w:pos="3600"/>
          <w:tab w:val="left" w:pos="4320"/>
          <w:tab w:val="left" w:pos="4800"/>
        </w:tabs>
        <w:ind w:left="720" w:hanging="720"/>
      </w:pPr>
      <w:r>
        <w:t xml:space="preserve">2.  </w:t>
      </w:r>
      <w:r>
        <w:tab/>
        <w:t xml:space="preserve">The </w:t>
      </w:r>
      <w:r w:rsidR="00A74E82">
        <w:t xml:space="preserve">Tenant </w:t>
      </w:r>
      <w:r>
        <w:t>has meritorious defenses to this action</w:t>
      </w:r>
      <w:r w:rsidR="001D03CC">
        <w:t>.</w:t>
      </w:r>
    </w:p>
    <w:p w14:paraId="778966C3" w14:textId="1D2C11AA" w:rsidR="001D03CC" w:rsidRDefault="001D03CC">
      <w:pPr>
        <w:tabs>
          <w:tab w:val="left" w:pos="0"/>
          <w:tab w:val="left" w:pos="720"/>
          <w:tab w:val="left" w:pos="1299"/>
          <w:tab w:val="left" w:pos="1440"/>
          <w:tab w:val="left" w:pos="2160"/>
          <w:tab w:val="left" w:pos="2880"/>
          <w:tab w:val="left" w:pos="3600"/>
          <w:tab w:val="left" w:pos="4320"/>
          <w:tab w:val="left" w:pos="4800"/>
        </w:tabs>
        <w:ind w:left="720" w:hanging="720"/>
      </w:pPr>
      <w:r>
        <w:tab/>
        <w:t>The Defendant's proposed Answer and Request for Discovery are attached.</w:t>
      </w:r>
    </w:p>
    <w:p w14:paraId="060192CD" w14:textId="77777777" w:rsidR="002C16AE" w:rsidRDefault="002C16AE">
      <w:pPr>
        <w:tabs>
          <w:tab w:val="left" w:pos="0"/>
          <w:tab w:val="left" w:pos="720"/>
          <w:tab w:val="left" w:pos="1299"/>
          <w:tab w:val="left" w:pos="1440"/>
          <w:tab w:val="left" w:pos="2160"/>
          <w:tab w:val="left" w:pos="2880"/>
          <w:tab w:val="left" w:pos="3600"/>
          <w:tab w:val="left" w:pos="4320"/>
          <w:tab w:val="left" w:pos="4800"/>
        </w:tabs>
      </w:pPr>
    </w:p>
    <w:p w14:paraId="056978F3" w14:textId="77777777" w:rsidR="002C16AE" w:rsidRDefault="002C16AE">
      <w:pPr>
        <w:tabs>
          <w:tab w:val="left" w:pos="0"/>
          <w:tab w:val="left" w:pos="720"/>
          <w:tab w:val="left" w:pos="1299"/>
          <w:tab w:val="left" w:pos="1440"/>
          <w:tab w:val="left" w:pos="2160"/>
          <w:tab w:val="left" w:pos="2880"/>
          <w:tab w:val="left" w:pos="3600"/>
          <w:tab w:val="left" w:pos="4320"/>
          <w:tab w:val="left" w:pos="4800"/>
        </w:tabs>
        <w:ind w:left="720" w:hanging="720"/>
      </w:pPr>
      <w:r>
        <w:t xml:space="preserve">3. </w:t>
      </w:r>
      <w:r>
        <w:tab/>
        <w:t xml:space="preserve"> Granting this motion will cause no prejudice to the </w:t>
      </w:r>
      <w:r w:rsidR="00A74E82">
        <w:t>Landlord</w:t>
      </w:r>
      <w:r>
        <w:t>.</w:t>
      </w:r>
    </w:p>
    <w:p w14:paraId="3A51B7C7" w14:textId="77777777" w:rsidR="00A74E82" w:rsidRDefault="00A74E82">
      <w:pPr>
        <w:tabs>
          <w:tab w:val="left" w:pos="0"/>
          <w:tab w:val="left" w:pos="720"/>
          <w:tab w:val="left" w:pos="1299"/>
          <w:tab w:val="left" w:pos="1440"/>
          <w:tab w:val="left" w:pos="2160"/>
          <w:tab w:val="left" w:pos="2880"/>
          <w:tab w:val="left" w:pos="3600"/>
          <w:tab w:val="left" w:pos="4320"/>
          <w:tab w:val="left" w:pos="4800"/>
        </w:tabs>
        <w:ind w:left="720" w:hanging="720"/>
      </w:pPr>
    </w:p>
    <w:p w14:paraId="6C041B4A" w14:textId="77777777" w:rsidR="002C16AE" w:rsidRDefault="002C16AE">
      <w:pPr>
        <w:tabs>
          <w:tab w:val="left" w:pos="0"/>
          <w:tab w:val="left" w:pos="600"/>
        </w:tabs>
        <w:ind w:firstLine="600"/>
      </w:pPr>
    </w:p>
    <w:p w14:paraId="7497E974" w14:textId="14E9FF7F" w:rsidR="002C16AE" w:rsidRDefault="002C16AE" w:rsidP="00A74E82">
      <w:pPr>
        <w:tabs>
          <w:tab w:val="left" w:pos="0"/>
          <w:tab w:val="left" w:pos="600"/>
        </w:tabs>
        <w:spacing w:line="480" w:lineRule="auto"/>
        <w:ind w:firstLine="600"/>
      </w:pPr>
      <w:r>
        <w:t xml:space="preserve">WHEREFORE, the </w:t>
      </w:r>
      <w:r w:rsidR="00A74E82">
        <w:t>Tenant</w:t>
      </w:r>
      <w:r>
        <w:t xml:space="preserve"> requests that this Court grant his/her Motion to File Answer </w:t>
      </w:r>
      <w:r w:rsidR="00A74E82">
        <w:t xml:space="preserve">and Discovery </w:t>
      </w:r>
      <w:r>
        <w:t xml:space="preserve">as if Timely Filed, accept the filing of his/her </w:t>
      </w:r>
      <w:r w:rsidR="009B6FEB">
        <w:t xml:space="preserve">Summary Process </w:t>
      </w:r>
      <w:r>
        <w:t>Answer &amp; Counterclaims</w:t>
      </w:r>
      <w:r w:rsidR="00A74E82">
        <w:t xml:space="preserve"> and Discovery</w:t>
      </w:r>
      <w:r>
        <w:t>,</w:t>
      </w:r>
      <w:r w:rsidR="00A56B4D">
        <w:t xml:space="preserve"> </w:t>
      </w:r>
      <w:r>
        <w:t xml:space="preserve">and continue this matter for two weeks to allow the </w:t>
      </w:r>
      <w:r w:rsidR="00A74E82">
        <w:t xml:space="preserve">parties time to </w:t>
      </w:r>
      <w:r>
        <w:t xml:space="preserve">prepare </w:t>
      </w:r>
      <w:r w:rsidR="00A74E82">
        <w:t>their</w:t>
      </w:r>
      <w:r>
        <w:t xml:space="preserve"> defenses and claims</w:t>
      </w:r>
      <w:r w:rsidR="00A74E82">
        <w:t xml:space="preserve"> and/or to respond to discovery</w:t>
      </w:r>
      <w:r>
        <w:t>.</w:t>
      </w:r>
    </w:p>
    <w:p w14:paraId="183DEE08" w14:textId="77777777" w:rsidR="001D03CC" w:rsidRDefault="001D03CC" w:rsidP="001D03CC">
      <w:pPr>
        <w:tabs>
          <w:tab w:val="left" w:pos="0"/>
          <w:tab w:val="left" w:pos="600"/>
        </w:tabs>
        <w:spacing w:line="480" w:lineRule="auto"/>
      </w:pPr>
    </w:p>
    <w:p w14:paraId="27D91F53" w14:textId="057E089A" w:rsidR="001D03CC" w:rsidRPr="001D03CC" w:rsidRDefault="001D03CC" w:rsidP="001D03CC">
      <w:pPr>
        <w:pStyle w:val="BodyText"/>
        <w:rPr>
          <w:rFonts w:ascii="Times New Roman;serif" w:hAnsi="Times New Roman;serif" w:hint="eastAsia"/>
        </w:rPr>
      </w:pPr>
      <w:r>
        <w:rPr>
          <w:rFonts w:ascii="Times New Roman;serif" w:hAnsi="Times New Roman;serif"/>
        </w:rPr>
        <w:t>{{</w:t>
      </w:r>
      <w:proofErr w:type="gramStart"/>
      <w:r>
        <w:rPr>
          <w:rFonts w:ascii="Times New Roman;serif" w:hAnsi="Times New Roman;serif"/>
        </w:rPr>
        <w:t>p</w:t>
      </w:r>
      <w:proofErr w:type="gramEnd"/>
      <w:r>
        <w:rPr>
          <w:rFonts w:ascii="Times New Roman;serif" w:hAnsi="Times New Roman;serif"/>
        </w:rPr>
        <w:t xml:space="preserve"> </w:t>
      </w:r>
      <w:proofErr w:type="spellStart"/>
      <w:r>
        <w:rPr>
          <w:rFonts w:ascii="Times New Roman;serif" w:hAnsi="Times New Roman;serif"/>
        </w:rPr>
        <w:t>include_docx_template</w:t>
      </w:r>
      <w:proofErr w:type="spellEnd"/>
      <w:r>
        <w:rPr>
          <w:rFonts w:ascii="Times New Roman;serif" w:hAnsi="Times New Roman;serif"/>
        </w:rPr>
        <w:t>('include_Si</w:t>
      </w:r>
      <w:r w:rsidRPr="00650D07">
        <w:rPr>
          <w:rFonts w:ascii="Times New Roman;serif" w:hAnsi="Times New Roman;serif"/>
          <w:b/>
        </w:rPr>
        <w:t>gnatur</w:t>
      </w:r>
      <w:r>
        <w:rPr>
          <w:rFonts w:ascii="Times New Roman;serif" w:hAnsi="Times New Roman;serif"/>
        </w:rPr>
        <w:t>eBlock.docx')}}</w:t>
      </w:r>
      <w:bookmarkStart w:id="0" w:name="_GoBack"/>
      <w:bookmarkEnd w:id="0"/>
    </w:p>
    <w:sectPr w:rsidR="001D03CC" w:rsidRPr="001D03CC" w:rsidSect="00A56B4D">
      <w:footerReference w:type="even" r:id="rId6"/>
      <w:footerReference w:type="default" r:id="rId7"/>
      <w:type w:val="continuous"/>
      <w:pgSz w:w="12240" w:h="15840"/>
      <w:pgMar w:top="1440" w:right="1440" w:bottom="1440" w:left="1440" w:header="374" w:footer="43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BD8B90" w14:textId="77777777" w:rsidR="008E2CB4" w:rsidRDefault="008E2CB4">
      <w:r>
        <w:separator/>
      </w:r>
    </w:p>
  </w:endnote>
  <w:endnote w:type="continuationSeparator" w:id="0">
    <w:p w14:paraId="0BA0C60F" w14:textId="77777777" w:rsidR="008E2CB4" w:rsidRDefault="008E2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;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98226A" w14:textId="77777777" w:rsidR="005B7E30" w:rsidRDefault="005B7E30" w:rsidP="003C7D4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376CF6CE" w14:textId="77777777" w:rsidR="005B7E30" w:rsidRDefault="005B7E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225883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051025" w14:textId="78B1C034" w:rsidR="00650D07" w:rsidRDefault="00650D07">
        <w:pPr>
          <w:pStyle w:val="Footer"/>
          <w:jc w:val="right"/>
        </w:pPr>
        <w:r>
          <w:t xml:space="preserve">{% if </w:t>
        </w:r>
        <w:proofErr w:type="spellStart"/>
        <w:r>
          <w:t>prepared_with_aoc</w:t>
        </w:r>
        <w:proofErr w:type="spellEnd"/>
        <w:r>
          <w:t xml:space="preserve"> %}Prepared with Assistance of </w:t>
        </w:r>
        <w:proofErr w:type="gramStart"/>
        <w:r>
          <w:t>Counsel{</w:t>
        </w:r>
        <w:proofErr w:type="gramEnd"/>
        <w:r>
          <w:t xml:space="preserve">% </w:t>
        </w:r>
        <w:proofErr w:type="spellStart"/>
        <w:r>
          <w:t>endif</w:t>
        </w:r>
        <w:proofErr w:type="spellEnd"/>
        <w:r>
          <w:t xml:space="preserve"> %}</w:t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8F21AAC" w14:textId="77777777" w:rsidR="00650D07" w:rsidRDefault="00650D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C951AB" w14:textId="77777777" w:rsidR="008E2CB4" w:rsidRDefault="008E2CB4">
      <w:r>
        <w:separator/>
      </w:r>
    </w:p>
  </w:footnote>
  <w:footnote w:type="continuationSeparator" w:id="0">
    <w:p w14:paraId="65D6FED9" w14:textId="77777777" w:rsidR="008E2CB4" w:rsidRDefault="008E2C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6AE"/>
    <w:rsid w:val="000755E0"/>
    <w:rsid w:val="001D03CC"/>
    <w:rsid w:val="002C16AE"/>
    <w:rsid w:val="002C675C"/>
    <w:rsid w:val="003A4E45"/>
    <w:rsid w:val="003C4507"/>
    <w:rsid w:val="003C7D4A"/>
    <w:rsid w:val="005B7E30"/>
    <w:rsid w:val="005D54CD"/>
    <w:rsid w:val="00650D07"/>
    <w:rsid w:val="006634C4"/>
    <w:rsid w:val="006753F1"/>
    <w:rsid w:val="00682FB7"/>
    <w:rsid w:val="00687048"/>
    <w:rsid w:val="00690DB4"/>
    <w:rsid w:val="00783EC1"/>
    <w:rsid w:val="008E22D5"/>
    <w:rsid w:val="008E2CB4"/>
    <w:rsid w:val="009B6FEB"/>
    <w:rsid w:val="00A56B4D"/>
    <w:rsid w:val="00A74E82"/>
    <w:rsid w:val="00A94BFC"/>
    <w:rsid w:val="00B52759"/>
    <w:rsid w:val="00B65552"/>
    <w:rsid w:val="00F040F5"/>
    <w:rsid w:val="00FB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57A063"/>
  <w15:chartTrackingRefBased/>
  <w15:docId w15:val="{8F1EF4C5-4479-49BC-BAE5-368F88412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djustRightInd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Footer">
    <w:name w:val="footer"/>
    <w:basedOn w:val="Normal"/>
    <w:link w:val="FooterChar"/>
    <w:uiPriority w:val="99"/>
    <w:rsid w:val="002C16AE"/>
    <w:pPr>
      <w:tabs>
        <w:tab w:val="center" w:pos="4845"/>
        <w:tab w:val="right" w:pos="9690"/>
      </w:tabs>
    </w:pPr>
  </w:style>
  <w:style w:type="paragraph" w:styleId="Header">
    <w:name w:val="header"/>
    <w:basedOn w:val="Normal"/>
    <w:rsid w:val="006634C4"/>
    <w:pPr>
      <w:tabs>
        <w:tab w:val="center" w:pos="4845"/>
        <w:tab w:val="right" w:pos="9690"/>
      </w:tabs>
    </w:pPr>
  </w:style>
  <w:style w:type="paragraph" w:styleId="MacroText">
    <w:name w:val="macro"/>
    <w:semiHidden/>
    <w:rsid w:val="006634C4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djustRightInd w:val="0"/>
    </w:pPr>
    <w:rPr>
      <w:rFonts w:ascii="Courier New" w:hAnsi="Courier New" w:cs="Courier New"/>
    </w:rPr>
  </w:style>
  <w:style w:type="character" w:styleId="PageNumber">
    <w:name w:val="page number"/>
    <w:basedOn w:val="DefaultParagraphFont"/>
    <w:rsid w:val="003C7D4A"/>
  </w:style>
  <w:style w:type="paragraph" w:styleId="BalloonText">
    <w:name w:val="Balloon Text"/>
    <w:basedOn w:val="Normal"/>
    <w:semiHidden/>
    <w:rsid w:val="009B6FEB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D03CC"/>
    <w:pPr>
      <w:widowControl/>
      <w:adjustRightInd/>
      <w:spacing w:after="140" w:line="276" w:lineRule="auto"/>
    </w:pPr>
    <w:rPr>
      <w:rFonts w:eastAsia="SimSun" w:cs="Lucida Sans"/>
      <w:kern w:val="2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1D03CC"/>
    <w:rPr>
      <w:rFonts w:eastAsia="SimSun" w:cs="Lucida Sans"/>
      <w:kern w:val="2"/>
      <w:sz w:val="24"/>
      <w:szCs w:val="24"/>
      <w:lang w:eastAsia="zh-CN" w:bidi="hi-IN"/>
    </w:rPr>
  </w:style>
  <w:style w:type="character" w:customStyle="1" w:styleId="FooterChar">
    <w:name w:val="Footer Char"/>
    <w:basedOn w:val="DefaultParagraphFont"/>
    <w:link w:val="Footer"/>
    <w:uiPriority w:val="99"/>
    <w:rsid w:val="00650D0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COMMONWEALTH OF MASSACHUSETTS</vt:lpstr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COMMONWEALTH OF MASSACHUSETTS</dc:title>
  <dc:subject/>
  <dc:creator>GBLS</dc:creator>
  <cp:keywords/>
  <dc:description/>
  <cp:lastModifiedBy>Steenhuis, Quinten</cp:lastModifiedBy>
  <cp:revision>5</cp:revision>
  <cp:lastPrinted>2008-01-30T17:36:00Z</cp:lastPrinted>
  <dcterms:created xsi:type="dcterms:W3CDTF">2018-06-10T14:47:00Z</dcterms:created>
  <dcterms:modified xsi:type="dcterms:W3CDTF">2018-12-13T23:10:00Z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iginal File">
    <vt:lpwstr>C:\DOCUME~1\SBALAN~1\LOCALS~1\Temp\CWOWP\Y1 - LATE ANSWER MOTION .WPD</vt:lpwstr>
  </property>
  <property fmtid="{D5CDD505-2E9C-101B-9397-08002B2CF9AE}" pid="3" name="Converted State">
    <vt:lpwstr>True</vt:lpwstr>
  </property>
  <property fmtid="{D5CDD505-2E9C-101B-9397-08002B2CF9AE}" pid="4" name="Converted Date">
    <vt:lpwstr>29-Jan-2008</vt:lpwstr>
  </property>
  <property fmtid="{D5CDD505-2E9C-101B-9397-08002B2CF9AE}" pid="5" name="WPClean Version">
    <vt:lpwstr>2.8.1.4</vt:lpwstr>
  </property>
  <property fmtid="{D5CDD505-2E9C-101B-9397-08002B2CF9AE}" pid="6" name="CW Macro Package Integration">
    <vt:lpwstr>NONE</vt:lpwstr>
  </property>
</Properties>
</file>