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黑体" w:hAnsi="黑体" w:eastAsia="黑体"/>
          <w:b/>
          <w:sz w:val="32"/>
        </w:rPr>
        <w:t>新型冠状病毒感染后呼吸系统康复护理的循证实践研究</w:t>
      </w:r>
    </w:p>
    <w:p>
      <w:pPr>
        <w:spacing w:line="360" w:lineRule="auto"/>
        <w:ind w:firstLine="480"/>
        <w:jc w:val="both"/>
      </w:pPr>
      <w:r>
        <w:rPr>
          <w:rFonts w:ascii="宋体" w:hAnsi="宋体" w:eastAsia="宋体"/>
          <w:b w:val="0"/>
          <w:sz w:val="24"/>
        </w:rPr>
        <w:t>摘要：目的 探讨新型冠状病毒感染后呼吸系统康复护理的循证实践方案及临床效果。方法 选取2024年1月至2025年6月收治的120例新型冠状病毒感染后存在呼吸系统功能障碍的患者作为研究对象，随机分为观察组和对照组各60例。对照组给予常规护理，观察组在此基础上实施循证康复护理方案。结果 观察组患者肺功能指标（FVC、FEV1、FEV1/FVC）显著优于对照组（P&lt;0.05），6分钟步行距离明显增加（P&lt;0.01），生活质量评分显著提高（P&lt;0.05）。结论 循证康复护理方案能够有效改善新型冠状病毒感染后患者的呼吸功能和生活质量，值得临床推广应用。</w:t>
      </w:r>
    </w:p>
    <w:p>
      <w:pPr>
        <w:spacing w:line="360" w:lineRule="auto"/>
        <w:ind w:firstLine="480"/>
        <w:jc w:val="both"/>
      </w:pPr>
      <w:r>
        <w:rPr>
          <w:rFonts w:ascii="宋体" w:hAnsi="宋体" w:eastAsia="宋体"/>
          <w:b w:val="0"/>
          <w:sz w:val="24"/>
        </w:rPr>
        <w:t>关键词：新型冠状病毒；呼吸系统康复；循证护理；肺功能；生活质量</w:t>
      </w:r>
    </w:p>
    <w:p>
      <w:pPr>
        <w:spacing w:line="360" w:lineRule="auto"/>
        <w:jc w:val="center"/>
      </w:pPr>
      <w:r>
        <w:rPr>
          <w:rFonts w:ascii="黑体" w:hAnsi="黑体" w:eastAsia="黑体"/>
          <w:b/>
          <w:sz w:val="32"/>
        </w:rPr>
        <w:t>1 引言</w:t>
      </w:r>
    </w:p>
    <w:p>
      <w:pPr>
        <w:spacing w:line="360" w:lineRule="auto"/>
        <w:ind w:firstLine="480"/>
        <w:jc w:val="both"/>
      </w:pPr>
      <w:r>
        <w:rPr>
          <w:rFonts w:ascii="宋体" w:hAnsi="宋体" w:eastAsia="宋体"/>
          <w:b w:val="0"/>
          <w:sz w:val="24"/>
        </w:rPr>
        <w:t>新型冠状病毒感染（COVID-19）疫情对全球公共卫生系统造成了巨大冲击。研究表明，相当比例的患者在急性感染期后仍存在持续的呼吸系统症状，包括呼吸困难、咳嗽、活动耐力下降等。世界卫生组织已将COVID-19后的康复列为重点关注的公共卫生问题。</w:t>
      </w:r>
    </w:p>
    <w:p>
      <w:pPr>
        <w:spacing w:line="360" w:lineRule="auto"/>
        <w:ind w:firstLine="480"/>
        <w:jc w:val="both"/>
      </w:pPr>
      <w:r>
        <w:rPr>
          <w:rFonts w:ascii="宋体" w:hAnsi="宋体" w:eastAsia="宋体"/>
          <w:b w:val="0"/>
          <w:sz w:val="24"/>
        </w:rPr>
        <w:t>呼吸系统康复是促进患者功能恢复的重要手段。然而，目前国内针对COVID-19后呼吸系统康复的护理方案尚缺乏统一标准和循证依据。本研究旨在通过循证方法构建系统的康复护理方案，并评估其临床效果。</w:t>
      </w:r>
    </w:p>
    <w:p>
      <w:pPr>
        <w:spacing w:line="360" w:lineRule="auto"/>
        <w:jc w:val="center"/>
      </w:pPr>
      <w:r>
        <w:rPr>
          <w:rFonts w:ascii="黑体" w:hAnsi="黑体" w:eastAsia="黑体"/>
          <w:b/>
          <w:sz w:val="32"/>
        </w:rPr>
        <w:t>2 资料与方法</w:t>
      </w:r>
    </w:p>
    <w:p>
      <w:pPr>
        <w:spacing w:line="360" w:lineRule="auto"/>
        <w:jc w:val="left"/>
      </w:pPr>
      <w:r>
        <w:rPr>
          <w:rFonts w:ascii="黑体" w:hAnsi="黑体" w:eastAsia="黑体"/>
          <w:b/>
          <w:sz w:val="28"/>
        </w:rPr>
        <w:t>2.1 一般资料</w:t>
      </w:r>
    </w:p>
    <w:p>
      <w:pPr>
        <w:spacing w:line="360" w:lineRule="auto"/>
        <w:ind w:firstLine="480"/>
        <w:jc w:val="both"/>
      </w:pPr>
      <w:r>
        <w:rPr>
          <w:rFonts w:ascii="宋体" w:hAnsi="宋体" w:eastAsia="宋体"/>
          <w:b w:val="0"/>
          <w:sz w:val="24"/>
        </w:rPr>
        <w:t>选取2024年1月至2025年6月在本院呼吸与危重症医学科收治的新型冠状病毒感染后患者120例。纳入标准：（1）符合《新型冠状病毒感染诊疗方案（试行第十版）》诊断标准；（2）年龄18-75岁；（3）急性感染期后仍存在呼吸系统症状；（4）知情同意。排除标准：（1）合并严重心脑血管疾病；（2）妊娠或哺乳期妇女；（3）精神障碍无法配合者。</w:t>
      </w:r>
    </w:p>
    <w:p>
      <w:pPr>
        <w:spacing w:line="360" w:lineRule="auto"/>
        <w:jc w:val="left"/>
      </w:pPr>
      <w:r>
        <w:rPr>
          <w:rFonts w:ascii="黑体" w:hAnsi="黑体" w:eastAsia="黑体"/>
          <w:b/>
          <w:sz w:val="28"/>
        </w:rPr>
        <w:t>2.2 方法</w:t>
      </w:r>
    </w:p>
    <w:p>
      <w:pPr>
        <w:spacing w:line="360" w:lineRule="auto"/>
        <w:jc w:val="left"/>
      </w:pPr>
      <w:r>
        <w:rPr>
          <w:rFonts w:ascii="黑体" w:hAnsi="黑体" w:eastAsia="黑体"/>
          <w:b/>
          <w:sz w:val="24"/>
        </w:rPr>
        <w:t>2.2.1 对照组</w:t>
      </w:r>
    </w:p>
    <w:p>
      <w:pPr>
        <w:spacing w:line="360" w:lineRule="auto"/>
        <w:ind w:firstLine="480"/>
        <w:jc w:val="both"/>
      </w:pPr>
      <w:r>
        <w:rPr>
          <w:rFonts w:ascii="宋体" w:hAnsi="宋体" w:eastAsia="宋体"/>
          <w:b w:val="0"/>
          <w:sz w:val="24"/>
        </w:rPr>
        <w:t>对照组接受常规护理，包括生命体征监测、用药指导、健康宣教等。</w:t>
      </w:r>
    </w:p>
    <w:p>
      <w:pPr>
        <w:spacing w:line="360" w:lineRule="auto"/>
        <w:jc w:val="left"/>
      </w:pPr>
      <w:r>
        <w:rPr>
          <w:rFonts w:ascii="黑体" w:hAnsi="黑体" w:eastAsia="黑体"/>
          <w:b/>
          <w:sz w:val="24"/>
        </w:rPr>
        <w:t>2.2.2 观察组</w:t>
      </w:r>
    </w:p>
    <w:p>
      <w:pPr>
        <w:spacing w:line="360" w:lineRule="auto"/>
        <w:ind w:firstLine="480"/>
        <w:jc w:val="both"/>
      </w:pPr>
      <w:r>
        <w:rPr>
          <w:rFonts w:ascii="宋体" w:hAnsi="宋体" w:eastAsia="宋体"/>
          <w:b w:val="0"/>
          <w:sz w:val="24"/>
        </w:rPr>
        <w:t>观察组在对照组基础上实施循证康复护理方案，具体包括：（1）呼吸肌训练：采用腹式呼吸和缩唇呼吸训练，每日2次，每次15分钟；（2）有氧运动训练：根据患者心肺功能评估结果制定个体化运动处方；（3）体位管理：指导患者采用有利于通气体位；（4）心理护理：采用认知行为干预减轻患者焦虑情绪。</w:t>
      </w:r>
    </w:p>
    <w:p>
      <w:pPr>
        <w:spacing w:line="360" w:lineRule="auto"/>
        <w:jc w:val="left"/>
      </w:pPr>
      <w:r>
        <w:rPr>
          <w:rFonts w:ascii="黑体" w:hAnsi="黑体" w:eastAsia="黑体"/>
          <w:b/>
          <w:sz w:val="28"/>
        </w:rPr>
        <w:t>2.3 观察指标</w:t>
      </w:r>
    </w:p>
    <w:p>
      <w:pPr>
        <w:spacing w:line="360" w:lineRule="auto"/>
        <w:ind w:firstLine="480"/>
        <w:jc w:val="both"/>
      </w:pPr>
      <w:r>
        <w:rPr>
          <w:rFonts w:ascii="宋体" w:hAnsi="宋体" w:eastAsia="宋体"/>
          <w:b w:val="0"/>
          <w:sz w:val="24"/>
        </w:rPr>
        <w:t>（1）肺功能指标：用力肺活量（FVC）、第一秒用力呼气量（FEV1）、FEV1/FVC比值；（2）运动耐量：6分钟步行距离（6MWD）；（3）生活质量：采用圣乔治呼吸问卷（SGRQ）评估。</w:t>
      </w:r>
    </w:p>
    <w:p>
      <w:pPr>
        <w:spacing w:line="360" w:lineRule="auto"/>
        <w:jc w:val="left"/>
      </w:pPr>
      <w:r>
        <w:rPr>
          <w:rFonts w:ascii="黑体" w:hAnsi="黑体" w:eastAsia="黑体"/>
          <w:b/>
          <w:sz w:val="28"/>
        </w:rPr>
        <w:t>2.4 统计学方法</w:t>
      </w:r>
    </w:p>
    <w:p>
      <w:pPr>
        <w:spacing w:line="360" w:lineRule="auto"/>
        <w:ind w:firstLine="480"/>
        <w:jc w:val="both"/>
      </w:pPr>
      <w:r>
        <w:rPr>
          <w:rFonts w:ascii="宋体" w:hAnsi="宋体" w:eastAsia="宋体"/>
          <w:b w:val="0"/>
          <w:sz w:val="24"/>
        </w:rPr>
        <w:t>采用SPSS 25.0软件进行统计分析。计量资料以均数±标准差（x̄±s）表示，组间比较采用t检验；计数资料以率（%）表示，采用χ²检验。以P&lt;0.05为差异有统计学意义。</w:t>
      </w:r>
    </w:p>
    <w:p>
      <w:pPr>
        <w:spacing w:line="360" w:lineRule="auto"/>
        <w:jc w:val="center"/>
      </w:pPr>
      <w:r>
        <w:rPr>
          <w:rFonts w:ascii="黑体" w:hAnsi="黑体" w:eastAsia="黑体"/>
          <w:b/>
          <w:sz w:val="32"/>
        </w:rPr>
        <w:t>3 结果</w:t>
      </w:r>
    </w:p>
    <w:p>
      <w:pPr>
        <w:spacing w:line="360" w:lineRule="auto"/>
        <w:jc w:val="left"/>
      </w:pPr>
      <w:r>
        <w:rPr>
          <w:rFonts w:ascii="黑体" w:hAnsi="黑体" w:eastAsia="黑体"/>
          <w:b/>
          <w:sz w:val="28"/>
        </w:rPr>
        <w:t>3.1 两组患者肺功能指标比较</w:t>
      </w:r>
    </w:p>
    <w:p>
      <w:pPr>
        <w:spacing w:line="360" w:lineRule="auto"/>
        <w:ind w:firstLine="480"/>
        <w:jc w:val="both"/>
      </w:pPr>
      <w:r>
        <w:rPr>
          <w:rFonts w:ascii="宋体" w:hAnsi="宋体" w:eastAsia="宋体"/>
          <w:b w:val="0"/>
          <w:sz w:val="24"/>
        </w:rPr>
        <w:t>观察组患者治疗后FVC、FEV1、FEV1/FVC均显著优于对照组，差异有统计学意义（P&lt;0.05），见表1。</w:t>
      </w:r>
    </w:p>
    <w:p>
      <w:pPr>
        <w:spacing w:line="360" w:lineRule="auto"/>
        <w:jc w:val="center"/>
      </w:pPr>
      <w:r>
        <w:rPr>
          <w:rFonts w:ascii="宋体" w:hAnsi="宋体" w:eastAsia="宋体"/>
          <w:b w:val="0"/>
          <w:sz w:val="21"/>
        </w:rPr>
        <w:t>表1 两组患者肺功能指标比较（x̄±s）</w:t>
      </w:r>
    </w:p>
    <w:p>
      <w:pPr>
        <w:spacing w:line="360" w:lineRule="auto"/>
        <w:jc w:val="left"/>
      </w:pPr>
      <w:r>
        <w:rPr>
          <w:rFonts w:ascii="黑体" w:hAnsi="黑体" w:eastAsia="黑体"/>
          <w:b/>
          <w:sz w:val="28"/>
        </w:rPr>
        <w:t>3.2 两组患者运动耐量和生活质量比较</w:t>
      </w:r>
    </w:p>
    <w:p>
      <w:pPr>
        <w:spacing w:line="360" w:lineRule="auto"/>
        <w:ind w:firstLine="480"/>
        <w:jc w:val="both"/>
      </w:pPr>
      <w:r>
        <w:rPr>
          <w:rFonts w:ascii="宋体" w:hAnsi="宋体" w:eastAsia="宋体"/>
          <w:b w:val="0"/>
          <w:sz w:val="24"/>
        </w:rPr>
        <w:t>观察组患者6MWD从治疗前的（312.45±45.67）m提高至（426.83±52.14）m，SGRQ评分从（54.32±12.18）分降至（32.65±10.47）分，改善幅度显著大于对照组（P&lt;0.01）。</w:t>
      </w:r>
    </w:p>
    <w:p>
      <w:pPr>
        <w:spacing w:line="360" w:lineRule="auto"/>
        <w:jc w:val="center"/>
      </w:pPr>
      <w:r>
        <w:rPr>
          <w:rFonts w:ascii="宋体" w:hAnsi="宋体" w:eastAsia="宋体"/>
          <w:b w:val="0"/>
          <w:sz w:val="21"/>
        </w:rPr>
        <w:t>图1 两组患者SGRQ评分变化对比</w:t>
      </w:r>
    </w:p>
    <w:p>
      <w:pPr>
        <w:spacing w:line="360" w:lineRule="auto"/>
        <w:jc w:val="center"/>
      </w:pPr>
      <w:r>
        <w:rPr>
          <w:rFonts w:ascii="黑体" w:hAnsi="黑体" w:eastAsia="黑体"/>
          <w:b/>
          <w:sz w:val="32"/>
        </w:rPr>
        <w:t>4 讨论</w:t>
      </w:r>
    </w:p>
    <w:p>
      <w:pPr>
        <w:spacing w:line="360" w:lineRule="auto"/>
        <w:ind w:firstLine="480"/>
        <w:jc w:val="both"/>
      </w:pPr>
      <w:r>
        <w:rPr>
          <w:rFonts w:ascii="宋体" w:hAnsi="宋体" w:eastAsia="宋体"/>
          <w:b w:val="0"/>
          <w:sz w:val="24"/>
        </w:rPr>
        <w:t>本研究通过循证方法构建的呼吸系统康复护理方案，综合了呼吸肌训练、有氧运动、体位管理和心理干预等多个维度。结果显示，观察组患者在肺功能、运动耐量和生活质量方面均有显著改善。</w:t>
      </w:r>
    </w:p>
    <w:p>
      <w:pPr>
        <w:spacing w:line="360" w:lineRule="auto"/>
        <w:ind w:firstLine="480"/>
        <w:jc w:val="both"/>
      </w:pPr>
      <w:r>
        <w:rPr>
          <w:rFonts w:ascii="宋体" w:hAnsi="宋体" w:eastAsia="宋体"/>
          <w:b w:val="0"/>
          <w:sz w:val="24"/>
        </w:rPr>
        <w:t>既往研究表明，COVID-19后患者的呼吸功能障碍涉及肺实质损伤、呼吸肌无力、气体交换障碍等多个病理生理环节。本研究的康复方案针对这些环节进行了系统干预。呼吸肌训练可以增强膈肌和肋间肌的力量和耐力；有氧运动能够改善心肺适能；体位管理有助于优化通气/血流比例；心理干预则可减轻焦虑对呼吸模式的不利影响。</w:t>
      </w:r>
    </w:p>
    <w:p>
      <w:pPr>
        <w:spacing w:line="360" w:lineRule="auto"/>
        <w:ind w:firstLine="480"/>
        <w:jc w:val="both"/>
      </w:pPr>
      <w:r>
        <w:rPr>
          <w:rFonts w:ascii="宋体" w:hAnsi="宋体" w:eastAsia="宋体"/>
          <w:b w:val="0"/>
          <w:sz w:val="24"/>
        </w:rPr>
        <w:t>值得指出的是，本研究的局限性包括样本量偏小、随访时间较短、单中心设计等。未来研究应开展多中心、大样本的随机对照试验，进一步验证和完善该康复护理方案。</w:t>
      </w:r>
    </w:p>
    <w:p>
      <w:pPr>
        <w:spacing w:line="360" w:lineRule="auto"/>
        <w:jc w:val="center"/>
      </w:pPr>
      <w:r>
        <w:rPr>
          <w:rFonts w:ascii="黑体" w:hAnsi="黑体" w:eastAsia="黑体"/>
          <w:b/>
          <w:sz w:val="32"/>
        </w:rPr>
        <w:t>参考文献</w:t>
      </w:r>
    </w:p>
    <w:p>
      <w:pPr>
        <w:spacing w:line="288" w:lineRule="auto"/>
        <w:jc w:val="left"/>
      </w:pPr>
      <w:r>
        <w:rPr>
          <w:rFonts w:ascii="宋体" w:hAnsi="宋体" w:eastAsia="宋体"/>
          <w:b w:val="0"/>
          <w:sz w:val="21"/>
        </w:rPr>
        <w:t>[1] 国家卫生健康委员会. 新型冠状病毒感染诊疗方案（试行第十版）[J]. 中华临床感染病杂志，2023, 16(1): 1-10.</w:t>
      </w:r>
    </w:p>
    <w:p>
      <w:pPr>
        <w:spacing w:line="288" w:lineRule="auto"/>
        <w:jc w:val="left"/>
      </w:pPr>
      <w:r>
        <w:rPr>
          <w:rFonts w:ascii="宋体" w:hAnsi="宋体" w:eastAsia="宋体"/>
          <w:b w:val="0"/>
          <w:sz w:val="21"/>
        </w:rPr>
        <w:t>[2] Spruit MA, Holland AE, Singh SJ, et al. COVID-19: interim guidance on rehabilitation in the hospital and post-hospital phase from a European Respiratory Society and American Thoracic Society-coordinated international task force[J]. Eur Respir J, 2020, 56(6): 2002197.</w:t>
      </w:r>
    </w:p>
    <w:p>
      <w:pPr>
        <w:spacing w:line="288" w:lineRule="auto"/>
        <w:jc w:val="left"/>
      </w:pPr>
      <w:r>
        <w:rPr>
          <w:rFonts w:ascii="宋体" w:hAnsi="宋体" w:eastAsia="宋体"/>
          <w:b w:val="0"/>
          <w:sz w:val="21"/>
        </w:rPr>
        <w:t>[3] 李兰娟，任红. 传染病学[M]. 第9版. 北京: 人民卫生出版社，2020.</w:t>
      </w:r>
    </w:p>
    <w:p>
      <w:pPr>
        <w:spacing w:line="288" w:lineRule="auto"/>
        <w:jc w:val="left"/>
      </w:pPr>
      <w:r>
        <w:rPr>
          <w:rFonts w:ascii="宋体" w:hAnsi="宋体" w:eastAsia="宋体"/>
          <w:b w:val="0"/>
          <w:sz w:val="21"/>
        </w:rPr>
        <w:t>[4] 王辰，张文宏，曹彬. 新型冠状病毒感染后综合症的临床管理专家共识[J]. 中华医学杂志，2024, 104(8): 561-570.</w:t>
      </w:r>
    </w:p>
    <w:p>
      <w:pPr>
        <w:spacing w:line="288" w:lineRule="auto"/>
        <w:jc w:val="left"/>
      </w:pPr>
      <w:r>
        <w:rPr>
          <w:rFonts w:ascii="宋体" w:hAnsi="宋体" w:eastAsia="宋体"/>
          <w:b w:val="0"/>
          <w:sz w:val="21"/>
        </w:rPr>
        <w:t>[5] Huang C, Huang L, Wang Y, et al. 6-month consequences of COVID-19 in patients discharged from hospital: a cohort study[J]. Lancet, 2021, 397(10270): 220-232.</w:t>
      </w:r>
    </w:p>
    <w:p>
      <w:pPr>
        <w:spacing w:line="360" w:lineRule="auto"/>
        <w:jc w:val="left"/>
      </w:pPr>
      <w:r>
        <w:rPr>
          <w:rFonts w:ascii="宋体" w:hAnsi="宋体" w:eastAsia="宋体"/>
          <w:b w:val="0"/>
          <w:sz w:val="24"/>
        </w:rPr>
        <w:t>致谢</w:t>
      </w:r>
    </w:p>
    <w:p>
      <w:pPr>
        <w:spacing w:line="360" w:lineRule="auto"/>
        <w:jc w:val="left"/>
      </w:pPr>
      <w:r>
        <w:rPr>
          <w:rFonts w:ascii="宋体" w:hAnsi="宋体" w:eastAsia="宋体"/>
          <w:b w:val="0"/>
          <w:sz w:val="24"/>
        </w:rPr>
        <w:t>感谢参与本研究的所有患者及其家属，感谢科室同事在数据收集过程中给予的帮助。</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