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a6f88b60aab2821583d0fa5c19b433cad4b752"/>
    <w:p>
      <w:pPr>
        <w:pStyle w:val="Heading1"/>
      </w:pPr>
      <w:r>
        <w:t xml:space="preserve">Scope Boundary Validation — Wave W004 Phase 8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/ QCELL &amp; RFCELL P&amp;ID</w:t>
      </w:r>
      <w:r>
        <w:t xml:space="preserve"> </w:t>
      </w:r>
      <w:r>
        <w:rPr>
          <w:bCs/>
          <w:b/>
        </w:rPr>
        <w:t xml:space="preserve">Wave:</w:t>
      </w:r>
      <w:r>
        <w:t xml:space="preserve"> </w:t>
      </w:r>
      <w:r>
        <w:t xml:space="preserve">W004 (Geometric Tracing), Phase 8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1.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boundaries detected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 /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 diamonds (TP#NNN)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W-line bottom-right elements isolated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Ambiguities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All five expected scope boundaries were located by text-matching against the title</w:t>
      </w:r>
      <w:r>
        <w:t xml:space="preserve"> </w:t>
      </w:r>
      <w:r>
        <w:t xml:space="preserve">block and annotation layer. Handover points use the</w:t>
      </w:r>
      <w:r>
        <w:t xml:space="preserve"> </w:t>
      </w:r>
      <w:r>
        <w:rPr>
          <w:rStyle w:val="VerbatimChar"/>
        </w:rPr>
        <w:t xml:space="preserve">TP#NNN</w:t>
      </w:r>
      <w:r>
        <w:t xml:space="preserve"> </w:t>
      </w:r>
      <w:r>
        <w:t xml:space="preserve">pattern (TP#101 … TP#604)</w:t>
      </w:r>
      <w:r>
        <w:t xml:space="preserve"> </w:t>
      </w:r>
      <w:r>
        <w:t xml:space="preserve">rather than the generic</w:t>
      </w:r>
      <w:r>
        <w:t xml:space="preserve"> </w:t>
      </w:r>
      <w:r>
        <w:rPr>
          <w:rStyle w:val="VerbatimChar"/>
        </w:rPr>
        <w:t xml:space="preserve">TPXYYYY</w:t>
      </w:r>
      <w:r>
        <w:t xml:space="preserve"> </w:t>
      </w:r>
      <w:r>
        <w:t xml:space="preserve">placeholder; the parser regex</w:t>
      </w:r>
      <w:r>
        <w:t xml:space="preserve"> </w:t>
      </w:r>
      <w:r>
        <w:rPr>
          <w:rStyle w:val="VerbatimChar"/>
        </w:rPr>
        <w:t xml:space="preserve">\bTP[#A-Z]?\d{2,5}\b</w:t>
      </w:r>
      <w:r>
        <w:t xml:space="preserve"> </w:t>
      </w:r>
      <w:r>
        <w:t xml:space="preserve">matches both.</w:t>
      </w:r>
    </w:p>
    <w:bookmarkEnd w:id="20"/>
    <w:bookmarkStart w:id="21" w:name="boundaries-detected"/>
    <w:p>
      <w:pPr>
        <w:pStyle w:val="Heading2"/>
      </w:pPr>
      <w:r>
        <w:t xml:space="preserve">2. Boundaries detected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(sample)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QM</w:t>
            </w:r>
            <w:r>
              <w:t xml:space="preserve"> </w:t>
            </w:r>
            <w:r>
              <w:t xml:space="preserve">(Cryomodule)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Cryomodule (QM)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QCELL-QM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scope QM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scope QVB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scope QVB (AUB)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QVB INVAC connection CF40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vacuum barrier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vacuum_barrier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vacuum barrier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Jumper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QINFRA - Implementation by NFS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scope QINFRA</w:t>
            </w:r>
            <w:r>
              <w:t xml:space="preserve">”</w:t>
            </w:r>
          </w:p>
        </w:tc>
      </w:tr>
    </w:tbl>
    <w:bookmarkEnd w:id="21"/>
    <w:bookmarkStart w:id="22" w:name="handover-diamonds-22"/>
    <w:p>
      <w:pPr>
        <w:pStyle w:val="Heading2"/>
      </w:pPr>
      <w:r>
        <w:t xml:space="preserve">3. Handover diamonds (22)</w:t>
      </w:r>
    </w:p>
    <w:p>
      <w:pPr>
        <w:pStyle w:val="FirstParagraph"/>
      </w:pPr>
      <w:r>
        <w:t xml:space="preserve">Matched on the</w:t>
      </w:r>
      <w:r>
        <w:t xml:space="preserve"> </w:t>
      </w:r>
      <w:r>
        <w:rPr>
          <w:rStyle w:val="VerbatimChar"/>
        </w:rPr>
        <w:t xml:space="preserve">TP#NNN</w:t>
      </w:r>
      <w:r>
        <w:t xml:space="preserve"> </w:t>
      </w:r>
      <w:r>
        <w:t xml:space="preserve">pattern. Each carries sheet + text + resolved (x, y) in</w:t>
      </w:r>
      <w:r>
        <w:t xml:space="preserve"> </w:t>
      </w:r>
      <w:r>
        <w:t xml:space="preserve">viewBox coordinates. Series observed: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1xx series:</w:t>
      </w:r>
      <w:r>
        <w:t xml:space="preserve"> </w:t>
      </w:r>
      <w:r>
        <w:t xml:space="preserve">TP#101, TP#102, TP#103, TP#104, TP#105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4xx series:</w:t>
      </w:r>
      <w:r>
        <w:t xml:space="preserve"> </w:t>
      </w:r>
      <w:r>
        <w:t xml:space="preserve">TP#401, TP#402, … (QCELL lower band)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6xx series:</w:t>
      </w:r>
      <w:r>
        <w:t xml:space="preserve"> </w:t>
      </w:r>
      <w:r>
        <w:t xml:space="preserve">up to TP#604</w:t>
      </w:r>
    </w:p>
    <w:p>
      <w:pPr>
        <w:pStyle w:val="FirstParagraph"/>
      </w:pPr>
      <w:r>
        <w:t xml:space="preserve">Full list with coordinates in</w:t>
      </w:r>
      <w:r>
        <w:t xml:space="preserve"> </w:t>
      </w:r>
      <w:r>
        <w:rPr>
          <w:rStyle w:val="VerbatimChar"/>
        </w:rPr>
        <w:t xml:space="preserve">data/model/scope_boundary_validation.json → handover_diamonds_TPXYYYY</w:t>
      </w:r>
      <w:r>
        <w:t xml:space="preserve">.</w:t>
      </w:r>
    </w:p>
    <w:bookmarkEnd w:id="22"/>
    <w:bookmarkStart w:id="23" w:name="w-line-bottom-right-zone"/>
    <w:p>
      <w:pPr>
        <w:pStyle w:val="Heading2"/>
      </w:pPr>
      <w:r>
        <w:t xml:space="preserve">4. W-line bottom-right zone</w:t>
      </w:r>
    </w:p>
    <w:p>
      <w:pPr>
        <w:pStyle w:val="FirstParagraph"/>
      </w:pPr>
      <w:r>
        <w:t xml:space="preserve">19 elements belonging to the W (coupler, GREEN) line were isolated in the bottom-right</w:t>
      </w:r>
      <w:r>
        <w:t xml:space="preserve"> </w:t>
      </w:r>
      <w:r>
        <w:t xml:space="preserve">quadrant of the drawing for visual review (atlas layer</w:t>
      </w:r>
      <w:r>
        <w:t xml:space="preserve"> </w:t>
      </w:r>
      <w:r>
        <w:rPr>
          <w:rStyle w:val="VerbatimChar"/>
        </w:rPr>
        <w:t xml:space="preserve">04C_Lines_W_GREEN</w:t>
      </w:r>
      <w:r>
        <w:t xml:space="preserve">). Quadrant</w:t>
      </w:r>
      <w:r>
        <w:t xml:space="preserve"> </w:t>
      </w:r>
      <w:r>
        <w:t xml:space="preserve">math uses the parsed</w:t>
      </w:r>
      <w:r>
        <w:t xml:space="preserve"> </w:t>
      </w:r>
      <w:r>
        <w:rPr>
          <w:bCs/>
          <w:b/>
        </w:rPr>
        <w:t xml:space="preserve">viewBox bounds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[0,0,1527.27,1080]</w:t>
      </w:r>
      <w:r>
        <w:t xml:space="preserve">) — not raw</w:t>
      </w:r>
      <w:r>
        <w:t xml:space="preserve"> </w:t>
      </w:r>
      <w:r>
        <w:t xml:space="preserve">min/max of coordinates — to avoid a known degenerate-transform coordinate outlier.</w:t>
      </w:r>
    </w:p>
    <w:bookmarkEnd w:id="23"/>
    <w:bookmarkStart w:id="24" w:name="continuity-flags"/>
    <w:p>
      <w:pPr>
        <w:pStyle w:val="Heading2"/>
      </w:pPr>
      <w:r>
        <w:t xml:space="preserve">5. Continuity flags</w:t>
      </w:r>
    </w:p>
    <w:p>
      <w:pPr>
        <w:numPr>
          <w:ilvl w:val="0"/>
          <w:numId w:val="1002"/>
        </w:numPr>
        <w:pStyle w:val="Compact"/>
      </w:pPr>
      <w:r>
        <w:t xml:space="preserve">W line bottom-right zone isolated for visual review (see atlas layer 04C).</w:t>
      </w:r>
    </w:p>
    <w:p>
      <w:pPr>
        <w:numPr>
          <w:ilvl w:val="0"/>
          <w:numId w:val="1002"/>
        </w:numPr>
        <w:pStyle w:val="Compact"/>
      </w:pPr>
      <w:r>
        <w:t xml:space="preserve">Handover diamonds matched on TPXYYYY pattern; verify category prefix per AD_01.16.</w:t>
      </w:r>
    </w:p>
    <w:bookmarkEnd w:id="24"/>
    <w:bookmarkStart w:id="25" w:name="provenance"/>
    <w:p>
      <w:pPr>
        <w:pStyle w:val="Heading2"/>
      </w:pPr>
      <w:r>
        <w:t xml:space="preserve">6. Provenance</w:t>
      </w:r>
    </w:p>
    <w:p>
      <w:pPr>
        <w:numPr>
          <w:ilvl w:val="0"/>
          <w:numId w:val="1003"/>
        </w:numPr>
        <w:pStyle w:val="Compact"/>
      </w:pPr>
      <w:r>
        <w:t xml:space="preserve">Engine:</w:t>
      </w:r>
      <w:r>
        <w:t xml:space="preserve"> </w:t>
      </w:r>
      <w:r>
        <w:rPr>
          <w:rStyle w:val="VerbatimChar"/>
        </w:rPr>
        <w:t xml:space="preserve">src/abacus_svg_pid/build_w003_w004.py</w:t>
      </w:r>
      <w:r>
        <w:t xml:space="preserve"> </w:t>
      </w:r>
      <w:r>
        <w:t xml:space="preserve">(Phase 8)</w:t>
      </w:r>
    </w:p>
    <w:p>
      <w:pPr>
        <w:numPr>
          <w:ilvl w:val="0"/>
          <w:numId w:val="1003"/>
        </w:numPr>
        <w:pStyle w:val="Compact"/>
      </w:pPr>
      <w:r>
        <w:t xml:space="preserve">Machine-readable output:</w:t>
      </w:r>
      <w:r>
        <w:t xml:space="preserve"> </w:t>
      </w:r>
      <w:r>
        <w:rPr>
          <w:rStyle w:val="VerbatimChar"/>
        </w:rPr>
        <w:t xml:space="preserve">data/model/scope_boundary_validation.json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2026-06-04T15:27:03Z</dcterms:created>
  <dcterms:modified xsi:type="dcterms:W3CDTF">2026-06-04T15:27:03Z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